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EF12" w14:textId="77777777" w:rsidR="00B312B1" w:rsidRPr="003C47F4" w:rsidRDefault="00556826" w:rsidP="00B312B1">
      <w:pPr>
        <w:jc w:val="center"/>
        <w:rPr>
          <w:rStyle w:val="bh"/>
          <w:rFonts w:ascii="Arial" w:hAnsi="Arial" w:cs="Arial"/>
          <w:b/>
          <w:sz w:val="20"/>
          <w:szCs w:val="20"/>
          <w:u w:val="single"/>
        </w:rPr>
      </w:pPr>
      <w:r w:rsidRPr="003C47F4">
        <w:rPr>
          <w:rStyle w:val="bh"/>
          <w:rFonts w:ascii="Arial" w:hAnsi="Arial" w:cs="Arial"/>
          <w:b/>
          <w:sz w:val="20"/>
          <w:szCs w:val="20"/>
          <w:u w:val="single"/>
        </w:rPr>
        <w:t>Halfords Group plc</w:t>
      </w:r>
    </w:p>
    <w:p w14:paraId="19274C0D" w14:textId="04702EAA" w:rsidR="00D70E38" w:rsidRPr="003C47F4" w:rsidRDefault="00B312B1" w:rsidP="00B312B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47F4">
        <w:rPr>
          <w:rStyle w:val="bh"/>
          <w:rFonts w:ascii="Arial" w:hAnsi="Arial" w:cs="Arial"/>
          <w:b/>
          <w:sz w:val="20"/>
          <w:szCs w:val="20"/>
          <w:u w:val="single"/>
        </w:rPr>
        <w:t xml:space="preserve">Results of </w:t>
      </w:r>
      <w:r w:rsidR="00665C94" w:rsidRPr="003C47F4">
        <w:rPr>
          <w:rStyle w:val="bh"/>
          <w:rFonts w:ascii="Arial" w:hAnsi="Arial" w:cs="Arial"/>
          <w:b/>
          <w:sz w:val="20"/>
          <w:szCs w:val="20"/>
          <w:u w:val="single"/>
        </w:rPr>
        <w:t>202</w:t>
      </w:r>
      <w:r w:rsidR="00D47C74">
        <w:rPr>
          <w:rStyle w:val="bh"/>
          <w:rFonts w:ascii="Arial" w:hAnsi="Arial" w:cs="Arial"/>
          <w:b/>
          <w:sz w:val="20"/>
          <w:szCs w:val="20"/>
          <w:u w:val="single"/>
        </w:rPr>
        <w:t>5</w:t>
      </w:r>
      <w:r w:rsidRPr="003C47F4">
        <w:rPr>
          <w:rStyle w:val="bh"/>
          <w:rFonts w:ascii="Arial" w:hAnsi="Arial" w:cs="Arial"/>
          <w:b/>
          <w:sz w:val="20"/>
          <w:szCs w:val="20"/>
          <w:u w:val="single"/>
        </w:rPr>
        <w:t xml:space="preserve"> Annual General Meeting ("AGM")</w:t>
      </w:r>
    </w:p>
    <w:p w14:paraId="1291553F" w14:textId="4FEEC683" w:rsidR="008971C8" w:rsidRPr="003C47F4" w:rsidRDefault="00C9096D">
      <w:pPr>
        <w:rPr>
          <w:rFonts w:ascii="Arial" w:hAnsi="Arial" w:cs="Arial"/>
          <w:sz w:val="20"/>
          <w:szCs w:val="20"/>
        </w:rPr>
      </w:pPr>
      <w:r w:rsidRPr="003C47F4">
        <w:rPr>
          <w:rFonts w:ascii="Arial" w:hAnsi="Arial" w:cs="Arial"/>
          <w:sz w:val="20"/>
          <w:szCs w:val="20"/>
        </w:rPr>
        <w:t xml:space="preserve">Halfords Group plc (the “Company”) </w:t>
      </w:r>
      <w:r w:rsidR="00DC59F5" w:rsidRPr="003C47F4">
        <w:rPr>
          <w:rFonts w:ascii="Arial" w:hAnsi="Arial" w:cs="Arial"/>
          <w:sz w:val="20"/>
          <w:szCs w:val="20"/>
        </w:rPr>
        <w:t>announces that all resolutions were passed on a poll at it</w:t>
      </w:r>
      <w:r w:rsidRPr="003C47F4">
        <w:rPr>
          <w:rFonts w:ascii="Arial" w:hAnsi="Arial" w:cs="Arial"/>
          <w:sz w:val="20"/>
          <w:szCs w:val="20"/>
        </w:rPr>
        <w:t>s Annual General</w:t>
      </w:r>
      <w:r w:rsidR="00DC59F5" w:rsidRPr="003C47F4">
        <w:rPr>
          <w:rFonts w:ascii="Arial" w:hAnsi="Arial" w:cs="Arial"/>
          <w:sz w:val="20"/>
          <w:szCs w:val="20"/>
        </w:rPr>
        <w:t xml:space="preserve"> Meeting held on </w:t>
      </w:r>
      <w:r w:rsidR="00D47C74">
        <w:rPr>
          <w:rFonts w:ascii="Arial" w:hAnsi="Arial" w:cs="Arial"/>
          <w:sz w:val="20"/>
          <w:szCs w:val="20"/>
        </w:rPr>
        <w:t>3</w:t>
      </w:r>
      <w:r w:rsidR="00665C94" w:rsidRPr="003C47F4">
        <w:rPr>
          <w:rFonts w:ascii="Arial" w:hAnsi="Arial" w:cs="Arial"/>
          <w:sz w:val="20"/>
          <w:szCs w:val="20"/>
        </w:rPr>
        <w:t xml:space="preserve"> September 202</w:t>
      </w:r>
      <w:r w:rsidR="00D47C74">
        <w:rPr>
          <w:rFonts w:ascii="Arial" w:hAnsi="Arial" w:cs="Arial"/>
          <w:sz w:val="20"/>
          <w:szCs w:val="20"/>
        </w:rPr>
        <w:t>5</w:t>
      </w:r>
      <w:r w:rsidR="00DC59F5" w:rsidRPr="003C47F4">
        <w:rPr>
          <w:rFonts w:ascii="Arial" w:hAnsi="Arial" w:cs="Arial"/>
          <w:sz w:val="20"/>
          <w:szCs w:val="20"/>
        </w:rPr>
        <w:t xml:space="preserve">. The </w:t>
      </w:r>
      <w:r w:rsidR="008971C8" w:rsidRPr="003C47F4">
        <w:rPr>
          <w:rFonts w:ascii="Arial" w:hAnsi="Arial" w:cs="Arial"/>
          <w:sz w:val="20"/>
          <w:szCs w:val="20"/>
        </w:rPr>
        <w:t>results are detailed below</w:t>
      </w:r>
      <w:r w:rsidRPr="003C47F4">
        <w:rPr>
          <w:rFonts w:ascii="Arial" w:hAnsi="Arial" w:cs="Arial"/>
          <w:sz w:val="20"/>
          <w:szCs w:val="20"/>
        </w:rPr>
        <w:t>.</w:t>
      </w:r>
      <w:r w:rsidR="003C47F4">
        <w:rPr>
          <w:rFonts w:ascii="Arial" w:hAnsi="Arial" w:cs="Arial"/>
          <w:sz w:val="20"/>
          <w:szCs w:val="20"/>
        </w:rPr>
        <w:t xml:space="preserve"> </w:t>
      </w:r>
      <w:r w:rsidR="00DC59F5" w:rsidRPr="003C47F4">
        <w:rPr>
          <w:rFonts w:ascii="Arial" w:hAnsi="Arial" w:cs="Arial"/>
          <w:sz w:val="20"/>
          <w:szCs w:val="20"/>
        </w:rPr>
        <w:t xml:space="preserve">As at </w:t>
      </w:r>
      <w:r w:rsidR="00342C15" w:rsidRPr="003C47F4">
        <w:rPr>
          <w:rFonts w:ascii="Arial" w:hAnsi="Arial" w:cs="Arial"/>
          <w:sz w:val="20"/>
          <w:szCs w:val="20"/>
        </w:rPr>
        <w:t>the close of business</w:t>
      </w:r>
      <w:r w:rsidR="008971C8" w:rsidRPr="003C47F4">
        <w:rPr>
          <w:rFonts w:ascii="Arial" w:hAnsi="Arial" w:cs="Arial"/>
          <w:sz w:val="20"/>
          <w:szCs w:val="20"/>
        </w:rPr>
        <w:t xml:space="preserve"> on </w:t>
      </w:r>
      <w:r w:rsidR="004F1C7C">
        <w:rPr>
          <w:rFonts w:ascii="Arial" w:hAnsi="Arial" w:cs="Arial"/>
          <w:sz w:val="20"/>
          <w:szCs w:val="20"/>
        </w:rPr>
        <w:t>1</w:t>
      </w:r>
      <w:r w:rsidR="003C47F4" w:rsidRPr="003C47F4">
        <w:rPr>
          <w:rFonts w:ascii="Arial" w:hAnsi="Arial" w:cs="Arial"/>
          <w:sz w:val="20"/>
          <w:szCs w:val="20"/>
        </w:rPr>
        <w:t xml:space="preserve"> September</w:t>
      </w:r>
      <w:r w:rsidR="008971C8" w:rsidRPr="003C47F4">
        <w:rPr>
          <w:rFonts w:ascii="Arial" w:hAnsi="Arial" w:cs="Arial"/>
          <w:sz w:val="20"/>
          <w:szCs w:val="20"/>
        </w:rPr>
        <w:t xml:space="preserve"> 20</w:t>
      </w:r>
      <w:r w:rsidR="003C47F4" w:rsidRPr="003C47F4">
        <w:rPr>
          <w:rFonts w:ascii="Arial" w:hAnsi="Arial" w:cs="Arial"/>
          <w:sz w:val="20"/>
          <w:szCs w:val="20"/>
        </w:rPr>
        <w:t>2</w:t>
      </w:r>
      <w:r w:rsidR="004F1C7C">
        <w:rPr>
          <w:rFonts w:ascii="Arial" w:hAnsi="Arial" w:cs="Arial"/>
          <w:sz w:val="20"/>
          <w:szCs w:val="20"/>
        </w:rPr>
        <w:t>5</w:t>
      </w:r>
      <w:r w:rsidR="008971C8" w:rsidRPr="003C47F4">
        <w:rPr>
          <w:rFonts w:ascii="Arial" w:hAnsi="Arial" w:cs="Arial"/>
          <w:sz w:val="20"/>
          <w:szCs w:val="20"/>
        </w:rPr>
        <w:t xml:space="preserve">, being </w:t>
      </w:r>
      <w:r w:rsidR="00DC59F5" w:rsidRPr="003C47F4">
        <w:rPr>
          <w:rFonts w:ascii="Arial" w:hAnsi="Arial" w:cs="Arial"/>
          <w:sz w:val="20"/>
          <w:szCs w:val="20"/>
        </w:rPr>
        <w:t xml:space="preserve">the </w:t>
      </w:r>
      <w:r w:rsidR="008971C8" w:rsidRPr="003C47F4">
        <w:rPr>
          <w:rFonts w:ascii="Arial" w:hAnsi="Arial" w:cs="Arial"/>
          <w:sz w:val="20"/>
          <w:szCs w:val="20"/>
        </w:rPr>
        <w:t>AGM</w:t>
      </w:r>
      <w:r w:rsidR="00DC59F5" w:rsidRPr="003C47F4">
        <w:rPr>
          <w:rFonts w:ascii="Arial" w:hAnsi="Arial" w:cs="Arial"/>
          <w:sz w:val="20"/>
          <w:szCs w:val="20"/>
        </w:rPr>
        <w:t xml:space="preserve"> voting record date, the total number of shares on the register</w:t>
      </w:r>
      <w:r w:rsidR="008971C8" w:rsidRPr="003C47F4">
        <w:rPr>
          <w:rFonts w:ascii="Arial" w:hAnsi="Arial" w:cs="Arial"/>
          <w:sz w:val="20"/>
          <w:szCs w:val="20"/>
        </w:rPr>
        <w:t xml:space="preserve"> was </w:t>
      </w:r>
      <w:r w:rsidR="00182074">
        <w:rPr>
          <w:rFonts w:ascii="Arial" w:hAnsi="Arial" w:cs="Arial"/>
          <w:sz w:val="20"/>
          <w:szCs w:val="20"/>
        </w:rPr>
        <w:t>218,928,736</w:t>
      </w:r>
      <w:r w:rsidR="008971C8" w:rsidRPr="003C47F4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5226"/>
        <w:gridCol w:w="1276"/>
        <w:gridCol w:w="867"/>
        <w:gridCol w:w="1217"/>
        <w:gridCol w:w="878"/>
        <w:gridCol w:w="1401"/>
        <w:gridCol w:w="1449"/>
        <w:gridCol w:w="1195"/>
      </w:tblGrid>
      <w:tr w:rsidR="008278ED" w:rsidRPr="006375B8" w14:paraId="7504239F" w14:textId="493D2C23" w:rsidTr="00D70E38">
        <w:trPr>
          <w:trHeight w:val="575"/>
        </w:trPr>
        <w:tc>
          <w:tcPr>
            <w:tcW w:w="5665" w:type="dxa"/>
            <w:gridSpan w:val="2"/>
            <w:vMerge w:val="restart"/>
          </w:tcPr>
          <w:p w14:paraId="6C800C2E" w14:textId="77777777" w:rsidR="008278ED" w:rsidRPr="006375B8" w:rsidRDefault="008278ED">
            <w:pPr>
              <w:rPr>
                <w:rFonts w:ascii="Arial" w:hAnsi="Arial" w:cs="Arial"/>
                <w:sz w:val="18"/>
                <w:szCs w:val="18"/>
              </w:rPr>
            </w:pPr>
            <w:r w:rsidRPr="006375B8">
              <w:rPr>
                <w:rFonts w:ascii="Arial" w:hAnsi="Arial" w:cs="Arial"/>
                <w:sz w:val="18"/>
                <w:szCs w:val="18"/>
              </w:rPr>
              <w:t>Resolution</w:t>
            </w:r>
          </w:p>
        </w:tc>
        <w:tc>
          <w:tcPr>
            <w:tcW w:w="2143" w:type="dxa"/>
            <w:gridSpan w:val="2"/>
          </w:tcPr>
          <w:p w14:paraId="076026B1" w14:textId="3CB4A410" w:rsidR="008278ED" w:rsidRPr="006375B8" w:rsidRDefault="008278ED" w:rsidP="0089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5B8">
              <w:rPr>
                <w:rFonts w:ascii="Arial" w:hAnsi="Arial" w:cs="Arial"/>
                <w:sz w:val="18"/>
                <w:szCs w:val="18"/>
              </w:rPr>
              <w:t>For</w:t>
            </w:r>
          </w:p>
        </w:tc>
        <w:tc>
          <w:tcPr>
            <w:tcW w:w="2095" w:type="dxa"/>
            <w:gridSpan w:val="2"/>
          </w:tcPr>
          <w:p w14:paraId="0EB91006" w14:textId="77777777" w:rsidR="008278ED" w:rsidRPr="006375B8" w:rsidRDefault="008278ED" w:rsidP="0089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5B8">
              <w:rPr>
                <w:rFonts w:ascii="Arial" w:hAnsi="Arial" w:cs="Arial"/>
                <w:sz w:val="18"/>
                <w:szCs w:val="18"/>
              </w:rPr>
              <w:t>Against</w:t>
            </w:r>
          </w:p>
        </w:tc>
        <w:tc>
          <w:tcPr>
            <w:tcW w:w="1401" w:type="dxa"/>
            <w:vMerge w:val="restart"/>
          </w:tcPr>
          <w:p w14:paraId="12941319" w14:textId="64ACECEC" w:rsidR="008278ED" w:rsidRPr="006375B8" w:rsidRDefault="008278ED">
            <w:pPr>
              <w:rPr>
                <w:rFonts w:ascii="Arial" w:hAnsi="Arial" w:cs="Arial"/>
                <w:sz w:val="18"/>
                <w:szCs w:val="18"/>
              </w:rPr>
            </w:pPr>
            <w:r w:rsidRPr="006375B8">
              <w:rPr>
                <w:rFonts w:ascii="Arial" w:hAnsi="Arial" w:cs="Arial"/>
                <w:sz w:val="18"/>
                <w:szCs w:val="18"/>
              </w:rPr>
              <w:t>Total votes validly cast</w:t>
            </w:r>
          </w:p>
        </w:tc>
        <w:tc>
          <w:tcPr>
            <w:tcW w:w="1449" w:type="dxa"/>
            <w:vMerge w:val="restart"/>
          </w:tcPr>
          <w:p w14:paraId="55AD50DD" w14:textId="0538CEED" w:rsidR="008278ED" w:rsidRPr="006375B8" w:rsidRDefault="008278ED" w:rsidP="00842AD2">
            <w:pPr>
              <w:rPr>
                <w:rFonts w:ascii="Arial" w:hAnsi="Arial" w:cs="Arial"/>
                <w:sz w:val="18"/>
                <w:szCs w:val="18"/>
              </w:rPr>
            </w:pPr>
            <w:r w:rsidRPr="006375B8">
              <w:rPr>
                <w:rFonts w:ascii="Arial" w:hAnsi="Arial" w:cs="Arial"/>
                <w:sz w:val="18"/>
                <w:szCs w:val="18"/>
              </w:rPr>
              <w:t xml:space="preserve">% of shares on register at </w:t>
            </w:r>
            <w:r w:rsidR="000810B0" w:rsidRPr="006375B8">
              <w:rPr>
                <w:rFonts w:ascii="Arial" w:hAnsi="Arial" w:cs="Arial"/>
                <w:sz w:val="18"/>
                <w:szCs w:val="18"/>
              </w:rPr>
              <w:t>3</w:t>
            </w:r>
            <w:r w:rsidRPr="006375B8">
              <w:rPr>
                <w:rFonts w:ascii="Arial" w:hAnsi="Arial" w:cs="Arial"/>
                <w:sz w:val="18"/>
                <w:szCs w:val="18"/>
              </w:rPr>
              <w:t>.</w:t>
            </w:r>
            <w:r w:rsidR="000810B0" w:rsidRPr="006375B8">
              <w:rPr>
                <w:rFonts w:ascii="Arial" w:hAnsi="Arial" w:cs="Arial"/>
                <w:sz w:val="18"/>
                <w:szCs w:val="18"/>
              </w:rPr>
              <w:t>0</w:t>
            </w:r>
            <w:r w:rsidRPr="006375B8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1F5A5C" w:rsidRPr="006375B8">
              <w:rPr>
                <w:rFonts w:ascii="Arial" w:hAnsi="Arial" w:cs="Arial"/>
                <w:sz w:val="18"/>
                <w:szCs w:val="18"/>
              </w:rPr>
              <w:t>p</w:t>
            </w:r>
            <w:r w:rsidRPr="006375B8">
              <w:rPr>
                <w:rFonts w:ascii="Arial" w:hAnsi="Arial" w:cs="Arial"/>
                <w:sz w:val="18"/>
                <w:szCs w:val="18"/>
              </w:rPr>
              <w:t xml:space="preserve">m on </w:t>
            </w:r>
            <w:r w:rsidR="00C56870">
              <w:rPr>
                <w:rFonts w:ascii="Arial" w:hAnsi="Arial" w:cs="Arial"/>
                <w:sz w:val="18"/>
                <w:szCs w:val="18"/>
              </w:rPr>
              <w:t>1</w:t>
            </w:r>
            <w:r w:rsidR="003C47F4" w:rsidRPr="006375B8">
              <w:rPr>
                <w:rFonts w:ascii="Arial" w:hAnsi="Arial" w:cs="Arial"/>
                <w:sz w:val="18"/>
                <w:szCs w:val="18"/>
              </w:rPr>
              <w:t xml:space="preserve"> September 202</w:t>
            </w:r>
            <w:r w:rsidR="00D47C7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5" w:type="dxa"/>
            <w:vMerge w:val="restart"/>
          </w:tcPr>
          <w:p w14:paraId="4AD31F91" w14:textId="7906D8E5" w:rsidR="008278ED" w:rsidRPr="006375B8" w:rsidRDefault="008278ED" w:rsidP="00842AD2">
            <w:pPr>
              <w:rPr>
                <w:rFonts w:ascii="Arial" w:hAnsi="Arial" w:cs="Arial"/>
                <w:sz w:val="18"/>
                <w:szCs w:val="18"/>
              </w:rPr>
            </w:pPr>
            <w:r w:rsidRPr="006375B8">
              <w:rPr>
                <w:rFonts w:ascii="Arial" w:hAnsi="Arial" w:cs="Arial"/>
                <w:sz w:val="18"/>
                <w:szCs w:val="18"/>
              </w:rPr>
              <w:t>No. of Votes Withheld**</w:t>
            </w:r>
          </w:p>
        </w:tc>
      </w:tr>
      <w:tr w:rsidR="008278ED" w:rsidRPr="00D70E38" w14:paraId="7A731BB2" w14:textId="206EEA40" w:rsidTr="00D70E38">
        <w:tc>
          <w:tcPr>
            <w:tcW w:w="5665" w:type="dxa"/>
            <w:gridSpan w:val="2"/>
            <w:vMerge/>
          </w:tcPr>
          <w:p w14:paraId="3AD775D6" w14:textId="77777777" w:rsidR="008278ED" w:rsidRPr="00D70E38" w:rsidRDefault="008278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D05BF2" w14:textId="77777777" w:rsidR="008278ED" w:rsidRPr="00D70E38" w:rsidRDefault="008278ED" w:rsidP="00D50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No. of Votes</w:t>
            </w:r>
          </w:p>
        </w:tc>
        <w:tc>
          <w:tcPr>
            <w:tcW w:w="867" w:type="dxa"/>
          </w:tcPr>
          <w:p w14:paraId="32643E83" w14:textId="77777777" w:rsidR="008278ED" w:rsidRPr="00D70E38" w:rsidRDefault="008278ED" w:rsidP="00D50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  <w:tc>
          <w:tcPr>
            <w:tcW w:w="1217" w:type="dxa"/>
          </w:tcPr>
          <w:p w14:paraId="4ABEFB22" w14:textId="77777777" w:rsidR="008278ED" w:rsidRPr="00D70E38" w:rsidRDefault="008278ED" w:rsidP="00D50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No. of Votes</w:t>
            </w:r>
          </w:p>
        </w:tc>
        <w:tc>
          <w:tcPr>
            <w:tcW w:w="878" w:type="dxa"/>
          </w:tcPr>
          <w:p w14:paraId="1BB53580" w14:textId="77777777" w:rsidR="008278ED" w:rsidRPr="00D70E38" w:rsidRDefault="008278ED" w:rsidP="00D50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01" w:type="dxa"/>
            <w:vMerge/>
          </w:tcPr>
          <w:p w14:paraId="45A5E1B7" w14:textId="77777777" w:rsidR="008278ED" w:rsidRPr="00D70E38" w:rsidRDefault="008278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14:paraId="07D11083" w14:textId="77777777" w:rsidR="008278ED" w:rsidRPr="00D70E38" w:rsidRDefault="008278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5A1D544B" w14:textId="77777777" w:rsidR="008278ED" w:rsidRPr="00D70E38" w:rsidRDefault="008278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951" w:rsidRPr="00D70E38" w14:paraId="4E6DF527" w14:textId="3237A02E" w:rsidTr="00D70E38">
        <w:tc>
          <w:tcPr>
            <w:tcW w:w="439" w:type="dxa"/>
          </w:tcPr>
          <w:p w14:paraId="2CFA7F04" w14:textId="77777777" w:rsidR="00F07951" w:rsidRPr="00D70E38" w:rsidRDefault="00F07951" w:rsidP="00F07951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26" w:type="dxa"/>
          </w:tcPr>
          <w:p w14:paraId="20E77FF7" w14:textId="77777777" w:rsidR="00F07951" w:rsidRPr="00D70E38" w:rsidRDefault="00F07951" w:rsidP="00F07951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Receive the Audited Financial Statements</w:t>
            </w:r>
          </w:p>
        </w:tc>
        <w:tc>
          <w:tcPr>
            <w:tcW w:w="1276" w:type="dxa"/>
            <w:vAlign w:val="bottom"/>
          </w:tcPr>
          <w:p w14:paraId="6C24F374" w14:textId="309674AC" w:rsidR="00F07951" w:rsidRPr="00D70E38" w:rsidRDefault="004F1C7C" w:rsidP="001A27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145,331,944</w:t>
            </w:r>
          </w:p>
        </w:tc>
        <w:tc>
          <w:tcPr>
            <w:tcW w:w="867" w:type="dxa"/>
            <w:vAlign w:val="bottom"/>
          </w:tcPr>
          <w:p w14:paraId="609CA957" w14:textId="4237B864" w:rsidR="00F07951" w:rsidRPr="00D70E38" w:rsidRDefault="004F1C7C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217" w:type="dxa"/>
            <w:vAlign w:val="bottom"/>
          </w:tcPr>
          <w:p w14:paraId="751966B6" w14:textId="381A7122" w:rsidR="00F07951" w:rsidRPr="00D70E38" w:rsidRDefault="00C56870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1,708</w:t>
            </w:r>
          </w:p>
        </w:tc>
        <w:tc>
          <w:tcPr>
            <w:tcW w:w="878" w:type="dxa"/>
            <w:vAlign w:val="bottom"/>
          </w:tcPr>
          <w:p w14:paraId="6A865AD6" w14:textId="11411FA2" w:rsidR="00F07951" w:rsidRPr="00D70E38" w:rsidRDefault="00C56870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01" w:type="dxa"/>
            <w:vAlign w:val="bottom"/>
          </w:tcPr>
          <w:p w14:paraId="22AF077D" w14:textId="0BAFF47B" w:rsidR="00F07951" w:rsidRPr="00D70E38" w:rsidRDefault="00C56870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145,333,652</w:t>
            </w:r>
          </w:p>
        </w:tc>
        <w:tc>
          <w:tcPr>
            <w:tcW w:w="1449" w:type="dxa"/>
            <w:vAlign w:val="bottom"/>
          </w:tcPr>
          <w:p w14:paraId="2FBF06A0" w14:textId="6D15F791" w:rsidR="00F07951" w:rsidRPr="00D70E38" w:rsidRDefault="00B8784F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1B08E3DF" w14:textId="08AEF3FE" w:rsidR="00F07951" w:rsidRPr="00D70E38" w:rsidRDefault="00C56870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721,613</w:t>
            </w:r>
          </w:p>
        </w:tc>
      </w:tr>
      <w:tr w:rsidR="00F07951" w:rsidRPr="00D70E38" w14:paraId="7914117E" w14:textId="3F98FAC0" w:rsidTr="00D70E38">
        <w:tc>
          <w:tcPr>
            <w:tcW w:w="439" w:type="dxa"/>
          </w:tcPr>
          <w:p w14:paraId="0FE19B44" w14:textId="6657FCC4" w:rsidR="00F07951" w:rsidRPr="00D70E38" w:rsidRDefault="00F07951" w:rsidP="00F07951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26" w:type="dxa"/>
          </w:tcPr>
          <w:p w14:paraId="5D0E4310" w14:textId="29ADF748" w:rsidR="00F07951" w:rsidRPr="00D70E38" w:rsidRDefault="00F07951" w:rsidP="00F07951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Declare a final dividend</w:t>
            </w:r>
          </w:p>
        </w:tc>
        <w:tc>
          <w:tcPr>
            <w:tcW w:w="1276" w:type="dxa"/>
            <w:vAlign w:val="bottom"/>
          </w:tcPr>
          <w:p w14:paraId="072FA1F8" w14:textId="7D5B29AD" w:rsidR="00F07951" w:rsidRPr="00D70E38" w:rsidRDefault="004F1C7C" w:rsidP="001A27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146,009,957</w:t>
            </w:r>
          </w:p>
        </w:tc>
        <w:tc>
          <w:tcPr>
            <w:tcW w:w="867" w:type="dxa"/>
            <w:vAlign w:val="bottom"/>
          </w:tcPr>
          <w:p w14:paraId="496562D0" w14:textId="2EBAA01E" w:rsidR="00F07951" w:rsidRPr="00D70E38" w:rsidRDefault="004F1C7C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99.98</w:t>
            </w:r>
          </w:p>
        </w:tc>
        <w:tc>
          <w:tcPr>
            <w:tcW w:w="1217" w:type="dxa"/>
            <w:vAlign w:val="bottom"/>
          </w:tcPr>
          <w:p w14:paraId="518C967C" w14:textId="56E36771" w:rsidR="00F07951" w:rsidRPr="00D70E38" w:rsidRDefault="00C56870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34,236</w:t>
            </w:r>
          </w:p>
        </w:tc>
        <w:tc>
          <w:tcPr>
            <w:tcW w:w="878" w:type="dxa"/>
            <w:vAlign w:val="bottom"/>
          </w:tcPr>
          <w:p w14:paraId="1975F37B" w14:textId="74651311" w:rsidR="00B95721" w:rsidRPr="00D70E38" w:rsidRDefault="00C56870" w:rsidP="00B957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1401" w:type="dxa"/>
            <w:vAlign w:val="bottom"/>
          </w:tcPr>
          <w:p w14:paraId="77E0887B" w14:textId="0C5C8E44" w:rsidR="00F07951" w:rsidRPr="00D70E38" w:rsidRDefault="00C56870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146,044,193</w:t>
            </w:r>
          </w:p>
        </w:tc>
        <w:tc>
          <w:tcPr>
            <w:tcW w:w="1449" w:type="dxa"/>
            <w:vAlign w:val="bottom"/>
          </w:tcPr>
          <w:p w14:paraId="7BE0C5E0" w14:textId="7C067A0B" w:rsidR="00F07951" w:rsidRPr="00D70E38" w:rsidRDefault="00B8784F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6AD87615" w14:textId="3194A615" w:rsidR="00F07951" w:rsidRPr="00D70E38" w:rsidRDefault="00C56870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11,072</w:t>
            </w:r>
          </w:p>
        </w:tc>
      </w:tr>
      <w:tr w:rsidR="00D70E38" w:rsidRPr="00D70E38" w14:paraId="2C76D4A6" w14:textId="77777777" w:rsidTr="00D70E38">
        <w:tc>
          <w:tcPr>
            <w:tcW w:w="439" w:type="dxa"/>
          </w:tcPr>
          <w:p w14:paraId="2AF92F6D" w14:textId="65C8A245" w:rsidR="00D70E38" w:rsidRPr="00D70E38" w:rsidRDefault="00D70E38" w:rsidP="00F07951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26" w:type="dxa"/>
          </w:tcPr>
          <w:p w14:paraId="349D456F" w14:textId="7BB4DE8D" w:rsidR="00D70E38" w:rsidRPr="00D70E38" w:rsidRDefault="00D70E38" w:rsidP="00F07951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Approve the Directors’ Remuneration Report</w:t>
            </w:r>
          </w:p>
        </w:tc>
        <w:tc>
          <w:tcPr>
            <w:tcW w:w="1276" w:type="dxa"/>
            <w:vAlign w:val="bottom"/>
          </w:tcPr>
          <w:p w14:paraId="107D8F31" w14:textId="2355F407" w:rsidR="00D70E38" w:rsidRPr="00D70E38" w:rsidRDefault="004F1C7C" w:rsidP="001A27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145,134,686</w:t>
            </w:r>
          </w:p>
        </w:tc>
        <w:tc>
          <w:tcPr>
            <w:tcW w:w="867" w:type="dxa"/>
            <w:vAlign w:val="bottom"/>
          </w:tcPr>
          <w:p w14:paraId="3BEAF270" w14:textId="68949095" w:rsidR="00D70E38" w:rsidRPr="00D70E38" w:rsidRDefault="004F1C7C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99.38</w:t>
            </w:r>
          </w:p>
        </w:tc>
        <w:tc>
          <w:tcPr>
            <w:tcW w:w="1217" w:type="dxa"/>
            <w:vAlign w:val="bottom"/>
          </w:tcPr>
          <w:p w14:paraId="3F638FE6" w14:textId="7DFF58E8" w:rsidR="00D70E38" w:rsidRPr="00D70E38" w:rsidRDefault="00C56870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908,178</w:t>
            </w:r>
          </w:p>
        </w:tc>
        <w:tc>
          <w:tcPr>
            <w:tcW w:w="878" w:type="dxa"/>
            <w:vAlign w:val="bottom"/>
          </w:tcPr>
          <w:p w14:paraId="699442E5" w14:textId="34EDAC56" w:rsidR="00D70E38" w:rsidRPr="00D70E38" w:rsidRDefault="00C56870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  <w:tc>
          <w:tcPr>
            <w:tcW w:w="1401" w:type="dxa"/>
            <w:vAlign w:val="bottom"/>
          </w:tcPr>
          <w:p w14:paraId="77D72AF2" w14:textId="7E5A6FFE" w:rsidR="00D70E38" w:rsidRPr="00D70E38" w:rsidRDefault="00C56870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146,042,864</w:t>
            </w:r>
          </w:p>
        </w:tc>
        <w:tc>
          <w:tcPr>
            <w:tcW w:w="1449" w:type="dxa"/>
            <w:vAlign w:val="bottom"/>
          </w:tcPr>
          <w:p w14:paraId="14978B5D" w14:textId="1F84FB33" w:rsidR="00D70E38" w:rsidRPr="00D70E38" w:rsidRDefault="00B8784F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14CA3598" w14:textId="67AA12E4" w:rsidR="00D70E38" w:rsidRPr="00D70E38" w:rsidRDefault="00C56870" w:rsidP="00F07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12,401</w:t>
            </w:r>
          </w:p>
        </w:tc>
      </w:tr>
      <w:tr w:rsidR="00CA373A" w:rsidRPr="00D70E38" w14:paraId="25A23632" w14:textId="0D36F7C5" w:rsidTr="00D70E38">
        <w:tc>
          <w:tcPr>
            <w:tcW w:w="439" w:type="dxa"/>
          </w:tcPr>
          <w:p w14:paraId="11EFF700" w14:textId="511559DC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26" w:type="dxa"/>
          </w:tcPr>
          <w:p w14:paraId="3DE387F4" w14:textId="4F07E088" w:rsidR="00CA373A" w:rsidRPr="00D70E38" w:rsidRDefault="00D47C74" w:rsidP="00CA37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A373A" w:rsidRPr="00D70E38">
              <w:rPr>
                <w:rFonts w:ascii="Arial" w:hAnsi="Arial" w:cs="Arial"/>
                <w:sz w:val="18"/>
                <w:szCs w:val="18"/>
              </w:rPr>
              <w:t xml:space="preserve">lect </w:t>
            </w:r>
            <w:r>
              <w:rPr>
                <w:rFonts w:ascii="Arial" w:hAnsi="Arial" w:cs="Arial"/>
                <w:sz w:val="18"/>
                <w:szCs w:val="18"/>
              </w:rPr>
              <w:t>Henry Birch</w:t>
            </w:r>
            <w:r w:rsidR="00CA373A" w:rsidRPr="00D70E38">
              <w:rPr>
                <w:rFonts w:ascii="Arial" w:hAnsi="Arial" w:cs="Arial"/>
                <w:sz w:val="18"/>
                <w:szCs w:val="18"/>
              </w:rPr>
              <w:t xml:space="preserve"> as a Director</w:t>
            </w:r>
          </w:p>
        </w:tc>
        <w:tc>
          <w:tcPr>
            <w:tcW w:w="1276" w:type="dxa"/>
            <w:vAlign w:val="bottom"/>
          </w:tcPr>
          <w:p w14:paraId="5CE36405" w14:textId="6BB3639C" w:rsidR="00CA373A" w:rsidRPr="00D70E38" w:rsidRDefault="004F1C7C" w:rsidP="00CA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145,615,355</w:t>
            </w:r>
          </w:p>
        </w:tc>
        <w:tc>
          <w:tcPr>
            <w:tcW w:w="867" w:type="dxa"/>
            <w:vAlign w:val="bottom"/>
          </w:tcPr>
          <w:p w14:paraId="1A80FF7E" w14:textId="3CAFC852" w:rsidR="00CA373A" w:rsidRPr="00D70E38" w:rsidRDefault="004F1C7C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99.72</w:t>
            </w:r>
          </w:p>
        </w:tc>
        <w:tc>
          <w:tcPr>
            <w:tcW w:w="1217" w:type="dxa"/>
            <w:vAlign w:val="bottom"/>
          </w:tcPr>
          <w:p w14:paraId="61D638EC" w14:textId="2C2106B2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408,500</w:t>
            </w:r>
          </w:p>
        </w:tc>
        <w:tc>
          <w:tcPr>
            <w:tcW w:w="878" w:type="dxa"/>
            <w:vAlign w:val="bottom"/>
          </w:tcPr>
          <w:p w14:paraId="72529FC1" w14:textId="524A5C83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  <w:tc>
          <w:tcPr>
            <w:tcW w:w="1401" w:type="dxa"/>
            <w:vAlign w:val="bottom"/>
          </w:tcPr>
          <w:p w14:paraId="15BD26D4" w14:textId="06E9DC04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146,023,855</w:t>
            </w:r>
          </w:p>
        </w:tc>
        <w:tc>
          <w:tcPr>
            <w:tcW w:w="1449" w:type="dxa"/>
            <w:vAlign w:val="bottom"/>
          </w:tcPr>
          <w:p w14:paraId="14874D03" w14:textId="4BA5891A" w:rsidR="00CA373A" w:rsidRPr="00D70E38" w:rsidRDefault="00B8784F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10CC0906" w14:textId="32344FFB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31,410</w:t>
            </w:r>
          </w:p>
        </w:tc>
      </w:tr>
      <w:tr w:rsidR="00CA373A" w:rsidRPr="00D70E38" w14:paraId="1C2FE2D0" w14:textId="7E82F774" w:rsidTr="00D70E38">
        <w:tc>
          <w:tcPr>
            <w:tcW w:w="439" w:type="dxa"/>
          </w:tcPr>
          <w:p w14:paraId="5B05E84A" w14:textId="1E7A53EA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26" w:type="dxa"/>
          </w:tcPr>
          <w:p w14:paraId="0CAD4DB5" w14:textId="7080EDB7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 xml:space="preserve">Re-elect </w:t>
            </w:r>
            <w:r w:rsidR="00D47C74">
              <w:rPr>
                <w:rFonts w:ascii="Arial" w:hAnsi="Arial" w:cs="Arial"/>
                <w:sz w:val="18"/>
                <w:szCs w:val="18"/>
              </w:rPr>
              <w:t xml:space="preserve">Keith Williams </w:t>
            </w:r>
            <w:r w:rsidRPr="00D70E38">
              <w:rPr>
                <w:rFonts w:ascii="Arial" w:hAnsi="Arial" w:cs="Arial"/>
                <w:sz w:val="18"/>
                <w:szCs w:val="18"/>
              </w:rPr>
              <w:t>as a Director</w:t>
            </w:r>
          </w:p>
        </w:tc>
        <w:tc>
          <w:tcPr>
            <w:tcW w:w="1276" w:type="dxa"/>
            <w:vAlign w:val="bottom"/>
          </w:tcPr>
          <w:p w14:paraId="6F8ABEAA" w14:textId="0A712C0F" w:rsidR="00CA373A" w:rsidRPr="00D70E38" w:rsidRDefault="004F1C7C" w:rsidP="00CA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141,381,094</w:t>
            </w:r>
          </w:p>
        </w:tc>
        <w:tc>
          <w:tcPr>
            <w:tcW w:w="867" w:type="dxa"/>
            <w:vAlign w:val="bottom"/>
          </w:tcPr>
          <w:p w14:paraId="38C17C84" w14:textId="5EC6017B" w:rsidR="00CA373A" w:rsidRPr="00D70E38" w:rsidRDefault="004F1C7C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96.82</w:t>
            </w:r>
          </w:p>
        </w:tc>
        <w:tc>
          <w:tcPr>
            <w:tcW w:w="1217" w:type="dxa"/>
            <w:vAlign w:val="bottom"/>
          </w:tcPr>
          <w:p w14:paraId="71D2980F" w14:textId="6B5AC8C9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4,650,006</w:t>
            </w:r>
          </w:p>
        </w:tc>
        <w:tc>
          <w:tcPr>
            <w:tcW w:w="878" w:type="dxa"/>
            <w:vAlign w:val="bottom"/>
          </w:tcPr>
          <w:p w14:paraId="37207BEC" w14:textId="4379C10C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1401" w:type="dxa"/>
            <w:vAlign w:val="bottom"/>
          </w:tcPr>
          <w:p w14:paraId="2CEF5DC4" w14:textId="57E5F9FE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146,031,100</w:t>
            </w:r>
          </w:p>
        </w:tc>
        <w:tc>
          <w:tcPr>
            <w:tcW w:w="1449" w:type="dxa"/>
            <w:vAlign w:val="bottom"/>
          </w:tcPr>
          <w:p w14:paraId="75ECE591" w14:textId="28897F6A" w:rsidR="00CA373A" w:rsidRPr="00D70E38" w:rsidRDefault="00B8784F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015C19E6" w14:textId="6751EC55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24,165</w:t>
            </w:r>
          </w:p>
        </w:tc>
      </w:tr>
      <w:tr w:rsidR="00D47C74" w:rsidRPr="00D70E38" w14:paraId="030093A6" w14:textId="77777777" w:rsidTr="00D70E38">
        <w:tc>
          <w:tcPr>
            <w:tcW w:w="439" w:type="dxa"/>
          </w:tcPr>
          <w:p w14:paraId="762D0E51" w14:textId="1D2C7DE5" w:rsidR="00D47C74" w:rsidRDefault="00D47C74" w:rsidP="00CA37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26" w:type="dxa"/>
          </w:tcPr>
          <w:p w14:paraId="398B3821" w14:textId="486C5EAC" w:rsidR="00D47C74" w:rsidRPr="00D70E38" w:rsidRDefault="00D47C74" w:rsidP="00CA373A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Re-elect Jill Caseberry as a Director</w:t>
            </w:r>
          </w:p>
        </w:tc>
        <w:tc>
          <w:tcPr>
            <w:tcW w:w="1276" w:type="dxa"/>
            <w:vAlign w:val="bottom"/>
          </w:tcPr>
          <w:p w14:paraId="2CF529D3" w14:textId="6E1E7813" w:rsidR="00D47C74" w:rsidRPr="00D70E38" w:rsidRDefault="004F1C7C" w:rsidP="00CA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141,239,480</w:t>
            </w:r>
          </w:p>
        </w:tc>
        <w:tc>
          <w:tcPr>
            <w:tcW w:w="867" w:type="dxa"/>
            <w:vAlign w:val="bottom"/>
          </w:tcPr>
          <w:p w14:paraId="54524357" w14:textId="130A034F" w:rsidR="00D47C74" w:rsidRPr="00D70E38" w:rsidRDefault="004F1C7C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96.72</w:t>
            </w:r>
          </w:p>
        </w:tc>
        <w:tc>
          <w:tcPr>
            <w:tcW w:w="1217" w:type="dxa"/>
            <w:vAlign w:val="bottom"/>
          </w:tcPr>
          <w:p w14:paraId="72EE4994" w14:textId="1B612092" w:rsidR="00D47C74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4,791,620</w:t>
            </w:r>
          </w:p>
        </w:tc>
        <w:tc>
          <w:tcPr>
            <w:tcW w:w="878" w:type="dxa"/>
            <w:vAlign w:val="bottom"/>
          </w:tcPr>
          <w:p w14:paraId="3A899EF6" w14:textId="649BFCCB" w:rsidR="00D47C74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401" w:type="dxa"/>
            <w:vAlign w:val="bottom"/>
          </w:tcPr>
          <w:p w14:paraId="4CA4284C" w14:textId="7511F4A2" w:rsidR="00D47C74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146,031,100</w:t>
            </w:r>
          </w:p>
        </w:tc>
        <w:tc>
          <w:tcPr>
            <w:tcW w:w="1449" w:type="dxa"/>
            <w:vAlign w:val="bottom"/>
          </w:tcPr>
          <w:p w14:paraId="50AAB8C9" w14:textId="3DE9DE99" w:rsidR="00D47C74" w:rsidRPr="00D70E38" w:rsidRDefault="00B8784F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407FD44E" w14:textId="1284795A" w:rsidR="00D47C74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24,165</w:t>
            </w:r>
          </w:p>
        </w:tc>
      </w:tr>
      <w:tr w:rsidR="00CA373A" w:rsidRPr="00D70E38" w14:paraId="24613DFE" w14:textId="455A50AA" w:rsidTr="00D70E38">
        <w:tc>
          <w:tcPr>
            <w:tcW w:w="439" w:type="dxa"/>
          </w:tcPr>
          <w:p w14:paraId="741D1835" w14:textId="78749184" w:rsidR="00CA373A" w:rsidRPr="00D70E38" w:rsidRDefault="00D47C74" w:rsidP="00CA37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226" w:type="dxa"/>
          </w:tcPr>
          <w:p w14:paraId="1B369082" w14:textId="6797ECA4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Re-elect Tom Singer as a Director</w:t>
            </w:r>
          </w:p>
        </w:tc>
        <w:tc>
          <w:tcPr>
            <w:tcW w:w="1276" w:type="dxa"/>
            <w:vAlign w:val="bottom"/>
          </w:tcPr>
          <w:p w14:paraId="17528A65" w14:textId="7AF597BA" w:rsidR="00CA373A" w:rsidRPr="00D70E38" w:rsidRDefault="004F1C7C" w:rsidP="00CA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142,491,744</w:t>
            </w:r>
          </w:p>
        </w:tc>
        <w:tc>
          <w:tcPr>
            <w:tcW w:w="867" w:type="dxa"/>
            <w:vAlign w:val="bottom"/>
          </w:tcPr>
          <w:p w14:paraId="5493FCE3" w14:textId="233CFD63" w:rsidR="00CA373A" w:rsidRPr="00D70E38" w:rsidRDefault="004F1C7C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97.58</w:t>
            </w:r>
          </w:p>
        </w:tc>
        <w:tc>
          <w:tcPr>
            <w:tcW w:w="1217" w:type="dxa"/>
            <w:vAlign w:val="bottom"/>
          </w:tcPr>
          <w:p w14:paraId="4C597325" w14:textId="2E509973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3,536,336</w:t>
            </w:r>
          </w:p>
        </w:tc>
        <w:tc>
          <w:tcPr>
            <w:tcW w:w="878" w:type="dxa"/>
            <w:vAlign w:val="bottom"/>
          </w:tcPr>
          <w:p w14:paraId="1EA334C0" w14:textId="37018E2B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1401" w:type="dxa"/>
            <w:vAlign w:val="bottom"/>
          </w:tcPr>
          <w:p w14:paraId="7A70370C" w14:textId="490D149B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146,028,080</w:t>
            </w:r>
          </w:p>
        </w:tc>
        <w:tc>
          <w:tcPr>
            <w:tcW w:w="1449" w:type="dxa"/>
            <w:vAlign w:val="bottom"/>
          </w:tcPr>
          <w:p w14:paraId="3DFCC012" w14:textId="500D6C4C" w:rsidR="00CA373A" w:rsidRPr="00D70E38" w:rsidRDefault="00B8784F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34D567DF" w14:textId="186F3704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27,185</w:t>
            </w:r>
          </w:p>
        </w:tc>
      </w:tr>
      <w:tr w:rsidR="00CA373A" w:rsidRPr="00D70E38" w14:paraId="6E20F097" w14:textId="79FE9A58" w:rsidTr="00D70E38">
        <w:tc>
          <w:tcPr>
            <w:tcW w:w="439" w:type="dxa"/>
          </w:tcPr>
          <w:p w14:paraId="41940FBE" w14:textId="22CBAD79" w:rsidR="00CA373A" w:rsidRPr="00D70E38" w:rsidRDefault="00D47C74" w:rsidP="00CA37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226" w:type="dxa"/>
          </w:tcPr>
          <w:p w14:paraId="682CB706" w14:textId="7C3DB7DA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Re-elect Tanvi Gokhale as a Director</w:t>
            </w:r>
          </w:p>
        </w:tc>
        <w:tc>
          <w:tcPr>
            <w:tcW w:w="1276" w:type="dxa"/>
            <w:vAlign w:val="bottom"/>
          </w:tcPr>
          <w:p w14:paraId="16765A91" w14:textId="392BBD0F" w:rsidR="00CA373A" w:rsidRPr="00D70E38" w:rsidRDefault="004F1C7C" w:rsidP="00CA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144,064,485</w:t>
            </w:r>
          </w:p>
        </w:tc>
        <w:tc>
          <w:tcPr>
            <w:tcW w:w="867" w:type="dxa"/>
            <w:vAlign w:val="bottom"/>
          </w:tcPr>
          <w:p w14:paraId="557D2A0B" w14:textId="292081EA" w:rsidR="00CA373A" w:rsidRPr="00D70E38" w:rsidRDefault="004F1C7C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98.65</w:t>
            </w:r>
          </w:p>
        </w:tc>
        <w:tc>
          <w:tcPr>
            <w:tcW w:w="1217" w:type="dxa"/>
            <w:vAlign w:val="bottom"/>
          </w:tcPr>
          <w:p w14:paraId="3DC2B8C5" w14:textId="041A8703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1,970,394</w:t>
            </w:r>
          </w:p>
        </w:tc>
        <w:tc>
          <w:tcPr>
            <w:tcW w:w="878" w:type="dxa"/>
            <w:vAlign w:val="bottom"/>
          </w:tcPr>
          <w:p w14:paraId="7237300F" w14:textId="4F0E9956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1401" w:type="dxa"/>
            <w:vAlign w:val="bottom"/>
          </w:tcPr>
          <w:p w14:paraId="6EBA4C3E" w14:textId="29277D8E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146,034,879</w:t>
            </w:r>
          </w:p>
        </w:tc>
        <w:tc>
          <w:tcPr>
            <w:tcW w:w="1449" w:type="dxa"/>
            <w:vAlign w:val="bottom"/>
          </w:tcPr>
          <w:p w14:paraId="7C0BDCC2" w14:textId="2E007BD9" w:rsidR="00CA373A" w:rsidRPr="00D70E38" w:rsidRDefault="00B8784F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377414FC" w14:textId="448F7DA7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20,386</w:t>
            </w:r>
          </w:p>
        </w:tc>
      </w:tr>
      <w:tr w:rsidR="00CA373A" w:rsidRPr="00D70E38" w14:paraId="0E72F1F6" w14:textId="0A378CD1" w:rsidTr="00D70E38">
        <w:tc>
          <w:tcPr>
            <w:tcW w:w="439" w:type="dxa"/>
          </w:tcPr>
          <w:p w14:paraId="4E00AA1B" w14:textId="2136AEA2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226" w:type="dxa"/>
          </w:tcPr>
          <w:p w14:paraId="0A8ABE94" w14:textId="0BA9B3FE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Re-elect Jo Hartley as a Director</w:t>
            </w:r>
          </w:p>
        </w:tc>
        <w:tc>
          <w:tcPr>
            <w:tcW w:w="1276" w:type="dxa"/>
            <w:vAlign w:val="bottom"/>
          </w:tcPr>
          <w:p w14:paraId="07BDF568" w14:textId="2C8A0366" w:rsidR="00CA373A" w:rsidRPr="00D70E38" w:rsidRDefault="004F1C7C" w:rsidP="00CA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145,447,807</w:t>
            </w:r>
          </w:p>
        </w:tc>
        <w:tc>
          <w:tcPr>
            <w:tcW w:w="867" w:type="dxa"/>
            <w:vAlign w:val="bottom"/>
          </w:tcPr>
          <w:p w14:paraId="1D7C4EC1" w14:textId="43C4364B" w:rsidR="00CA373A" w:rsidRPr="00D70E38" w:rsidRDefault="004F1C7C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99.60</w:t>
            </w:r>
          </w:p>
        </w:tc>
        <w:tc>
          <w:tcPr>
            <w:tcW w:w="1217" w:type="dxa"/>
            <w:vAlign w:val="bottom"/>
          </w:tcPr>
          <w:p w14:paraId="44E60FE4" w14:textId="1595EB8C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586,001</w:t>
            </w:r>
          </w:p>
        </w:tc>
        <w:tc>
          <w:tcPr>
            <w:tcW w:w="878" w:type="dxa"/>
            <w:vAlign w:val="bottom"/>
          </w:tcPr>
          <w:p w14:paraId="48FC6622" w14:textId="555DACCB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1401" w:type="dxa"/>
            <w:vAlign w:val="bottom"/>
          </w:tcPr>
          <w:p w14:paraId="5B9FF6B8" w14:textId="4BF7E03E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146,033,808</w:t>
            </w:r>
          </w:p>
        </w:tc>
        <w:tc>
          <w:tcPr>
            <w:tcW w:w="1449" w:type="dxa"/>
            <w:vAlign w:val="bottom"/>
          </w:tcPr>
          <w:p w14:paraId="22C8DA7F" w14:textId="639BFE4F" w:rsidR="00CA373A" w:rsidRPr="00D70E38" w:rsidRDefault="00B8784F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1021E7A0" w14:textId="6811B4B7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18,757</w:t>
            </w:r>
          </w:p>
        </w:tc>
      </w:tr>
      <w:tr w:rsidR="00CA373A" w:rsidRPr="00D70E38" w14:paraId="132FD176" w14:textId="7FBF935A" w:rsidTr="00D70E38">
        <w:tc>
          <w:tcPr>
            <w:tcW w:w="439" w:type="dxa"/>
          </w:tcPr>
          <w:p w14:paraId="6AB92A34" w14:textId="3AA9A570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226" w:type="dxa"/>
          </w:tcPr>
          <w:p w14:paraId="5C9503CD" w14:textId="39224C5F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Re-appoint BDO LLP as Auditor</w:t>
            </w:r>
          </w:p>
        </w:tc>
        <w:tc>
          <w:tcPr>
            <w:tcW w:w="1276" w:type="dxa"/>
            <w:vAlign w:val="bottom"/>
          </w:tcPr>
          <w:p w14:paraId="5BBFB36D" w14:textId="22D18E07" w:rsidR="00CA373A" w:rsidRPr="00D70E38" w:rsidRDefault="004F1C7C" w:rsidP="00CA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144,407,232</w:t>
            </w:r>
          </w:p>
        </w:tc>
        <w:tc>
          <w:tcPr>
            <w:tcW w:w="867" w:type="dxa"/>
            <w:vAlign w:val="bottom"/>
          </w:tcPr>
          <w:p w14:paraId="64534246" w14:textId="7A81F6BB" w:rsidR="00CA373A" w:rsidRPr="00D70E38" w:rsidRDefault="004F1C7C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98.89</w:t>
            </w:r>
          </w:p>
        </w:tc>
        <w:tc>
          <w:tcPr>
            <w:tcW w:w="1217" w:type="dxa"/>
            <w:vAlign w:val="bottom"/>
          </w:tcPr>
          <w:p w14:paraId="692263EC" w14:textId="7CC45FA4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1,624,371</w:t>
            </w:r>
          </w:p>
        </w:tc>
        <w:tc>
          <w:tcPr>
            <w:tcW w:w="878" w:type="dxa"/>
            <w:vAlign w:val="bottom"/>
          </w:tcPr>
          <w:p w14:paraId="67605589" w14:textId="3D2DA01A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1401" w:type="dxa"/>
            <w:vAlign w:val="bottom"/>
          </w:tcPr>
          <w:p w14:paraId="206FBC70" w14:textId="77E7CC44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146,031,603</w:t>
            </w:r>
          </w:p>
        </w:tc>
        <w:tc>
          <w:tcPr>
            <w:tcW w:w="1449" w:type="dxa"/>
            <w:vAlign w:val="bottom"/>
          </w:tcPr>
          <w:p w14:paraId="799CE5FB" w14:textId="72780BAA" w:rsidR="00CA373A" w:rsidRPr="00D70E38" w:rsidRDefault="00B8784F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7384E6AB" w14:textId="438F5F91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23,662</w:t>
            </w:r>
          </w:p>
        </w:tc>
      </w:tr>
      <w:tr w:rsidR="00CA373A" w:rsidRPr="00D70E38" w14:paraId="33282BC5" w14:textId="4C921B71" w:rsidTr="00D70E38">
        <w:tc>
          <w:tcPr>
            <w:tcW w:w="439" w:type="dxa"/>
          </w:tcPr>
          <w:p w14:paraId="2C835856" w14:textId="40933AA4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26" w:type="dxa"/>
          </w:tcPr>
          <w:p w14:paraId="45E0A51F" w14:textId="77777777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Authorise the Audit Committee to determine the remuneration of the Auditor</w:t>
            </w:r>
          </w:p>
        </w:tc>
        <w:tc>
          <w:tcPr>
            <w:tcW w:w="1276" w:type="dxa"/>
            <w:vAlign w:val="bottom"/>
          </w:tcPr>
          <w:p w14:paraId="562B73D9" w14:textId="3D68CE1C" w:rsidR="00CA373A" w:rsidRPr="00D70E38" w:rsidRDefault="004F1C7C" w:rsidP="00CA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144,439,760</w:t>
            </w:r>
          </w:p>
        </w:tc>
        <w:tc>
          <w:tcPr>
            <w:tcW w:w="867" w:type="dxa"/>
            <w:vAlign w:val="bottom"/>
          </w:tcPr>
          <w:p w14:paraId="5C0820A6" w14:textId="50EF559F" w:rsidR="00CA373A" w:rsidRPr="00D70E38" w:rsidRDefault="004F1C7C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98.91</w:t>
            </w:r>
          </w:p>
        </w:tc>
        <w:tc>
          <w:tcPr>
            <w:tcW w:w="1217" w:type="dxa"/>
            <w:vAlign w:val="bottom"/>
          </w:tcPr>
          <w:p w14:paraId="3ED971D2" w14:textId="326188B7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1,589,491</w:t>
            </w:r>
          </w:p>
        </w:tc>
        <w:tc>
          <w:tcPr>
            <w:tcW w:w="878" w:type="dxa"/>
            <w:vAlign w:val="bottom"/>
          </w:tcPr>
          <w:p w14:paraId="36F0663F" w14:textId="746D7077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</w:t>
            </w:r>
          </w:p>
        </w:tc>
        <w:tc>
          <w:tcPr>
            <w:tcW w:w="1401" w:type="dxa"/>
            <w:vAlign w:val="bottom"/>
          </w:tcPr>
          <w:p w14:paraId="798AE665" w14:textId="02A65382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146,029,251</w:t>
            </w:r>
          </w:p>
        </w:tc>
        <w:tc>
          <w:tcPr>
            <w:tcW w:w="1449" w:type="dxa"/>
            <w:vAlign w:val="bottom"/>
          </w:tcPr>
          <w:p w14:paraId="60B5A281" w14:textId="02647957" w:rsidR="00CA373A" w:rsidRPr="00D70E38" w:rsidRDefault="00B8784F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1C33987E" w14:textId="09F9EEAF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26,014</w:t>
            </w:r>
          </w:p>
        </w:tc>
      </w:tr>
      <w:tr w:rsidR="00CA373A" w:rsidRPr="00D70E38" w14:paraId="66521E46" w14:textId="026DD678" w:rsidTr="00D70E38">
        <w:tc>
          <w:tcPr>
            <w:tcW w:w="439" w:type="dxa"/>
          </w:tcPr>
          <w:p w14:paraId="2723F68A" w14:textId="33284835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26" w:type="dxa"/>
          </w:tcPr>
          <w:p w14:paraId="29B5DB09" w14:textId="77777777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Authorise the Company to make political donations</w:t>
            </w:r>
          </w:p>
        </w:tc>
        <w:tc>
          <w:tcPr>
            <w:tcW w:w="1276" w:type="dxa"/>
            <w:vAlign w:val="bottom"/>
          </w:tcPr>
          <w:p w14:paraId="40A0A603" w14:textId="62FC4C4C" w:rsidR="00CA373A" w:rsidRPr="00D70E38" w:rsidRDefault="004F1C7C" w:rsidP="00CA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128,412,235</w:t>
            </w:r>
          </w:p>
        </w:tc>
        <w:tc>
          <w:tcPr>
            <w:tcW w:w="867" w:type="dxa"/>
            <w:vAlign w:val="bottom"/>
          </w:tcPr>
          <w:p w14:paraId="6E0D8E57" w14:textId="66BF1ED1" w:rsidR="00CA373A" w:rsidRPr="00D70E38" w:rsidRDefault="004F1C7C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87.93</w:t>
            </w:r>
          </w:p>
        </w:tc>
        <w:tc>
          <w:tcPr>
            <w:tcW w:w="1217" w:type="dxa"/>
            <w:vAlign w:val="bottom"/>
          </w:tcPr>
          <w:p w14:paraId="191A83DD" w14:textId="29CFFA9F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17,632,150</w:t>
            </w:r>
          </w:p>
        </w:tc>
        <w:tc>
          <w:tcPr>
            <w:tcW w:w="878" w:type="dxa"/>
            <w:vAlign w:val="bottom"/>
          </w:tcPr>
          <w:p w14:paraId="29416A43" w14:textId="46D3BB16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</w:t>
            </w:r>
          </w:p>
        </w:tc>
        <w:tc>
          <w:tcPr>
            <w:tcW w:w="1401" w:type="dxa"/>
            <w:vAlign w:val="bottom"/>
          </w:tcPr>
          <w:p w14:paraId="1A850ACC" w14:textId="788DB727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146,044,385</w:t>
            </w:r>
          </w:p>
        </w:tc>
        <w:tc>
          <w:tcPr>
            <w:tcW w:w="1449" w:type="dxa"/>
            <w:vAlign w:val="bottom"/>
          </w:tcPr>
          <w:p w14:paraId="7CFBE376" w14:textId="638FA664" w:rsidR="00CA373A" w:rsidRPr="00D70E38" w:rsidRDefault="00B8784F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4AC97204" w14:textId="617A9CAC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10,880</w:t>
            </w:r>
          </w:p>
        </w:tc>
      </w:tr>
      <w:tr w:rsidR="00CA373A" w:rsidRPr="00D70E38" w14:paraId="1446FBFB" w14:textId="2D27D4AE" w:rsidTr="00D70E38">
        <w:tc>
          <w:tcPr>
            <w:tcW w:w="439" w:type="dxa"/>
          </w:tcPr>
          <w:p w14:paraId="77605FBC" w14:textId="234FE205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26" w:type="dxa"/>
          </w:tcPr>
          <w:p w14:paraId="47459640" w14:textId="77777777" w:rsidR="00CA373A" w:rsidRPr="00D70E38" w:rsidRDefault="00CA373A" w:rsidP="00CA373A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Renew the general authority to allot relevant securities</w:t>
            </w:r>
          </w:p>
        </w:tc>
        <w:tc>
          <w:tcPr>
            <w:tcW w:w="1276" w:type="dxa"/>
            <w:vAlign w:val="bottom"/>
          </w:tcPr>
          <w:p w14:paraId="53A1DEE7" w14:textId="08D3AFEB" w:rsidR="00CA373A" w:rsidRPr="00D70E38" w:rsidRDefault="004F1C7C" w:rsidP="00CA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145,520,485</w:t>
            </w:r>
          </w:p>
        </w:tc>
        <w:tc>
          <w:tcPr>
            <w:tcW w:w="867" w:type="dxa"/>
            <w:vAlign w:val="bottom"/>
          </w:tcPr>
          <w:p w14:paraId="03F132F7" w14:textId="2319E276" w:rsidR="00CA373A" w:rsidRPr="00D70E38" w:rsidRDefault="004F1C7C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99.64</w:t>
            </w:r>
          </w:p>
        </w:tc>
        <w:tc>
          <w:tcPr>
            <w:tcW w:w="1217" w:type="dxa"/>
            <w:vAlign w:val="bottom"/>
          </w:tcPr>
          <w:p w14:paraId="573CE88C" w14:textId="01463B4D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521,247</w:t>
            </w:r>
          </w:p>
        </w:tc>
        <w:tc>
          <w:tcPr>
            <w:tcW w:w="878" w:type="dxa"/>
            <w:vAlign w:val="bottom"/>
          </w:tcPr>
          <w:p w14:paraId="56B23340" w14:textId="632C29B6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  <w:tc>
          <w:tcPr>
            <w:tcW w:w="1401" w:type="dxa"/>
            <w:vAlign w:val="bottom"/>
          </w:tcPr>
          <w:p w14:paraId="7834BD81" w14:textId="6C264CA1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146,041,732</w:t>
            </w:r>
          </w:p>
        </w:tc>
        <w:tc>
          <w:tcPr>
            <w:tcW w:w="1449" w:type="dxa"/>
            <w:vAlign w:val="bottom"/>
          </w:tcPr>
          <w:p w14:paraId="1A56F022" w14:textId="18EF357B" w:rsidR="00CA373A" w:rsidRPr="00D70E38" w:rsidRDefault="00B8784F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6C16DDCB" w14:textId="1D02BAA7" w:rsidR="00CA373A" w:rsidRPr="00D70E38" w:rsidRDefault="00C56870" w:rsidP="00CA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13,533</w:t>
            </w:r>
          </w:p>
        </w:tc>
      </w:tr>
      <w:tr w:rsidR="00BB4C20" w:rsidRPr="00D70E38" w14:paraId="3E6B011D" w14:textId="444792A2" w:rsidTr="00D70E38">
        <w:tc>
          <w:tcPr>
            <w:tcW w:w="439" w:type="dxa"/>
          </w:tcPr>
          <w:p w14:paraId="023D856F" w14:textId="41CCEED4" w:rsidR="00BB4C20" w:rsidRPr="00D70E38" w:rsidRDefault="00BB4C20" w:rsidP="00BB4C20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26" w:type="dxa"/>
          </w:tcPr>
          <w:p w14:paraId="0D349E1D" w14:textId="77777777" w:rsidR="00BB4C20" w:rsidRPr="00D70E38" w:rsidRDefault="00BB4C20" w:rsidP="00BB4C20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Disapply statutory pre-emption rights*</w:t>
            </w:r>
          </w:p>
        </w:tc>
        <w:tc>
          <w:tcPr>
            <w:tcW w:w="1276" w:type="dxa"/>
            <w:vAlign w:val="bottom"/>
          </w:tcPr>
          <w:p w14:paraId="36A26726" w14:textId="03388251" w:rsidR="00BB4C20" w:rsidRPr="00D70E38" w:rsidRDefault="004F1C7C" w:rsidP="00BB4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145,846,449</w:t>
            </w:r>
          </w:p>
        </w:tc>
        <w:tc>
          <w:tcPr>
            <w:tcW w:w="867" w:type="dxa"/>
            <w:vAlign w:val="bottom"/>
          </w:tcPr>
          <w:p w14:paraId="0F5BF883" w14:textId="721EB2BA" w:rsidR="00BB4C20" w:rsidRPr="00D70E38" w:rsidRDefault="004F1C7C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99.87</w:t>
            </w:r>
          </w:p>
        </w:tc>
        <w:tc>
          <w:tcPr>
            <w:tcW w:w="1217" w:type="dxa"/>
            <w:vAlign w:val="bottom"/>
          </w:tcPr>
          <w:p w14:paraId="56596A5E" w14:textId="18295842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193,449</w:t>
            </w:r>
          </w:p>
        </w:tc>
        <w:tc>
          <w:tcPr>
            <w:tcW w:w="878" w:type="dxa"/>
            <w:vAlign w:val="bottom"/>
          </w:tcPr>
          <w:p w14:paraId="3F527B81" w14:textId="3439CFED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1401" w:type="dxa"/>
            <w:vAlign w:val="bottom"/>
          </w:tcPr>
          <w:p w14:paraId="1D695DA3" w14:textId="0D0E6094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146,039,898</w:t>
            </w:r>
          </w:p>
        </w:tc>
        <w:tc>
          <w:tcPr>
            <w:tcW w:w="1449" w:type="dxa"/>
            <w:vAlign w:val="bottom"/>
          </w:tcPr>
          <w:p w14:paraId="6E39E74A" w14:textId="2BE3706C" w:rsidR="00BB4C20" w:rsidRPr="00D70E38" w:rsidRDefault="00B8784F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08D11B42" w14:textId="5F86CCD4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15,367</w:t>
            </w:r>
          </w:p>
        </w:tc>
      </w:tr>
      <w:tr w:rsidR="00BB4C20" w:rsidRPr="00D70E38" w14:paraId="4AAE1BBB" w14:textId="590F749D" w:rsidTr="00D70E38">
        <w:tc>
          <w:tcPr>
            <w:tcW w:w="439" w:type="dxa"/>
          </w:tcPr>
          <w:p w14:paraId="2A16797F" w14:textId="224E5D67" w:rsidR="00BB4C20" w:rsidRPr="00D70E38" w:rsidRDefault="00BB4C20" w:rsidP="00BB4C20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26" w:type="dxa"/>
          </w:tcPr>
          <w:p w14:paraId="3B3FCD50" w14:textId="77777777" w:rsidR="00BB4C20" w:rsidRPr="00D70E38" w:rsidRDefault="00BB4C20" w:rsidP="00BB4C20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Authorise the Company to make market purchases of its own shares*</w:t>
            </w:r>
          </w:p>
        </w:tc>
        <w:tc>
          <w:tcPr>
            <w:tcW w:w="1276" w:type="dxa"/>
            <w:vAlign w:val="bottom"/>
          </w:tcPr>
          <w:p w14:paraId="19B4372E" w14:textId="49CDE2E1" w:rsidR="00BB4C20" w:rsidRPr="00D70E38" w:rsidRDefault="004F1C7C" w:rsidP="00BB4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145,880,879</w:t>
            </w:r>
          </w:p>
        </w:tc>
        <w:tc>
          <w:tcPr>
            <w:tcW w:w="867" w:type="dxa"/>
            <w:vAlign w:val="bottom"/>
          </w:tcPr>
          <w:p w14:paraId="31B58D45" w14:textId="643BC22E" w:rsidR="00BB4C20" w:rsidRPr="00D70E38" w:rsidRDefault="004F1C7C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99.97</w:t>
            </w:r>
          </w:p>
        </w:tc>
        <w:tc>
          <w:tcPr>
            <w:tcW w:w="1217" w:type="dxa"/>
            <w:vAlign w:val="bottom"/>
          </w:tcPr>
          <w:p w14:paraId="1CF95454" w14:textId="5264A619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44,725</w:t>
            </w:r>
          </w:p>
        </w:tc>
        <w:tc>
          <w:tcPr>
            <w:tcW w:w="878" w:type="dxa"/>
            <w:vAlign w:val="bottom"/>
          </w:tcPr>
          <w:p w14:paraId="2424E033" w14:textId="6E2F9F41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401" w:type="dxa"/>
            <w:vAlign w:val="bottom"/>
          </w:tcPr>
          <w:p w14:paraId="362752BC" w14:textId="6547A281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145,925,604</w:t>
            </w:r>
          </w:p>
        </w:tc>
        <w:tc>
          <w:tcPr>
            <w:tcW w:w="1449" w:type="dxa"/>
            <w:vAlign w:val="bottom"/>
          </w:tcPr>
          <w:p w14:paraId="1D9DD2D6" w14:textId="4F5CB6AD" w:rsidR="00BB4C20" w:rsidRPr="00D70E38" w:rsidRDefault="00B8784F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40F9895F" w14:textId="0F5CC3AF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129,661</w:t>
            </w:r>
          </w:p>
        </w:tc>
      </w:tr>
      <w:tr w:rsidR="00BB4C20" w:rsidRPr="00D70E38" w14:paraId="5A38C0D4" w14:textId="4017CF4A" w:rsidTr="00D70E38">
        <w:tc>
          <w:tcPr>
            <w:tcW w:w="439" w:type="dxa"/>
          </w:tcPr>
          <w:p w14:paraId="146AB36C" w14:textId="53664B07" w:rsidR="00BB4C20" w:rsidRPr="00D70E38" w:rsidRDefault="00BB4C20" w:rsidP="00BB4C20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26" w:type="dxa"/>
          </w:tcPr>
          <w:p w14:paraId="5C71EB95" w14:textId="77777777" w:rsidR="00BB4C20" w:rsidRPr="00D70E38" w:rsidRDefault="00BB4C20" w:rsidP="00BB4C20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Authorise that general meetings, other than AGMs can be called on 14 days’ clear notice*</w:t>
            </w:r>
          </w:p>
        </w:tc>
        <w:tc>
          <w:tcPr>
            <w:tcW w:w="1276" w:type="dxa"/>
            <w:vAlign w:val="bottom"/>
          </w:tcPr>
          <w:p w14:paraId="1967998F" w14:textId="5B6650DD" w:rsidR="00BB4C20" w:rsidRPr="00D70E38" w:rsidRDefault="004F1C7C" w:rsidP="00BB4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145,538,511</w:t>
            </w:r>
          </w:p>
        </w:tc>
        <w:tc>
          <w:tcPr>
            <w:tcW w:w="867" w:type="dxa"/>
            <w:vAlign w:val="bottom"/>
          </w:tcPr>
          <w:p w14:paraId="367AC20A" w14:textId="3693BE05" w:rsidR="00BB4C20" w:rsidRPr="00D70E38" w:rsidRDefault="004F1C7C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99.66</w:t>
            </w:r>
          </w:p>
        </w:tc>
        <w:tc>
          <w:tcPr>
            <w:tcW w:w="1217" w:type="dxa"/>
            <w:vAlign w:val="bottom"/>
          </w:tcPr>
          <w:p w14:paraId="1E72D13A" w14:textId="5325D731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503,384</w:t>
            </w:r>
          </w:p>
        </w:tc>
        <w:tc>
          <w:tcPr>
            <w:tcW w:w="878" w:type="dxa"/>
            <w:vAlign w:val="bottom"/>
          </w:tcPr>
          <w:p w14:paraId="35D15E82" w14:textId="4D4D7193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1401" w:type="dxa"/>
            <w:vAlign w:val="bottom"/>
          </w:tcPr>
          <w:p w14:paraId="396B7EE2" w14:textId="3423A1C2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146,041,895</w:t>
            </w:r>
          </w:p>
        </w:tc>
        <w:tc>
          <w:tcPr>
            <w:tcW w:w="1449" w:type="dxa"/>
            <w:vAlign w:val="bottom"/>
          </w:tcPr>
          <w:p w14:paraId="6BEF6669" w14:textId="32D8E3B7" w:rsidR="00BB4C20" w:rsidRPr="00D70E38" w:rsidRDefault="00B8784F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6C781230" w14:textId="777E6B57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13,370</w:t>
            </w:r>
          </w:p>
        </w:tc>
      </w:tr>
      <w:tr w:rsidR="00BB4C20" w:rsidRPr="00D70E38" w14:paraId="46C398F7" w14:textId="77777777" w:rsidTr="00D70E38">
        <w:tc>
          <w:tcPr>
            <w:tcW w:w="439" w:type="dxa"/>
          </w:tcPr>
          <w:p w14:paraId="7CA20906" w14:textId="7785950B" w:rsidR="00BB4C20" w:rsidRPr="00D70E38" w:rsidRDefault="00BB4C20" w:rsidP="00BB4C20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226" w:type="dxa"/>
          </w:tcPr>
          <w:p w14:paraId="6F412A55" w14:textId="00D1C7D5" w:rsidR="00BB4C20" w:rsidRPr="00D70E38" w:rsidRDefault="00BB4C20" w:rsidP="00BB4C20">
            <w:pPr>
              <w:rPr>
                <w:rFonts w:ascii="Arial" w:hAnsi="Arial" w:cs="Arial"/>
                <w:sz w:val="18"/>
                <w:szCs w:val="18"/>
              </w:rPr>
            </w:pPr>
            <w:r w:rsidRPr="00D70E38">
              <w:rPr>
                <w:rFonts w:ascii="Arial" w:hAnsi="Arial" w:cs="Arial"/>
                <w:sz w:val="18"/>
                <w:szCs w:val="18"/>
              </w:rPr>
              <w:t xml:space="preserve">Authorise the </w:t>
            </w:r>
            <w:r w:rsidR="00D47C74">
              <w:rPr>
                <w:rFonts w:ascii="Arial" w:hAnsi="Arial" w:cs="Arial"/>
                <w:sz w:val="18"/>
                <w:szCs w:val="18"/>
              </w:rPr>
              <w:t>adoption of the new Articles of Association</w:t>
            </w:r>
          </w:p>
        </w:tc>
        <w:tc>
          <w:tcPr>
            <w:tcW w:w="1276" w:type="dxa"/>
            <w:vAlign w:val="bottom"/>
          </w:tcPr>
          <w:p w14:paraId="3201E229" w14:textId="62AB3B1B" w:rsidR="00BB4C20" w:rsidRPr="00D70E38" w:rsidRDefault="004F1C7C" w:rsidP="00BB4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145,984,528</w:t>
            </w:r>
          </w:p>
        </w:tc>
        <w:tc>
          <w:tcPr>
            <w:tcW w:w="867" w:type="dxa"/>
            <w:vAlign w:val="bottom"/>
          </w:tcPr>
          <w:p w14:paraId="0D4E0C4D" w14:textId="7AB77207" w:rsidR="00BB4C20" w:rsidRPr="00D70E38" w:rsidRDefault="004F1C7C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99.99</w:t>
            </w:r>
          </w:p>
        </w:tc>
        <w:tc>
          <w:tcPr>
            <w:tcW w:w="1217" w:type="dxa"/>
            <w:vAlign w:val="bottom"/>
          </w:tcPr>
          <w:p w14:paraId="063A8B71" w14:textId="09D32025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13,270</w:t>
            </w:r>
          </w:p>
        </w:tc>
        <w:tc>
          <w:tcPr>
            <w:tcW w:w="878" w:type="dxa"/>
            <w:vAlign w:val="bottom"/>
          </w:tcPr>
          <w:p w14:paraId="0F041AA3" w14:textId="1D2646FB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401" w:type="dxa"/>
            <w:vAlign w:val="bottom"/>
          </w:tcPr>
          <w:p w14:paraId="2B7E959D" w14:textId="134FCD53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145,997,798</w:t>
            </w:r>
          </w:p>
        </w:tc>
        <w:tc>
          <w:tcPr>
            <w:tcW w:w="1449" w:type="dxa"/>
            <w:vAlign w:val="bottom"/>
          </w:tcPr>
          <w:p w14:paraId="323E7CEE" w14:textId="45A4A74A" w:rsidR="00BB4C20" w:rsidRPr="00D70E38" w:rsidRDefault="00B8784F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1195" w:type="dxa"/>
            <w:vAlign w:val="bottom"/>
          </w:tcPr>
          <w:p w14:paraId="224B8896" w14:textId="3D6212B9" w:rsidR="00BB4C20" w:rsidRPr="00D70E38" w:rsidRDefault="00C56870" w:rsidP="00BB4C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57,467</w:t>
            </w:r>
          </w:p>
        </w:tc>
      </w:tr>
    </w:tbl>
    <w:p w14:paraId="4E4A7A6D" w14:textId="77777777" w:rsidR="00C9096D" w:rsidRPr="003C47F4" w:rsidRDefault="00C9096D">
      <w:pPr>
        <w:rPr>
          <w:rFonts w:ascii="Arial" w:hAnsi="Arial" w:cs="Arial"/>
          <w:sz w:val="20"/>
          <w:szCs w:val="20"/>
        </w:rPr>
      </w:pPr>
    </w:p>
    <w:p w14:paraId="1A4799A4" w14:textId="77777777" w:rsidR="00C9096D" w:rsidRDefault="00C9096D">
      <w:pPr>
        <w:rPr>
          <w:rFonts w:ascii="Arial" w:hAnsi="Arial" w:cs="Arial"/>
          <w:sz w:val="20"/>
          <w:szCs w:val="20"/>
        </w:rPr>
      </w:pPr>
    </w:p>
    <w:p w14:paraId="153E21D7" w14:textId="77777777" w:rsidR="00D47C74" w:rsidRDefault="00D47C74">
      <w:pPr>
        <w:rPr>
          <w:rFonts w:ascii="Arial" w:hAnsi="Arial" w:cs="Arial"/>
          <w:sz w:val="20"/>
          <w:szCs w:val="20"/>
        </w:rPr>
      </w:pPr>
    </w:p>
    <w:p w14:paraId="5301A577" w14:textId="77777777" w:rsidR="00EF2D41" w:rsidRPr="003C47F4" w:rsidRDefault="00EF2D41">
      <w:pPr>
        <w:rPr>
          <w:rFonts w:ascii="Arial" w:hAnsi="Arial" w:cs="Arial"/>
          <w:sz w:val="20"/>
          <w:szCs w:val="20"/>
        </w:rPr>
      </w:pPr>
    </w:p>
    <w:p w14:paraId="47DDED96" w14:textId="77777777" w:rsidR="00DC59F5" w:rsidRPr="003C47F4" w:rsidRDefault="008971C8" w:rsidP="00DC59F5">
      <w:pPr>
        <w:rPr>
          <w:rFonts w:ascii="Arial" w:hAnsi="Arial" w:cs="Arial"/>
          <w:sz w:val="20"/>
          <w:szCs w:val="20"/>
        </w:rPr>
      </w:pPr>
      <w:r w:rsidRPr="003C47F4">
        <w:rPr>
          <w:rFonts w:ascii="Arial" w:hAnsi="Arial" w:cs="Arial"/>
          <w:sz w:val="20"/>
          <w:szCs w:val="20"/>
        </w:rPr>
        <w:lastRenderedPageBreak/>
        <w:t>Notes</w:t>
      </w:r>
    </w:p>
    <w:p w14:paraId="27F0787F" w14:textId="77777777" w:rsidR="00DC59F5" w:rsidRPr="003C47F4" w:rsidRDefault="00DC59F5" w:rsidP="00DC59F5">
      <w:pPr>
        <w:rPr>
          <w:rFonts w:ascii="Arial" w:hAnsi="Arial" w:cs="Arial"/>
          <w:sz w:val="20"/>
          <w:szCs w:val="20"/>
        </w:rPr>
      </w:pPr>
      <w:r w:rsidRPr="003C47F4">
        <w:rPr>
          <w:rFonts w:ascii="Arial" w:hAnsi="Arial" w:cs="Arial"/>
          <w:sz w:val="20"/>
          <w:szCs w:val="20"/>
        </w:rPr>
        <w:t>* Special resolution requiring a 75% majority.</w:t>
      </w:r>
    </w:p>
    <w:p w14:paraId="1CB8C753" w14:textId="4FAA8A9B" w:rsidR="008971C8" w:rsidRPr="003C47F4" w:rsidRDefault="00DC59F5">
      <w:pPr>
        <w:rPr>
          <w:rFonts w:ascii="Arial" w:hAnsi="Arial" w:cs="Arial"/>
          <w:sz w:val="20"/>
          <w:szCs w:val="20"/>
        </w:rPr>
      </w:pPr>
      <w:r w:rsidRPr="003C47F4">
        <w:rPr>
          <w:rFonts w:ascii="Arial" w:hAnsi="Arial" w:cs="Arial"/>
          <w:sz w:val="20"/>
          <w:szCs w:val="20"/>
        </w:rPr>
        <w:t>**</w:t>
      </w:r>
      <w:r w:rsidR="00C9096D" w:rsidRPr="003C47F4">
        <w:rPr>
          <w:rFonts w:ascii="Arial" w:hAnsi="Arial" w:cs="Arial"/>
          <w:sz w:val="20"/>
          <w:szCs w:val="20"/>
        </w:rPr>
        <w:t xml:space="preserve">A vote withheld is not a vote in law and is not counted </w:t>
      </w:r>
      <w:r w:rsidR="008971C8" w:rsidRPr="003C47F4">
        <w:rPr>
          <w:rFonts w:ascii="Arial" w:hAnsi="Arial" w:cs="Arial"/>
          <w:sz w:val="20"/>
          <w:szCs w:val="20"/>
        </w:rPr>
        <w:t xml:space="preserve">in the calculation of the proportion of </w:t>
      </w:r>
      <w:r w:rsidR="00C9096D" w:rsidRPr="003C47F4">
        <w:rPr>
          <w:rFonts w:ascii="Arial" w:hAnsi="Arial" w:cs="Arial"/>
          <w:sz w:val="20"/>
          <w:szCs w:val="20"/>
        </w:rPr>
        <w:t xml:space="preserve">votes “For” </w:t>
      </w:r>
      <w:r w:rsidR="008971C8" w:rsidRPr="003C47F4">
        <w:rPr>
          <w:rFonts w:ascii="Arial" w:hAnsi="Arial" w:cs="Arial"/>
          <w:sz w:val="20"/>
          <w:szCs w:val="20"/>
        </w:rPr>
        <w:t>and “Against” a resolution.</w:t>
      </w:r>
    </w:p>
    <w:p w14:paraId="17C18F97" w14:textId="088BB7B6" w:rsidR="00043D0C" w:rsidRDefault="00C9096D" w:rsidP="00043D0C">
      <w:pPr>
        <w:pStyle w:val="dc"/>
        <w:shd w:val="clear" w:color="auto" w:fill="FFFFFF"/>
        <w:spacing w:before="0" w:beforeAutospacing="0" w:after="0" w:afterAutospacing="0"/>
        <w:ind w:left="-900"/>
        <w:jc w:val="both"/>
        <w:rPr>
          <w:color w:val="000000"/>
          <w:sz w:val="20"/>
          <w:szCs w:val="20"/>
        </w:rPr>
      </w:pPr>
      <w:r w:rsidRPr="003C47F4">
        <w:rPr>
          <w:rFonts w:ascii="Arial" w:hAnsi="Arial" w:cs="Arial"/>
          <w:sz w:val="20"/>
          <w:szCs w:val="20"/>
        </w:rPr>
        <w:t>These results will also be made available on the Company’s website, and in accord</w:t>
      </w:r>
      <w:r w:rsidRPr="00B1315B">
        <w:rPr>
          <w:rFonts w:ascii="Arial" w:hAnsi="Arial" w:cs="Arial"/>
          <w:sz w:val="20"/>
          <w:szCs w:val="20"/>
        </w:rPr>
        <w:t xml:space="preserve">ance with </w:t>
      </w:r>
      <w:r w:rsidR="00D47C74" w:rsidRPr="00B1315B">
        <w:rPr>
          <w:rFonts w:ascii="Arial" w:hAnsi="Arial" w:cs="Arial"/>
          <w:sz w:val="20"/>
          <w:szCs w:val="20"/>
        </w:rPr>
        <w:t>UK</w:t>
      </w:r>
      <w:r w:rsidR="00B1315B" w:rsidRPr="00B1315B">
        <w:rPr>
          <w:rFonts w:ascii="Arial" w:hAnsi="Arial" w:cs="Arial"/>
          <w:sz w:val="20"/>
          <w:szCs w:val="20"/>
        </w:rPr>
        <w:t xml:space="preserve"> </w:t>
      </w:r>
      <w:r w:rsidRPr="00B1315B">
        <w:rPr>
          <w:rFonts w:ascii="Arial" w:hAnsi="Arial" w:cs="Arial"/>
          <w:sz w:val="20"/>
          <w:szCs w:val="20"/>
        </w:rPr>
        <w:t>L</w:t>
      </w:r>
      <w:r w:rsidR="00B1315B" w:rsidRPr="00B1315B">
        <w:rPr>
          <w:rFonts w:ascii="Arial" w:hAnsi="Arial" w:cs="Arial"/>
          <w:sz w:val="20"/>
          <w:szCs w:val="20"/>
        </w:rPr>
        <w:t xml:space="preserve">isting </w:t>
      </w:r>
      <w:r w:rsidRPr="00B1315B">
        <w:rPr>
          <w:rFonts w:ascii="Arial" w:hAnsi="Arial" w:cs="Arial"/>
          <w:sz w:val="20"/>
          <w:szCs w:val="20"/>
        </w:rPr>
        <w:t>R</w:t>
      </w:r>
      <w:r w:rsidR="00B1315B" w:rsidRPr="00B1315B">
        <w:rPr>
          <w:rFonts w:ascii="Arial" w:hAnsi="Arial" w:cs="Arial"/>
          <w:sz w:val="20"/>
          <w:szCs w:val="20"/>
        </w:rPr>
        <w:t>ule</w:t>
      </w:r>
      <w:r w:rsidRPr="00B1315B">
        <w:rPr>
          <w:rFonts w:ascii="Arial" w:hAnsi="Arial" w:cs="Arial"/>
          <w:sz w:val="20"/>
          <w:szCs w:val="20"/>
        </w:rPr>
        <w:t xml:space="preserve"> </w:t>
      </w:r>
      <w:r w:rsidR="00B1315B" w:rsidRPr="00B1315B">
        <w:rPr>
          <w:rFonts w:ascii="Arial" w:hAnsi="Arial" w:cs="Arial"/>
          <w:sz w:val="20"/>
          <w:szCs w:val="20"/>
        </w:rPr>
        <w:t>6</w:t>
      </w:r>
      <w:r w:rsidRPr="00B1315B">
        <w:rPr>
          <w:rFonts w:ascii="Arial" w:hAnsi="Arial" w:cs="Arial"/>
          <w:sz w:val="20"/>
          <w:szCs w:val="20"/>
        </w:rPr>
        <w:t>.</w:t>
      </w:r>
      <w:r w:rsidR="00B1315B" w:rsidRPr="00B1315B">
        <w:rPr>
          <w:rFonts w:ascii="Arial" w:hAnsi="Arial" w:cs="Arial"/>
          <w:sz w:val="20"/>
          <w:szCs w:val="20"/>
        </w:rPr>
        <w:t>4</w:t>
      </w:r>
      <w:r w:rsidRPr="00B1315B">
        <w:rPr>
          <w:rFonts w:ascii="Arial" w:hAnsi="Arial" w:cs="Arial"/>
          <w:sz w:val="20"/>
          <w:szCs w:val="20"/>
        </w:rPr>
        <w:t>.2</w:t>
      </w:r>
      <w:r w:rsidR="00043D0C" w:rsidRPr="00B1315B">
        <w:rPr>
          <w:rFonts w:ascii="Arial" w:hAnsi="Arial" w:cs="Arial"/>
          <w:sz w:val="20"/>
          <w:szCs w:val="20"/>
        </w:rPr>
        <w:t xml:space="preserve"> a</w:t>
      </w:r>
      <w:r w:rsidRPr="00B1315B">
        <w:rPr>
          <w:rFonts w:ascii="Arial" w:hAnsi="Arial" w:cs="Arial"/>
          <w:sz w:val="20"/>
          <w:szCs w:val="20"/>
        </w:rPr>
        <w:t xml:space="preserve"> copy of resolutions passed as special business </w:t>
      </w:r>
      <w:r w:rsidR="00B1315B" w:rsidRPr="00B1315B">
        <w:rPr>
          <w:rFonts w:ascii="Arial" w:hAnsi="Arial" w:cs="Arial"/>
          <w:sz w:val="20"/>
          <w:szCs w:val="20"/>
        </w:rPr>
        <w:t xml:space="preserve">along with the new Articles of Association </w:t>
      </w:r>
      <w:r w:rsidRPr="00B1315B">
        <w:rPr>
          <w:rFonts w:ascii="Arial" w:hAnsi="Arial" w:cs="Arial"/>
          <w:sz w:val="20"/>
          <w:szCs w:val="20"/>
        </w:rPr>
        <w:t xml:space="preserve">will be submitted as soon as practicable to the National Storage Mechanism and will be available </w:t>
      </w:r>
      <w:r w:rsidR="00B312B1" w:rsidRPr="00B1315B">
        <w:rPr>
          <w:rFonts w:ascii="Arial" w:hAnsi="Arial" w:cs="Arial"/>
          <w:sz w:val="20"/>
          <w:szCs w:val="20"/>
        </w:rPr>
        <w:t xml:space="preserve">shortly for inspection at </w:t>
      </w:r>
      <w:r w:rsidR="00043D0C" w:rsidRPr="00B1315B">
        <w:rPr>
          <w:rStyle w:val="cj"/>
          <w:rFonts w:ascii="Arial" w:hAnsi="Arial" w:cs="Arial"/>
          <w:color w:val="000000"/>
          <w:sz w:val="16"/>
          <w:szCs w:val="16"/>
        </w:rPr>
        <w:t> </w:t>
      </w:r>
      <w:hyperlink r:id="rId7" w:history="1">
        <w:r w:rsidR="00043D0C" w:rsidRPr="00B1315B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https://data.fca.org.uk/#/nsm/nationalstoragemechanism</w:t>
        </w:r>
      </w:hyperlink>
    </w:p>
    <w:p w14:paraId="77C37478" w14:textId="77AE4455" w:rsidR="00C9096D" w:rsidRPr="003C47F4" w:rsidRDefault="00C9096D" w:rsidP="00C9096D">
      <w:pPr>
        <w:rPr>
          <w:rFonts w:ascii="Arial" w:hAnsi="Arial" w:cs="Arial"/>
          <w:sz w:val="20"/>
          <w:szCs w:val="20"/>
          <w:u w:val="single"/>
        </w:rPr>
      </w:pPr>
    </w:p>
    <w:p w14:paraId="20581E13" w14:textId="77777777" w:rsidR="00C9096D" w:rsidRPr="003C47F4" w:rsidRDefault="00C9096D">
      <w:pPr>
        <w:rPr>
          <w:rFonts w:ascii="Arial" w:hAnsi="Arial" w:cs="Arial"/>
          <w:sz w:val="20"/>
          <w:szCs w:val="20"/>
        </w:rPr>
      </w:pPr>
    </w:p>
    <w:p w14:paraId="6F8689C1" w14:textId="77777777" w:rsidR="00C9096D" w:rsidRPr="003C47F4" w:rsidRDefault="00C9096D">
      <w:pPr>
        <w:rPr>
          <w:rFonts w:ascii="Arial" w:hAnsi="Arial" w:cs="Arial"/>
          <w:sz w:val="20"/>
          <w:szCs w:val="20"/>
        </w:rPr>
      </w:pPr>
    </w:p>
    <w:p w14:paraId="175F9C90" w14:textId="77777777" w:rsidR="00C9096D" w:rsidRPr="003C47F4" w:rsidRDefault="00C9096D">
      <w:pPr>
        <w:rPr>
          <w:rFonts w:ascii="Arial" w:hAnsi="Arial" w:cs="Arial"/>
          <w:sz w:val="20"/>
          <w:szCs w:val="20"/>
        </w:rPr>
      </w:pPr>
    </w:p>
    <w:sectPr w:rsidR="00C9096D" w:rsidRPr="003C47F4" w:rsidSect="00C9096D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23685" w14:textId="77777777" w:rsidR="00F13B62" w:rsidRDefault="00F13B62" w:rsidP="00F13B62">
      <w:pPr>
        <w:spacing w:after="0" w:line="240" w:lineRule="auto"/>
      </w:pPr>
      <w:r>
        <w:separator/>
      </w:r>
    </w:p>
  </w:endnote>
  <w:endnote w:type="continuationSeparator" w:id="0">
    <w:p w14:paraId="44802FD6" w14:textId="77777777" w:rsidR="00F13B62" w:rsidRDefault="00F13B62" w:rsidP="00F1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4A61" w14:textId="4C0A2C62" w:rsidR="00F13B62" w:rsidRDefault="00F13B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558ECF" wp14:editId="55825656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9fb34b4580f3465e99606714" descr="{&quot;HashCode&quot;:-1285603927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FFE013" w14:textId="588BBEF3" w:rsidR="00F13B62" w:rsidRPr="00F13B62" w:rsidRDefault="00F13B62" w:rsidP="00F13B6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13B6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58ECF" id="_x0000_t202" coordsize="21600,21600" o:spt="202" path="m,l,21600r21600,l21600,xe">
              <v:stroke joinstyle="miter"/>
              <v:path gradientshapeok="t" o:connecttype="rect"/>
            </v:shapetype>
            <v:shape id="MSIPCM9fb34b4580f3465e99606714" o:spid="_x0000_s1026" type="#_x0000_t202" alt="{&quot;HashCode&quot;:-1285603927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" o:allowincell="f" filled="f" stroked="f" strokeweight=".5pt">
              <v:textbox inset="20pt,0,,0">
                <w:txbxContent>
                  <w:p w14:paraId="56FFE013" w14:textId="588BBEF3" w:rsidR="00F13B62" w:rsidRPr="00F13B62" w:rsidRDefault="00F13B62" w:rsidP="00F13B6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13B62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B6951" w14:textId="77777777" w:rsidR="00F13B62" w:rsidRDefault="00F13B62" w:rsidP="00F13B62">
      <w:pPr>
        <w:spacing w:after="0" w:line="240" w:lineRule="auto"/>
      </w:pPr>
      <w:r>
        <w:separator/>
      </w:r>
    </w:p>
  </w:footnote>
  <w:footnote w:type="continuationSeparator" w:id="0">
    <w:p w14:paraId="642C2DC9" w14:textId="77777777" w:rsidR="00F13B62" w:rsidRDefault="00F13B62" w:rsidP="00F1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AC0E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913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6D"/>
    <w:rsid w:val="000056D9"/>
    <w:rsid w:val="00043D0C"/>
    <w:rsid w:val="000665ED"/>
    <w:rsid w:val="000745EA"/>
    <w:rsid w:val="000810B0"/>
    <w:rsid w:val="00152413"/>
    <w:rsid w:val="00182074"/>
    <w:rsid w:val="001A2772"/>
    <w:rsid w:val="001A7B35"/>
    <w:rsid w:val="001D6D98"/>
    <w:rsid w:val="001F5A5C"/>
    <w:rsid w:val="00220C62"/>
    <w:rsid w:val="002274AD"/>
    <w:rsid w:val="0025012F"/>
    <w:rsid w:val="00254686"/>
    <w:rsid w:val="00264AB2"/>
    <w:rsid w:val="002A2E33"/>
    <w:rsid w:val="0030159D"/>
    <w:rsid w:val="00316B80"/>
    <w:rsid w:val="00342B1E"/>
    <w:rsid w:val="00342C15"/>
    <w:rsid w:val="003947AA"/>
    <w:rsid w:val="003C47F4"/>
    <w:rsid w:val="00403A78"/>
    <w:rsid w:val="0049336B"/>
    <w:rsid w:val="004C0E85"/>
    <w:rsid w:val="004F1C7C"/>
    <w:rsid w:val="00556826"/>
    <w:rsid w:val="005660C8"/>
    <w:rsid w:val="005C3881"/>
    <w:rsid w:val="005E7E3B"/>
    <w:rsid w:val="005F381E"/>
    <w:rsid w:val="006375B8"/>
    <w:rsid w:val="00663E42"/>
    <w:rsid w:val="00665C94"/>
    <w:rsid w:val="00695DDE"/>
    <w:rsid w:val="006A7035"/>
    <w:rsid w:val="00732E2C"/>
    <w:rsid w:val="007339B8"/>
    <w:rsid w:val="008278ED"/>
    <w:rsid w:val="00842AD2"/>
    <w:rsid w:val="00880101"/>
    <w:rsid w:val="008971C8"/>
    <w:rsid w:val="008A1E5B"/>
    <w:rsid w:val="008C7499"/>
    <w:rsid w:val="00945C8A"/>
    <w:rsid w:val="00976EBA"/>
    <w:rsid w:val="00984088"/>
    <w:rsid w:val="009E7CEB"/>
    <w:rsid w:val="00A42EA7"/>
    <w:rsid w:val="00A53637"/>
    <w:rsid w:val="00A84F42"/>
    <w:rsid w:val="00B1315B"/>
    <w:rsid w:val="00B312B1"/>
    <w:rsid w:val="00B64D11"/>
    <w:rsid w:val="00B6633C"/>
    <w:rsid w:val="00B8784F"/>
    <w:rsid w:val="00B95721"/>
    <w:rsid w:val="00B975C3"/>
    <w:rsid w:val="00BB4C20"/>
    <w:rsid w:val="00BD4F61"/>
    <w:rsid w:val="00C10130"/>
    <w:rsid w:val="00C167B9"/>
    <w:rsid w:val="00C53BC1"/>
    <w:rsid w:val="00C56870"/>
    <w:rsid w:val="00C9096D"/>
    <w:rsid w:val="00CA373A"/>
    <w:rsid w:val="00CB115B"/>
    <w:rsid w:val="00CC6F90"/>
    <w:rsid w:val="00CE4C14"/>
    <w:rsid w:val="00D157AD"/>
    <w:rsid w:val="00D404CA"/>
    <w:rsid w:val="00D47C74"/>
    <w:rsid w:val="00D50952"/>
    <w:rsid w:val="00D70E38"/>
    <w:rsid w:val="00DB0C2D"/>
    <w:rsid w:val="00DC59F5"/>
    <w:rsid w:val="00E0378B"/>
    <w:rsid w:val="00E40247"/>
    <w:rsid w:val="00E971DD"/>
    <w:rsid w:val="00EF2D41"/>
    <w:rsid w:val="00F07951"/>
    <w:rsid w:val="00F13B62"/>
    <w:rsid w:val="00F5145B"/>
    <w:rsid w:val="00F66DE0"/>
    <w:rsid w:val="00F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423BE7F"/>
  <w15:docId w15:val="{1E7B2CE6-59B0-42A6-9EED-73B8AFD5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2B1"/>
    <w:rPr>
      <w:color w:val="0000FF"/>
      <w:u w:val="single"/>
    </w:rPr>
  </w:style>
  <w:style w:type="character" w:customStyle="1" w:styleId="t">
    <w:name w:val="t"/>
    <w:basedOn w:val="DefaultParagraphFont"/>
    <w:rsid w:val="00B312B1"/>
  </w:style>
  <w:style w:type="character" w:customStyle="1" w:styleId="bh">
    <w:name w:val="bh"/>
    <w:basedOn w:val="DefaultParagraphFont"/>
    <w:rsid w:val="00B312B1"/>
  </w:style>
  <w:style w:type="table" w:styleId="TableGrid">
    <w:name w:val="Table Grid"/>
    <w:basedOn w:val="TableNormal"/>
    <w:uiPriority w:val="59"/>
    <w:rsid w:val="00B3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">
    <w:name w:val="be"/>
    <w:basedOn w:val="Normal"/>
    <w:rsid w:val="0089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f">
    <w:name w:val="bf"/>
    <w:basedOn w:val="DefaultParagraphFont"/>
    <w:rsid w:val="008971C8"/>
  </w:style>
  <w:style w:type="character" w:customStyle="1" w:styleId="bd">
    <w:name w:val="bd"/>
    <w:basedOn w:val="DefaultParagraphFont"/>
    <w:rsid w:val="008971C8"/>
  </w:style>
  <w:style w:type="paragraph" w:styleId="BalloonText">
    <w:name w:val="Balloon Text"/>
    <w:basedOn w:val="Normal"/>
    <w:link w:val="BalloonTextChar"/>
    <w:uiPriority w:val="99"/>
    <w:semiHidden/>
    <w:unhideWhenUsed/>
    <w:rsid w:val="00D1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A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F13B6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B62"/>
  </w:style>
  <w:style w:type="paragraph" w:styleId="Footer">
    <w:name w:val="footer"/>
    <w:basedOn w:val="Normal"/>
    <w:link w:val="FooterChar"/>
    <w:uiPriority w:val="99"/>
    <w:unhideWhenUsed/>
    <w:rsid w:val="00F13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B62"/>
  </w:style>
  <w:style w:type="paragraph" w:customStyle="1" w:styleId="dc">
    <w:name w:val="dc"/>
    <w:basedOn w:val="Normal"/>
    <w:rsid w:val="0004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j">
    <w:name w:val="cj"/>
    <w:basedOn w:val="DefaultParagraphFont"/>
    <w:rsid w:val="00043D0C"/>
  </w:style>
  <w:style w:type="character" w:customStyle="1" w:styleId="u">
    <w:name w:val="u"/>
    <w:basedOn w:val="DefaultParagraphFont"/>
    <w:rsid w:val="0004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716">
          <w:marLeft w:val="1800"/>
          <w:marRight w:val="1106"/>
          <w:marTop w:val="14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nks.gd/l/eyJhbGciOiJIUzI1NiJ9.eyJidWxsZXRpbl9saW5rX2lkIjoxMDIsInVyaSI6ImJwMjpjbGljayIsImJ1bGxldGluX2lkIjoiMjAyMDA0MDUuMTk3NzA4MDEiLCJ1cmwiOiJodHRwczovL2RhdGEuZmNhLm9yZy51ay8jL25zbS9uYXRpb25hbHN0b3JhZ2VtZWNoYW5pc20ifQ.b7Q7NXHGRA8MjB_Ugl8Tv4JxhiU28TbcoNb04FTTMiY/br/77057564792-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Halfords Plc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Tyrell</dc:creator>
  <cp:lastModifiedBy>Helen Tyrrell</cp:lastModifiedBy>
  <cp:revision>17</cp:revision>
  <cp:lastPrinted>2019-08-01T08:10:00Z</cp:lastPrinted>
  <dcterms:created xsi:type="dcterms:W3CDTF">2022-09-08T08:32:00Z</dcterms:created>
  <dcterms:modified xsi:type="dcterms:W3CDTF">2025-09-03T20:51:00Z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1b2b7-debd-491a-a705-b9b6f9e4dc79_Enabled">
    <vt:lpwstr>True</vt:lpwstr>
  </property>
  <property fmtid="{D5CDD505-2E9C-101B-9397-08002B2CF9AE}" pid="3" name="MSIP_Label_6be1b2b7-debd-491a-a705-b9b6f9e4dc79_SiteId">
    <vt:lpwstr>47804908-ccd2-4fc1-8075-3f48df960aad</vt:lpwstr>
  </property>
  <property fmtid="{D5CDD505-2E9C-101B-9397-08002B2CF9AE}" pid="4" name="MSIP_Label_6be1b2b7-debd-491a-a705-b9b6f9e4dc79_Owner">
    <vt:lpwstr>Helen.Tyrrell@halfords.co.uk</vt:lpwstr>
  </property>
  <property fmtid="{D5CDD505-2E9C-101B-9397-08002B2CF9AE}" pid="5" name="MSIP_Label_6be1b2b7-debd-491a-a705-b9b6f9e4dc79_SetDate">
    <vt:lpwstr>2019-08-01T07:38:43.0158328Z</vt:lpwstr>
  </property>
  <property fmtid="{D5CDD505-2E9C-101B-9397-08002B2CF9AE}" pid="6" name="MSIP_Label_6be1b2b7-debd-491a-a705-b9b6f9e4dc79_Name">
    <vt:lpwstr>Restricted</vt:lpwstr>
  </property>
  <property fmtid="{D5CDD505-2E9C-101B-9397-08002B2CF9AE}" pid="7" name="MSIP_Label_6be1b2b7-debd-491a-a705-b9b6f9e4dc79_Application">
    <vt:lpwstr>Microsoft Azure Information Protection</vt:lpwstr>
  </property>
  <property fmtid="{D5CDD505-2E9C-101B-9397-08002B2CF9AE}" pid="8" name="MSIP_Label_6be1b2b7-debd-491a-a705-b9b6f9e4dc79_ActionId">
    <vt:lpwstr>31453321-a87e-41b1-9c16-20fe734c4dbb</vt:lpwstr>
  </property>
  <property fmtid="{D5CDD505-2E9C-101B-9397-08002B2CF9AE}" pid="9" name="MSIP_Label_6be1b2b7-debd-491a-a705-b9b6f9e4dc79_Extended_MSFT_Method">
    <vt:lpwstr>Automatic</vt:lpwstr>
  </property>
  <property fmtid="{D5CDD505-2E9C-101B-9397-08002B2CF9AE}" pid="10" name="Sensitivity">
    <vt:lpwstr>Restricted</vt:lpwstr>
  </property>
</Properties>
</file>