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C06" w:rsidRDefault="001A3C06" w:rsidP="00975732">
      <w:pPr>
        <w:jc w:val="center"/>
      </w:pPr>
      <w:bookmarkStart w:id="0" w:name="_GoBack"/>
      <w:bookmarkEnd w:id="0"/>
      <w:r>
        <w:t>REVELACIÓN DE INSTRUMENTOS FINANCIEROS DERIVADOS</w:t>
      </w:r>
    </w:p>
    <w:p w:rsidR="001A3C06" w:rsidRDefault="0050767F" w:rsidP="00975732">
      <w:pPr>
        <w:jc w:val="both"/>
      </w:pPr>
      <w:r>
        <w:t>Guadalajara, Jal</w:t>
      </w:r>
      <w:r w:rsidR="00975732">
        <w:t>., a</w:t>
      </w:r>
      <w:r w:rsidR="00D84AC4">
        <w:t xml:space="preserve"> 3</w:t>
      </w:r>
      <w:r w:rsidR="00A760F7">
        <w:t>1</w:t>
      </w:r>
      <w:r w:rsidR="00CE288B">
        <w:t xml:space="preserve"> de </w:t>
      </w:r>
      <w:r w:rsidR="001969C0">
        <w:t xml:space="preserve"> </w:t>
      </w:r>
      <w:r w:rsidR="00980E9D">
        <w:t>Marzo</w:t>
      </w:r>
      <w:r w:rsidR="001A3C06">
        <w:t xml:space="preserve"> de</w:t>
      </w:r>
      <w:r w:rsidR="00244C32">
        <w:t xml:space="preserve"> 201</w:t>
      </w:r>
      <w:r w:rsidR="00980E9D">
        <w:t>6</w:t>
      </w:r>
      <w:r w:rsidR="00244C32">
        <w:t xml:space="preserve">, Convertidora Industrial, </w:t>
      </w:r>
      <w:r w:rsidR="001A3C06">
        <w:t xml:space="preserve">S.A.B. de C.V. (BMV: CONVER),  revela su informe de administración de riesgos al </w:t>
      </w:r>
      <w:r w:rsidR="001969C0">
        <w:t xml:space="preserve"> </w:t>
      </w:r>
      <w:r w:rsidR="00980E9D">
        <w:t>primer</w:t>
      </w:r>
      <w:r w:rsidR="003F1CCB">
        <w:t xml:space="preserve"> </w:t>
      </w:r>
      <w:r w:rsidR="001A3C06">
        <w:t xml:space="preserve"> trimestre de 201</w:t>
      </w:r>
      <w:r w:rsidR="00980E9D">
        <w:t>6</w:t>
      </w:r>
      <w:r w:rsidR="001A3C06">
        <w:t xml:space="preserve">, cumpliendo con la solicitud de la Comisión Nacional Bancaria y de Valores (CNBV). </w:t>
      </w:r>
    </w:p>
    <w:p w:rsidR="001A3C06" w:rsidRDefault="001A3C06" w:rsidP="00975732">
      <w:pPr>
        <w:jc w:val="both"/>
      </w:pPr>
    </w:p>
    <w:p w:rsidR="001A3C06" w:rsidRDefault="001A3C06" w:rsidP="00975732">
      <w:pPr>
        <w:jc w:val="both"/>
      </w:pPr>
      <w:r>
        <w:t xml:space="preserve">I. Información cualitativa </w:t>
      </w:r>
    </w:p>
    <w:p w:rsidR="001A3C06" w:rsidRDefault="001A3C06" w:rsidP="00975732">
      <w:pPr>
        <w:jc w:val="both"/>
      </w:pPr>
      <w:r>
        <w:t xml:space="preserve">A. Políticas del uso de Instrumentos Financieros Derivados </w:t>
      </w:r>
    </w:p>
    <w:p w:rsidR="001A3C06" w:rsidRDefault="001A3C06" w:rsidP="00975732">
      <w:pPr>
        <w:jc w:val="both"/>
      </w:pPr>
      <w:r>
        <w:t xml:space="preserve">Objetivos </w:t>
      </w:r>
    </w:p>
    <w:p w:rsidR="001A3C06" w:rsidRDefault="001A3C06" w:rsidP="00975732">
      <w:pPr>
        <w:jc w:val="both"/>
      </w:pPr>
      <w:r>
        <w:t xml:space="preserve">La Dirección de Administración y Finanzas </w:t>
      </w:r>
      <w:r w:rsidR="0050767F">
        <w:t xml:space="preserve">en coordinación con el Comité de Dirección, </w:t>
      </w:r>
      <w:r>
        <w:t>deberá administrar los riesgos en función a: mitigar riesgos tanto presentes como futuros; no distraer recursos de la operación y el plan de expansión; y contar con la certeza en flujos futuros de la compañía</w:t>
      </w:r>
      <w:r w:rsidR="008F3853">
        <w:t>.</w:t>
      </w:r>
      <w:r>
        <w:t xml:space="preserve"> Los instrumentos utilizados tendrán únicamente fines de cobertura. </w:t>
      </w:r>
    </w:p>
    <w:p w:rsidR="001A3C06" w:rsidRDefault="001A3C06" w:rsidP="00975732">
      <w:pPr>
        <w:jc w:val="both"/>
      </w:pPr>
    </w:p>
    <w:p w:rsidR="001A3C06" w:rsidRDefault="001A3C06" w:rsidP="00975732">
      <w:pPr>
        <w:jc w:val="both"/>
      </w:pPr>
      <w:r>
        <w:t xml:space="preserve">Estrategia de cobertura </w:t>
      </w:r>
    </w:p>
    <w:p w:rsidR="001A3C06" w:rsidRDefault="001A3C06" w:rsidP="00975732">
      <w:pPr>
        <w:jc w:val="both"/>
      </w:pPr>
      <w:r>
        <w:t>La Dirección de</w:t>
      </w:r>
      <w:r w:rsidR="008F3853">
        <w:t xml:space="preserve"> Administración y </w:t>
      </w:r>
      <w:r>
        <w:t xml:space="preserve"> Finanzas</w:t>
      </w:r>
      <w:r w:rsidR="008F3853">
        <w:t xml:space="preserve"> </w:t>
      </w:r>
      <w:r>
        <w:t xml:space="preserve"> definirá de forma mensual</w:t>
      </w:r>
      <w:r w:rsidR="008F3853">
        <w:t xml:space="preserve"> </w:t>
      </w:r>
      <w:r>
        <w:t xml:space="preserve"> los niveles de precio a los que la Tesorería  deberá de operar los diferentes instrumentos de cobertura, bajo ninguna circunstancia se operarán montos mayores a las necesidades mensuales de recursos, de forma que se asegure que siempre sea una operación para </w:t>
      </w:r>
      <w:r w:rsidR="0050767F">
        <w:t>“cobertura”</w:t>
      </w:r>
      <w:r>
        <w:t xml:space="preserve"> y no especulativa o de negociación. </w:t>
      </w:r>
    </w:p>
    <w:p w:rsidR="001A3C06" w:rsidRDefault="001A3C06" w:rsidP="00975732">
      <w:pPr>
        <w:jc w:val="both"/>
      </w:pPr>
      <w:r>
        <w:t xml:space="preserve">La contratación de un instrumento financiero derivado estará relacionada a cubrir o mitigar una posición primaria que represente algún riesgo identificado o asociado para la compañía. </w:t>
      </w:r>
    </w:p>
    <w:p w:rsidR="001A3C06" w:rsidRDefault="001A3C06" w:rsidP="00975732">
      <w:pPr>
        <w:jc w:val="both"/>
      </w:pPr>
      <w:r>
        <w:t>Los principales riesgos que la compañía tiene identificados en su operación, y que en base a la administración de riesgos busca mitigar, son los relacionados o asociados principalmente al tipo de cambio</w:t>
      </w:r>
      <w:r w:rsidR="0050767F">
        <w:t>,</w:t>
      </w:r>
      <w:r>
        <w:t xml:space="preserve"> denominados en USD</w:t>
      </w:r>
      <w:r w:rsidR="008F3853">
        <w:t>.</w:t>
      </w:r>
      <w:r>
        <w:t xml:space="preserve"> </w:t>
      </w:r>
    </w:p>
    <w:p w:rsidR="001A3C06" w:rsidRDefault="001A3C06" w:rsidP="00975732">
      <w:pPr>
        <w:jc w:val="both"/>
      </w:pPr>
      <w:r>
        <w:t>La determinación de cobertura de USD y sus requerimientos, se hace en base al flujo de efectivo presupuestado</w:t>
      </w:r>
      <w:r w:rsidR="008F3853">
        <w:t xml:space="preserve"> </w:t>
      </w:r>
      <w:r>
        <w:t>por la Compañía, y se alinea a la Política de Administración de Riesgos vigente y aprobada por el Comité de</w:t>
      </w:r>
      <w:r w:rsidR="0050767F">
        <w:t xml:space="preserve"> </w:t>
      </w:r>
      <w:r>
        <w:t>Prácticas Societarias, la Dirección General y la Dirección de Administración y Finanz</w:t>
      </w:r>
      <w:r w:rsidR="008F3853">
        <w:t>as.</w:t>
      </w:r>
    </w:p>
    <w:p w:rsidR="001A3C06" w:rsidRDefault="001A3C06" w:rsidP="00975732">
      <w:pPr>
        <w:jc w:val="both"/>
      </w:pPr>
      <w:r>
        <w:t>El riesgo de tipo de cambio denominado en moneda extranjera (USD), es monitoreado de manera interna en</w:t>
      </w:r>
      <w:r w:rsidR="008F3853">
        <w:t xml:space="preserve"> </w:t>
      </w:r>
      <w:r>
        <w:t>forma semanal, con las posiciones o coberturas por vencer a valor razonable del mercado. El agente de cálculo o de valuación de los instrumentos financieros derivados, en todos los casos es la contraparte nombrada en el contrato marco. La revisión interna tiene el fin de identificar alguna variación importante en el tipo de cambio, que</w:t>
      </w:r>
      <w:r w:rsidR="008F3853">
        <w:t xml:space="preserve"> </w:t>
      </w:r>
      <w:r>
        <w:t>pueda presentar un riesgo</w:t>
      </w:r>
      <w:r w:rsidR="008F3853">
        <w:t>.</w:t>
      </w:r>
      <w:r>
        <w:t xml:space="preserve"> En caso de encontrar una posición de riesgo importante y </w:t>
      </w:r>
      <w:proofErr w:type="gramStart"/>
      <w:r>
        <w:t>representativa</w:t>
      </w:r>
      <w:proofErr w:type="gramEnd"/>
      <w:r>
        <w:t xml:space="preserve">, el </w:t>
      </w:r>
      <w:r w:rsidR="008F3853">
        <w:t>Director de Administración y Finanzas deberá avisar al Director General.</w:t>
      </w:r>
    </w:p>
    <w:p w:rsidR="001A3C06" w:rsidRDefault="001A3C06" w:rsidP="00975732">
      <w:pPr>
        <w:jc w:val="both"/>
      </w:pPr>
      <w:r>
        <w:t xml:space="preserve"> </w:t>
      </w:r>
    </w:p>
    <w:p w:rsidR="001A3C06" w:rsidRDefault="001A3C06" w:rsidP="00975732">
      <w:pPr>
        <w:jc w:val="both"/>
      </w:pPr>
      <w:r>
        <w:lastRenderedPageBreak/>
        <w:t xml:space="preserve">Instrumentos Utilizados </w:t>
      </w:r>
    </w:p>
    <w:p w:rsidR="001A3C06" w:rsidRDefault="001A3C06" w:rsidP="00975732">
      <w:pPr>
        <w:jc w:val="both"/>
      </w:pPr>
      <w:r>
        <w:t>Los tipos de Instrumentos Financieros Derivados (</w:t>
      </w:r>
      <w:proofErr w:type="spellStart"/>
      <w:r>
        <w:t>IFD´s</w:t>
      </w:r>
      <w:proofErr w:type="spellEnd"/>
      <w:r>
        <w:t>) aprobados por el Comité de Prácticas Societarias y la Dirección de Admón. y Finanzas, y con los que se cuenta actualmente, además de ser los que se utilizan con</w:t>
      </w:r>
      <w:r w:rsidR="008F3853">
        <w:t xml:space="preserve"> </w:t>
      </w:r>
      <w:r>
        <w:t>mayor frecuencia para cubrir los riesgos identificados por</w:t>
      </w:r>
      <w:r w:rsidR="008F3853">
        <w:t xml:space="preserve"> la compañía son los siguientes.</w:t>
      </w:r>
      <w:r>
        <w:t xml:space="preserve"> </w:t>
      </w:r>
    </w:p>
    <w:p w:rsidR="001A3C06" w:rsidRDefault="001A3C06" w:rsidP="00975732">
      <w:pPr>
        <w:jc w:val="both"/>
      </w:pPr>
      <w:r>
        <w:t>•</w:t>
      </w:r>
      <w:r w:rsidR="008F3853">
        <w:t xml:space="preserve"> </w:t>
      </w:r>
      <w:r>
        <w:t xml:space="preserve">Contratos Forward sobre Tipo de Cambio </w:t>
      </w:r>
    </w:p>
    <w:p w:rsidR="001A3C06" w:rsidRDefault="001A3C06" w:rsidP="00975732">
      <w:pPr>
        <w:jc w:val="both"/>
      </w:pPr>
      <w:r>
        <w:t xml:space="preserve">• Opciones sobre Tipo de Cambio </w:t>
      </w:r>
      <w:r w:rsidR="001873E5">
        <w:t xml:space="preserve">y tasas de </w:t>
      </w:r>
      <w:proofErr w:type="spellStart"/>
      <w:r w:rsidR="001873E5">
        <w:t>interes</w:t>
      </w:r>
      <w:proofErr w:type="spellEnd"/>
    </w:p>
    <w:p w:rsidR="001A3C06" w:rsidRDefault="001A3C06" w:rsidP="00975732">
      <w:pPr>
        <w:jc w:val="both"/>
      </w:pPr>
      <w:r>
        <w:t xml:space="preserve">Debido a la variedad de instrumentos derivados posibles para cubrir riesgos, el Director de </w:t>
      </w:r>
      <w:r w:rsidR="008F3853">
        <w:t xml:space="preserve">Administración y </w:t>
      </w:r>
      <w:r>
        <w:t>Finanzas</w:t>
      </w:r>
      <w:r w:rsidR="0050767F">
        <w:t xml:space="preserve"> y/o la Dirección General </w:t>
      </w:r>
      <w:r>
        <w:t xml:space="preserve"> </w:t>
      </w:r>
      <w:r w:rsidR="008F3853">
        <w:t>t</w:t>
      </w:r>
      <w:r>
        <w:t>endrá</w:t>
      </w:r>
      <w:r w:rsidR="0050767F">
        <w:t>n</w:t>
      </w:r>
      <w:r>
        <w:t xml:space="preserve"> autoridad para definir la operatividad de los mismos, siempre y cuando estos instrumentos sean de </w:t>
      </w:r>
      <w:r w:rsidR="0050767F">
        <w:t>“cobertura”</w:t>
      </w:r>
      <w:r>
        <w:t xml:space="preserve"> y no especulativos. </w:t>
      </w:r>
    </w:p>
    <w:p w:rsidR="001C43C6" w:rsidRDefault="001C43C6" w:rsidP="00975732">
      <w:pPr>
        <w:jc w:val="both"/>
      </w:pPr>
    </w:p>
    <w:p w:rsidR="001A3C06" w:rsidRDefault="001A3C06" w:rsidP="00975732">
      <w:pPr>
        <w:jc w:val="both"/>
      </w:pPr>
      <w:r>
        <w:t xml:space="preserve">Mercados de Negociación y contrapartes </w:t>
      </w:r>
    </w:p>
    <w:p w:rsidR="001A3C06" w:rsidRDefault="001A3C06" w:rsidP="00975732">
      <w:pPr>
        <w:jc w:val="both"/>
      </w:pPr>
      <w:r>
        <w:t>Los Instrumentos Financieros Derivados son contratados en el mercado local bajo la modalidad OTC (</w:t>
      </w:r>
      <w:r w:rsidR="009C035E">
        <w:t>“</w:t>
      </w:r>
      <w:proofErr w:type="spellStart"/>
      <w:r>
        <w:t>Over</w:t>
      </w:r>
      <w:proofErr w:type="spellEnd"/>
      <w:r>
        <w:t xml:space="preserve"> </w:t>
      </w:r>
      <w:proofErr w:type="spellStart"/>
      <w:r>
        <w:t>the</w:t>
      </w:r>
      <w:proofErr w:type="spellEnd"/>
      <w:r>
        <w:t xml:space="preserve"> </w:t>
      </w:r>
      <w:proofErr w:type="spellStart"/>
      <w:r>
        <w:t>Counter</w:t>
      </w:r>
      <w:proofErr w:type="spellEnd"/>
      <w:r w:rsidR="009C035E">
        <w:t>”</w:t>
      </w:r>
      <w:r>
        <w:t>), a continuación se mencionan las entidades financieras que son o serán elegibles para cerrar operaciones relacionadas a la administración de riesgos de la compañía: Banco Nacional de México S.A.,</w:t>
      </w:r>
      <w:r w:rsidR="0050767F">
        <w:t xml:space="preserve"> Banco </w:t>
      </w:r>
      <w:proofErr w:type="spellStart"/>
      <w:r w:rsidR="0050767F">
        <w:t>Monex</w:t>
      </w:r>
      <w:proofErr w:type="spellEnd"/>
      <w:r w:rsidR="0050767F">
        <w:t xml:space="preserve">, S.A., </w:t>
      </w:r>
      <w:r w:rsidR="009C035E">
        <w:t xml:space="preserve">BBVA Bancomer, S.A., </w:t>
      </w:r>
      <w:r>
        <w:t xml:space="preserve">Banco Santander S.A., </w:t>
      </w:r>
      <w:r w:rsidR="0050767F">
        <w:t xml:space="preserve"> </w:t>
      </w:r>
      <w:r w:rsidR="009C035E">
        <w:t xml:space="preserve"> y </w:t>
      </w:r>
      <w:r w:rsidR="0050767F">
        <w:t>HSBC México S.A.</w:t>
      </w:r>
    </w:p>
    <w:p w:rsidR="001A3C06" w:rsidRDefault="001A3C06" w:rsidP="00975732">
      <w:pPr>
        <w:jc w:val="both"/>
      </w:pPr>
      <w:r>
        <w:t>Está dentro de las facultades del Director de</w:t>
      </w:r>
      <w:r w:rsidR="00001E1E">
        <w:t xml:space="preserve"> Administración y</w:t>
      </w:r>
      <w:r>
        <w:t xml:space="preserve"> Finanzas seleccionar otros participantes siempre y</w:t>
      </w:r>
      <w:r w:rsidR="00001E1E">
        <w:t xml:space="preserve"> </w:t>
      </w:r>
      <w:r>
        <w:t>cuando sean instituciones reguladas y autorizadas para realizar este tipo de operaciones, y que además cuenten</w:t>
      </w:r>
      <w:r w:rsidR="00001E1E">
        <w:t xml:space="preserve"> </w:t>
      </w:r>
      <w:r>
        <w:t xml:space="preserve">con las garantías requeridas por la empresa. </w:t>
      </w:r>
    </w:p>
    <w:p w:rsidR="001A3C06" w:rsidRDefault="001A3C06" w:rsidP="00975732">
      <w:pPr>
        <w:jc w:val="both"/>
      </w:pPr>
    </w:p>
    <w:p w:rsidR="001A3C06" w:rsidRDefault="001A3C06" w:rsidP="00975732">
      <w:pPr>
        <w:jc w:val="both"/>
      </w:pPr>
      <w:r>
        <w:t xml:space="preserve">Principales términos y condiciones de los contratos </w:t>
      </w:r>
    </w:p>
    <w:p w:rsidR="001A3C06" w:rsidRDefault="001A3C06" w:rsidP="00975732">
      <w:pPr>
        <w:jc w:val="both"/>
      </w:pPr>
      <w:r>
        <w:t>Todas las operaciones de la compañía con Instrumentos Financieros Derivados son realizadas bajo un contrato</w:t>
      </w:r>
      <w:r w:rsidR="00001E1E">
        <w:t xml:space="preserve"> </w:t>
      </w:r>
      <w:r>
        <w:t xml:space="preserve">marco en el formato ISDA (International Swap </w:t>
      </w:r>
      <w:proofErr w:type="spellStart"/>
      <w:r>
        <w:t>Dealers</w:t>
      </w:r>
      <w:proofErr w:type="spellEnd"/>
      <w:r>
        <w:t xml:space="preserve"> </w:t>
      </w:r>
      <w:proofErr w:type="spellStart"/>
      <w:r>
        <w:t>Association</w:t>
      </w:r>
      <w:proofErr w:type="spellEnd"/>
      <w:r>
        <w:t>), estandarizado y debidamente formalizado</w:t>
      </w:r>
      <w:r w:rsidR="00001E1E">
        <w:t xml:space="preserve"> </w:t>
      </w:r>
      <w:r>
        <w:t xml:space="preserve">por los representantes legales de la compañía y de las instituciones financieras. </w:t>
      </w:r>
    </w:p>
    <w:p w:rsidR="001C43C6" w:rsidRDefault="001C43C6" w:rsidP="00975732">
      <w:pPr>
        <w:jc w:val="both"/>
      </w:pPr>
    </w:p>
    <w:p w:rsidR="001A3C06" w:rsidRDefault="001A3C06" w:rsidP="00975732">
      <w:pPr>
        <w:jc w:val="both"/>
      </w:pPr>
      <w:r>
        <w:t xml:space="preserve">Políticas para la designación de agentes de cálculo o valuación </w:t>
      </w:r>
    </w:p>
    <w:p w:rsidR="001A3C06" w:rsidRDefault="001A3C06" w:rsidP="00975732">
      <w:pPr>
        <w:jc w:val="both"/>
      </w:pPr>
      <w:r>
        <w:t xml:space="preserve">El valor razonable de los </w:t>
      </w:r>
      <w:proofErr w:type="spellStart"/>
      <w:r>
        <w:t>IFD´s</w:t>
      </w:r>
      <w:proofErr w:type="spellEnd"/>
      <w:r>
        <w:t xml:space="preserve"> se revisa de manera mensual. El agente de cálculo o de valuación utilizado es la</w:t>
      </w:r>
      <w:r w:rsidR="00001E1E">
        <w:t xml:space="preserve"> </w:t>
      </w:r>
      <w:r>
        <w:t>misma contraparte o entidad financiera con la que se tiene contratado el instrumento, a los cuales se les pide</w:t>
      </w:r>
      <w:r w:rsidR="00001E1E">
        <w:t xml:space="preserve"> </w:t>
      </w:r>
      <w:r>
        <w:t xml:space="preserve">realizar el envío de los reportes en la fecha de </w:t>
      </w:r>
      <w:r w:rsidR="00001E1E">
        <w:t>cierre mensual indicada por Conver</w:t>
      </w:r>
      <w:r>
        <w:t xml:space="preserve">. </w:t>
      </w:r>
    </w:p>
    <w:p w:rsidR="001A3C06" w:rsidRDefault="001A3C06" w:rsidP="00975732">
      <w:pPr>
        <w:jc w:val="both"/>
      </w:pPr>
      <w:r>
        <w:t xml:space="preserve">De igual forma y de conformidad con los contratos marco (ISDA) celebrados que amparan las operaciones financieras derivadas, se reflejan en el reporte trimestral. Los agentes de cálculo </w:t>
      </w:r>
      <w:r>
        <w:lastRenderedPageBreak/>
        <w:t xml:space="preserve">designados son las contrapartes correspondientes. No obstante, la empresa se encarga de validar todos los cálculos y valuaciones recibidos por cada una de las contrapartes. </w:t>
      </w:r>
    </w:p>
    <w:p w:rsidR="001A3C06" w:rsidRDefault="001A3C06" w:rsidP="00975732">
      <w:pPr>
        <w:jc w:val="both"/>
      </w:pPr>
    </w:p>
    <w:p w:rsidR="001A3C06" w:rsidRDefault="001A3C06" w:rsidP="00975732">
      <w:pPr>
        <w:jc w:val="both"/>
      </w:pPr>
      <w:r>
        <w:t xml:space="preserve">Políticas de márgenes, colaterales y líneas de crédito </w:t>
      </w:r>
    </w:p>
    <w:p w:rsidR="001A3C06" w:rsidRDefault="001A3C06" w:rsidP="00975732">
      <w:pPr>
        <w:jc w:val="both"/>
      </w:pPr>
      <w:r>
        <w:t>La compañía ha celebrado con algunas de las instituciones financieras un contrato adjunto al contrato marco ISDA, mediante el cual se estipula el otorgar garantías por llamadas de margen, en caso de que el valor de</w:t>
      </w:r>
      <w:r w:rsidR="006D05D1">
        <w:t xml:space="preserve"> </w:t>
      </w:r>
      <w:r>
        <w:t>mercado (</w:t>
      </w:r>
      <w:proofErr w:type="spellStart"/>
      <w:r>
        <w:t>mark-to-market</w:t>
      </w:r>
      <w:proofErr w:type="spellEnd"/>
      <w:r>
        <w:t>) exceda de ciertos límites de crédito</w:t>
      </w:r>
      <w:r w:rsidR="006D05D1">
        <w:t xml:space="preserve"> </w:t>
      </w:r>
      <w:r>
        <w:t xml:space="preserve">establecidos. </w:t>
      </w:r>
    </w:p>
    <w:p w:rsidR="001A3C06" w:rsidRDefault="001A3C06" w:rsidP="00975732">
      <w:pPr>
        <w:jc w:val="both"/>
      </w:pPr>
      <w:r>
        <w:t>La compañía tiene como política vigilar el volumen de operaciones contratadas con cada una de dichas</w:t>
      </w:r>
      <w:r w:rsidR="00001E1E">
        <w:t xml:space="preserve"> </w:t>
      </w:r>
      <w:r>
        <w:t xml:space="preserve">instituciones con el propósito de evitar llamadas de margen. </w:t>
      </w:r>
    </w:p>
    <w:p w:rsidR="001A3C06" w:rsidRDefault="001A3C06" w:rsidP="00975732">
      <w:pPr>
        <w:jc w:val="both"/>
      </w:pPr>
    </w:p>
    <w:p w:rsidR="001A3C06" w:rsidRDefault="001A3C06" w:rsidP="00975732">
      <w:pPr>
        <w:jc w:val="both"/>
      </w:pPr>
      <w:r>
        <w:t xml:space="preserve">Procesos y niveles de autorización </w:t>
      </w:r>
    </w:p>
    <w:p w:rsidR="001A3C06" w:rsidRDefault="00244C32" w:rsidP="00975732">
      <w:pPr>
        <w:jc w:val="both"/>
      </w:pPr>
      <w:r>
        <w:t>El Director de Administración y Finanzas</w:t>
      </w:r>
      <w:r w:rsidR="001A3C06">
        <w:t xml:space="preserve"> debe cuantificar y reportar</w:t>
      </w:r>
      <w:r>
        <w:t xml:space="preserve"> mensualmente al Director General </w:t>
      </w:r>
      <w:r w:rsidR="001A3C06">
        <w:t xml:space="preserve"> las necesidades mensuales de los recursos de operación. El Director de</w:t>
      </w:r>
      <w:r>
        <w:t xml:space="preserve"> Administración y  Finanzas </w:t>
      </w:r>
      <w:r w:rsidR="001A3C06">
        <w:t xml:space="preserve"> podrá  cubrir hasta un 75% de la exposición que se tenga. Bajo ninguna circunstancia se operarán montos mayores a los autorizados por la Dirección General de la Compañía, de forma</w:t>
      </w:r>
      <w:r w:rsidR="0050767F">
        <w:t xml:space="preserve"> </w:t>
      </w:r>
      <w:r w:rsidR="001A3C06">
        <w:t xml:space="preserve">que se asegure que siempre sea una operación para </w:t>
      </w:r>
      <w:r w:rsidR="0050767F">
        <w:t>cobertura</w:t>
      </w:r>
      <w:r w:rsidR="001A3C06">
        <w:t xml:space="preserve"> y no especula</w:t>
      </w:r>
      <w:r>
        <w:t xml:space="preserve">tiva. </w:t>
      </w:r>
      <w:r w:rsidR="001A3C06">
        <w:t xml:space="preserve">Si se requieren vender posiciones con la intención de tomar utilidades y/o hacer un “stop </w:t>
      </w:r>
      <w:proofErr w:type="spellStart"/>
      <w:r w:rsidR="001A3C06">
        <w:t>loss</w:t>
      </w:r>
      <w:proofErr w:type="spellEnd"/>
      <w:r w:rsidR="001A3C06">
        <w:t xml:space="preserve">”, el Director de Administración y Finanzas deberá </w:t>
      </w:r>
      <w:r>
        <w:t>de realizar</w:t>
      </w:r>
      <w:r w:rsidR="001A3C06">
        <w:t xml:space="preserve"> la operación. </w:t>
      </w:r>
    </w:p>
    <w:p w:rsidR="001A3C06" w:rsidRDefault="001A3C06" w:rsidP="00975732">
      <w:pPr>
        <w:jc w:val="both"/>
      </w:pPr>
      <w:r>
        <w:t xml:space="preserve">Procedimientos de control interno </w:t>
      </w:r>
    </w:p>
    <w:p w:rsidR="001A3C06" w:rsidRDefault="001A3C06" w:rsidP="00975732">
      <w:pPr>
        <w:jc w:val="both"/>
      </w:pPr>
      <w:r>
        <w:t>El Director de</w:t>
      </w:r>
      <w:r w:rsidR="00244C32">
        <w:t xml:space="preserve"> Administración y </w:t>
      </w:r>
      <w:r>
        <w:t xml:space="preserve"> Finanzas deberá emitir al siguiente</w:t>
      </w:r>
      <w:r w:rsidR="009C035E">
        <w:t xml:space="preserve"> </w:t>
      </w:r>
      <w:r>
        <w:t xml:space="preserve">día hábil de la operación realizada, un reporte especificando las necesidades de recursos del período y el porcentaje cubierto a la Dirección </w:t>
      </w:r>
      <w:r w:rsidR="00244C32">
        <w:t>General. Asimismo, deberá entregar m</w:t>
      </w:r>
      <w:r>
        <w:t>ensualmente al área de Contabilidad la documentación necesaria y requerida para que se realice el registro</w:t>
      </w:r>
      <w:r w:rsidR="00244C32">
        <w:t xml:space="preserve"> </w:t>
      </w:r>
      <w:r>
        <w:t xml:space="preserve">adecuado de dichas operaciones. El Director de Administración y Finanzas, presentará trimestralmente ante el Comité de Prácticas Societarias, un resumen sobre el balance de las posiciones tomadas. </w:t>
      </w:r>
    </w:p>
    <w:p w:rsidR="001A3C06" w:rsidRDefault="001A3C06" w:rsidP="00975732">
      <w:pPr>
        <w:jc w:val="both"/>
      </w:pPr>
      <w:r>
        <w:t>Las acciones a tomar en caso de que se materialicen los riesgos asociados e identificados a las fluctuaciones en</w:t>
      </w:r>
      <w:r w:rsidR="00244C32">
        <w:t xml:space="preserve"> el tipo de cambio</w:t>
      </w:r>
      <w:r>
        <w:t xml:space="preserve">, se llevan a cabo en el Comité Interno de Administración de Riesgos e Inversiones, del cual forma parte el Director General  y los principales directivos de la empresa. </w:t>
      </w:r>
    </w:p>
    <w:p w:rsidR="001A3C06" w:rsidRDefault="001A3C06" w:rsidP="00975732">
      <w:pPr>
        <w:jc w:val="both"/>
      </w:pPr>
    </w:p>
    <w:p w:rsidR="001A3C06" w:rsidRDefault="001A3C06" w:rsidP="00975732">
      <w:pPr>
        <w:jc w:val="both"/>
      </w:pPr>
      <w:r>
        <w:t xml:space="preserve">Revisiones independientes </w:t>
      </w:r>
    </w:p>
    <w:p w:rsidR="001A3C06" w:rsidRDefault="001A3C06" w:rsidP="00975732">
      <w:pPr>
        <w:jc w:val="both"/>
      </w:pPr>
      <w:r>
        <w:t xml:space="preserve">La compañía no utiliza revisiones independientes ya que estas se realizan internamente. </w:t>
      </w:r>
    </w:p>
    <w:p w:rsidR="001A3C06" w:rsidRDefault="001A3C06" w:rsidP="00975732">
      <w:pPr>
        <w:jc w:val="both"/>
      </w:pPr>
    </w:p>
    <w:p w:rsidR="001A3C06" w:rsidRDefault="001A3C06" w:rsidP="00975732">
      <w:pPr>
        <w:jc w:val="both"/>
      </w:pPr>
      <w:r>
        <w:lastRenderedPageBreak/>
        <w:t xml:space="preserve">B. Descripción de las políticas y técnicas de valuación </w:t>
      </w:r>
    </w:p>
    <w:p w:rsidR="001A3C06" w:rsidRDefault="001A3C06" w:rsidP="00975732">
      <w:pPr>
        <w:jc w:val="both"/>
      </w:pPr>
      <w:r>
        <w:t xml:space="preserve">Descripción de los métodos y técnicas de valuación </w:t>
      </w:r>
    </w:p>
    <w:p w:rsidR="001A3C06" w:rsidRDefault="001A3C06" w:rsidP="00975732">
      <w:pPr>
        <w:jc w:val="both"/>
      </w:pPr>
      <w:r>
        <w:t>Los instrumentos financi</w:t>
      </w:r>
      <w:r w:rsidR="00244C32">
        <w:t>eros derivados que utiliza Conver</w:t>
      </w:r>
      <w:r>
        <w:t>, son con el propósito de reducir su riesgo a</w:t>
      </w:r>
      <w:r w:rsidR="009C035E">
        <w:t xml:space="preserve"> </w:t>
      </w:r>
      <w:r>
        <w:t xml:space="preserve">fluctuaciones adversas en tipos de cambio, denominados forwards y </w:t>
      </w:r>
      <w:r w:rsidR="00244C32">
        <w:t>opciones</w:t>
      </w:r>
      <w:r>
        <w:t>; mediante los cuales se</w:t>
      </w:r>
      <w:r w:rsidR="009C035E">
        <w:t xml:space="preserve"> </w:t>
      </w:r>
      <w:r>
        <w:t xml:space="preserve">obliga a intercambiar flujos de efectivo en fechas futuras </w:t>
      </w:r>
      <w:r w:rsidR="009C035E">
        <w:t>prestablecidas</w:t>
      </w:r>
      <w:r>
        <w:t>, sobre el valor nominal o de referencia y</w:t>
      </w:r>
      <w:r w:rsidR="000D659B">
        <w:t xml:space="preserve"> </w:t>
      </w:r>
      <w:r>
        <w:t xml:space="preserve">se valúan a su valor razonable. </w:t>
      </w:r>
      <w:r w:rsidR="000D659B">
        <w:t>L</w:t>
      </w:r>
      <w:r>
        <w:t>as ganancias o pérdidas del instrumento de</w:t>
      </w:r>
      <w:r w:rsidR="000D659B">
        <w:t xml:space="preserve"> </w:t>
      </w:r>
      <w:r>
        <w:t>cobertura se reconocen dentro de la utilidad ó pérdida integral en el capital contable y se reclasifican a resultados</w:t>
      </w:r>
      <w:r w:rsidR="000D659B">
        <w:t xml:space="preserve"> </w:t>
      </w:r>
      <w:r>
        <w:t>en el mismo periodo o periodos en los que la transacción pronosticada los afecten, la porción inefectiva, se</w:t>
      </w:r>
      <w:r w:rsidR="000D659B">
        <w:t xml:space="preserve"> </w:t>
      </w:r>
      <w:r>
        <w:t xml:space="preserve">reconoce inmediatamente en los resultados del periodo dentro del resultado integral de financiamiento. </w:t>
      </w:r>
    </w:p>
    <w:p w:rsidR="001A3C06" w:rsidRDefault="001A3C06" w:rsidP="00975732">
      <w:pPr>
        <w:jc w:val="both"/>
      </w:pPr>
      <w:r>
        <w:t xml:space="preserve">La valuación de la porción efectiva e inefectiva que se genera por los instrumentos mencionados se reconoce mensualmente en los estados financieros de la compañía. </w:t>
      </w:r>
    </w:p>
    <w:p w:rsidR="001A3C06" w:rsidRDefault="001A3C06" w:rsidP="00975732">
      <w:pPr>
        <w:jc w:val="both"/>
      </w:pPr>
      <w:r>
        <w:t xml:space="preserve">La correcta aplicación contable del efecto en resultados y el balance de las operaciones con </w:t>
      </w:r>
      <w:proofErr w:type="spellStart"/>
      <w:r>
        <w:t>IFD´s</w:t>
      </w:r>
      <w:proofErr w:type="spellEnd"/>
      <w:r>
        <w:t xml:space="preserve">, son revisados y discutidos de manera anual con los auditores externos quienes validan la información. </w:t>
      </w:r>
    </w:p>
    <w:p w:rsidR="001A3C06" w:rsidRDefault="001A3C06" w:rsidP="00975732">
      <w:pPr>
        <w:jc w:val="both"/>
      </w:pPr>
    </w:p>
    <w:p w:rsidR="001A3C06" w:rsidRDefault="001A3C06" w:rsidP="00975732">
      <w:pPr>
        <w:jc w:val="both"/>
      </w:pPr>
      <w:r>
        <w:t xml:space="preserve">Método de medición de efectividad de coberturas </w:t>
      </w:r>
    </w:p>
    <w:p w:rsidR="001A3C06" w:rsidRDefault="001A3C06" w:rsidP="00975732">
      <w:pPr>
        <w:jc w:val="both"/>
      </w:pPr>
      <w:r>
        <w:t>Mensualmente se realiza un análisis interno de valuación para determinar el resultado de los instrumentos, el</w:t>
      </w:r>
      <w:r w:rsidR="000D659B">
        <w:t xml:space="preserve"> </w:t>
      </w:r>
      <w:r>
        <w:t xml:space="preserve">cual cumple con el objetivo de mitigar el riesgo y asegurar una alta efectividad de los </w:t>
      </w:r>
      <w:proofErr w:type="spellStart"/>
      <w:r>
        <w:t>IFD´s</w:t>
      </w:r>
      <w:proofErr w:type="spellEnd"/>
      <w:r>
        <w:t xml:space="preserve"> de manera prospectiva y retrospectiva. </w:t>
      </w:r>
    </w:p>
    <w:p w:rsidR="00975732" w:rsidRDefault="00975732" w:rsidP="00975732">
      <w:pPr>
        <w:jc w:val="both"/>
      </w:pPr>
    </w:p>
    <w:p w:rsidR="001A3C06" w:rsidRDefault="001A3C06" w:rsidP="00975732">
      <w:pPr>
        <w:jc w:val="both"/>
      </w:pPr>
      <w:r>
        <w:t xml:space="preserve">Revelación de Eventualidades </w:t>
      </w:r>
    </w:p>
    <w:p w:rsidR="001A3C06" w:rsidRDefault="001A3C06" w:rsidP="00975732">
      <w:pPr>
        <w:jc w:val="both"/>
      </w:pPr>
      <w:r>
        <w:t xml:space="preserve">Durante el </w:t>
      </w:r>
      <w:r w:rsidR="00980E9D">
        <w:t>primer</w:t>
      </w:r>
      <w:r>
        <w:t xml:space="preserve"> trimestre del 201</w:t>
      </w:r>
      <w:r w:rsidR="00980E9D">
        <w:t>6</w:t>
      </w:r>
      <w:r>
        <w:t>, no se presentaron cambios significativos en el valor del subyacente que</w:t>
      </w:r>
      <w:r w:rsidR="000D659B">
        <w:t xml:space="preserve"> </w:t>
      </w:r>
      <w:r>
        <w:t xml:space="preserve">haya afectado la posición de los </w:t>
      </w:r>
      <w:proofErr w:type="spellStart"/>
      <w:r>
        <w:t>IFD´s</w:t>
      </w:r>
      <w:proofErr w:type="spellEnd"/>
      <w:r>
        <w:t>. Tampoco se presentaron hechos o eventos</w:t>
      </w:r>
      <w:r w:rsidR="00CE288B">
        <w:t xml:space="preserve"> relevantes</w:t>
      </w:r>
      <w:r>
        <w:t xml:space="preserve"> que hayan afectado la</w:t>
      </w:r>
      <w:r w:rsidR="001C43C6">
        <w:t xml:space="preserve"> </w:t>
      </w:r>
      <w:r>
        <w:t xml:space="preserve">liquidez de la empresa. </w:t>
      </w:r>
    </w:p>
    <w:p w:rsidR="001A3C06" w:rsidRDefault="001A3C06" w:rsidP="00975732">
      <w:pPr>
        <w:jc w:val="both"/>
      </w:pPr>
    </w:p>
    <w:p w:rsidR="001A3C06" w:rsidRDefault="001A3C06" w:rsidP="00975732">
      <w:pPr>
        <w:jc w:val="both"/>
      </w:pPr>
      <w:r>
        <w:t xml:space="preserve">Descripción histórica de Operaciones Financieras Derivadas </w:t>
      </w:r>
    </w:p>
    <w:p w:rsidR="001A3C06" w:rsidRDefault="001A3C06" w:rsidP="00975732">
      <w:pPr>
        <w:jc w:val="both"/>
      </w:pPr>
      <w:r>
        <w:t xml:space="preserve">Descripción y número de vencimientos: </w:t>
      </w:r>
      <w:r w:rsidR="004B7E52">
        <w:t xml:space="preserve">Durante el </w:t>
      </w:r>
      <w:r w:rsidR="00980E9D">
        <w:t>primer</w:t>
      </w:r>
      <w:r w:rsidR="004B7E52">
        <w:t xml:space="preserve"> trimestre de 201</w:t>
      </w:r>
      <w:r w:rsidR="00980E9D">
        <w:t>6</w:t>
      </w:r>
      <w:r w:rsidR="004B7E52">
        <w:t>,</w:t>
      </w:r>
      <w:r w:rsidR="001873E5">
        <w:t xml:space="preserve"> </w:t>
      </w:r>
      <w:r w:rsidR="00865F08" w:rsidRPr="00865F08">
        <w:t>no se realizaron operaciones de instrumentos financieros derivados.</w:t>
      </w:r>
    </w:p>
    <w:p w:rsidR="001A3C06" w:rsidRDefault="001A3C06" w:rsidP="00975732">
      <w:pPr>
        <w:jc w:val="both"/>
      </w:pPr>
      <w:r>
        <w:t xml:space="preserve">Número y monto de llamadas de margen: Al cierre del </w:t>
      </w:r>
      <w:r w:rsidR="00980E9D">
        <w:t>primer</w:t>
      </w:r>
      <w:r w:rsidR="000D659B">
        <w:t xml:space="preserve"> </w:t>
      </w:r>
      <w:r>
        <w:t xml:space="preserve"> trimestre de 201</w:t>
      </w:r>
      <w:r w:rsidR="00980E9D">
        <w:t>6</w:t>
      </w:r>
      <w:r>
        <w:t xml:space="preserve">, la compañía no ha tenido ninguna llamada de margen. </w:t>
      </w:r>
    </w:p>
    <w:p w:rsidR="001A3C06" w:rsidRDefault="001A3C06" w:rsidP="00975732">
      <w:pPr>
        <w:jc w:val="both"/>
      </w:pPr>
      <w:r>
        <w:t xml:space="preserve">Número y monto de incumplimientos: Al cierre del </w:t>
      </w:r>
      <w:r w:rsidR="00603377">
        <w:t xml:space="preserve"> </w:t>
      </w:r>
      <w:r w:rsidR="00980E9D">
        <w:t>primer</w:t>
      </w:r>
      <w:r>
        <w:t xml:space="preserve"> trimestre de 201</w:t>
      </w:r>
      <w:r w:rsidR="00980E9D">
        <w:t>6</w:t>
      </w:r>
      <w:r>
        <w:t>, no se registró ningún</w:t>
      </w:r>
      <w:r w:rsidR="000D659B">
        <w:t xml:space="preserve"> </w:t>
      </w:r>
      <w:r>
        <w:t xml:space="preserve">incumplimiento en los contratos </w:t>
      </w:r>
      <w:r w:rsidR="004D6342">
        <w:t xml:space="preserve">de derivados </w:t>
      </w:r>
      <w:r>
        <w:t xml:space="preserve">celebrados con las diferentes instituciones financieras. </w:t>
      </w:r>
    </w:p>
    <w:p w:rsidR="001C43C6" w:rsidRDefault="001A3C06" w:rsidP="00975732">
      <w:pPr>
        <w:jc w:val="both"/>
      </w:pPr>
      <w:r>
        <w:lastRenderedPageBreak/>
        <w:t xml:space="preserve">Monto nocional: Al cierre del </w:t>
      </w:r>
      <w:r w:rsidR="00980E9D">
        <w:t>primer</w:t>
      </w:r>
      <w:r w:rsidR="001969C0">
        <w:t xml:space="preserve"> </w:t>
      </w:r>
      <w:r>
        <w:t>trimestre del 201</w:t>
      </w:r>
      <w:r w:rsidR="00980E9D">
        <w:t>6</w:t>
      </w:r>
      <w:r>
        <w:t xml:space="preserve">, </w:t>
      </w:r>
      <w:r w:rsidR="000D659B">
        <w:t xml:space="preserve">Conver </w:t>
      </w:r>
      <w:r w:rsidR="00142818">
        <w:t xml:space="preserve"> </w:t>
      </w:r>
      <w:r>
        <w:t>cuenta con</w:t>
      </w:r>
      <w:r w:rsidR="001873E5">
        <w:t xml:space="preserve"> las siguientes </w:t>
      </w:r>
      <w:r>
        <w:t xml:space="preserve"> coberturas</w:t>
      </w:r>
      <w:r w:rsidR="00142818">
        <w:t xml:space="preserve"> contratadas.</w:t>
      </w:r>
    </w:p>
    <w:p w:rsidR="001873E5" w:rsidRDefault="001873E5" w:rsidP="00975732">
      <w:pPr>
        <w:jc w:val="both"/>
      </w:pPr>
      <w:r>
        <w:t>Collar con beneficio limitado (tasa de interés)</w:t>
      </w:r>
    </w:p>
    <w:p w:rsidR="001873E5" w:rsidRDefault="00407AEA" w:rsidP="00975732">
      <w:pPr>
        <w:jc w:val="both"/>
      </w:pPr>
      <w:r>
        <w:t>M</w:t>
      </w:r>
      <w:r w:rsidR="001873E5">
        <w:t xml:space="preserve">onto $ </w:t>
      </w:r>
      <w:r w:rsidR="00980E9D">
        <w:t>291</w:t>
      </w:r>
      <w:r w:rsidR="001873E5">
        <w:t>’</w:t>
      </w:r>
      <w:r w:rsidR="00980E9D">
        <w:t>746</w:t>
      </w:r>
      <w:r w:rsidR="001873E5">
        <w:t>,000</w:t>
      </w:r>
    </w:p>
    <w:p w:rsidR="001873E5" w:rsidRDefault="00407AEA" w:rsidP="00975732">
      <w:pPr>
        <w:jc w:val="both"/>
      </w:pPr>
      <w:r>
        <w:t xml:space="preserve"> P</w:t>
      </w:r>
      <w:r w:rsidR="001873E5">
        <w:t xml:space="preserve">lazo </w:t>
      </w:r>
      <w:r w:rsidR="00980E9D">
        <w:t>67</w:t>
      </w:r>
      <w:r w:rsidR="001873E5">
        <w:t xml:space="preserve"> meses</w:t>
      </w:r>
    </w:p>
    <w:p w:rsidR="001873E5" w:rsidRDefault="00407AEA" w:rsidP="00975732">
      <w:pPr>
        <w:jc w:val="both"/>
      </w:pPr>
      <w:r>
        <w:t>P</w:t>
      </w:r>
      <w:r w:rsidR="001873E5">
        <w:t>iso de tasa 3.25%</w:t>
      </w:r>
    </w:p>
    <w:p w:rsidR="001873E5" w:rsidRDefault="00407AEA" w:rsidP="00975732">
      <w:pPr>
        <w:jc w:val="both"/>
      </w:pPr>
      <w:r>
        <w:t>S</w:t>
      </w:r>
      <w:r w:rsidR="001873E5">
        <w:t>trike  5%</w:t>
      </w:r>
    </w:p>
    <w:p w:rsidR="001873E5" w:rsidRDefault="001873E5" w:rsidP="00975732">
      <w:pPr>
        <w:jc w:val="both"/>
      </w:pPr>
      <w:r>
        <w:t>Barrera (techo) 7.5%</w:t>
      </w:r>
    </w:p>
    <w:p w:rsidR="00142818" w:rsidRDefault="00142818" w:rsidP="00975732">
      <w:pPr>
        <w:jc w:val="both"/>
      </w:pPr>
    </w:p>
    <w:p w:rsidR="001A3C06" w:rsidRDefault="001A3C06" w:rsidP="00975732">
      <w:pPr>
        <w:jc w:val="both"/>
      </w:pPr>
      <w:r>
        <w:t xml:space="preserve">II. Información Cuantitativa </w:t>
      </w:r>
    </w:p>
    <w:p w:rsidR="001873E5" w:rsidRDefault="006562E5" w:rsidP="001873E5">
      <w:pPr>
        <w:jc w:val="both"/>
      </w:pPr>
      <w:r>
        <w:t>Durante</w:t>
      </w:r>
      <w:r w:rsidR="001969C0">
        <w:t xml:space="preserve"> el </w:t>
      </w:r>
      <w:r w:rsidR="00980E9D">
        <w:t>primer</w:t>
      </w:r>
      <w:r>
        <w:t xml:space="preserve"> trimestre de 201</w:t>
      </w:r>
      <w:r w:rsidR="00980E9D">
        <w:t>6</w:t>
      </w:r>
      <w:r>
        <w:t>,</w:t>
      </w:r>
      <w:r w:rsidR="001873E5">
        <w:t xml:space="preserve"> </w:t>
      </w:r>
      <w:r w:rsidR="001873E5" w:rsidRPr="001873E5">
        <w:t xml:space="preserve"> </w:t>
      </w:r>
      <w:r w:rsidR="001873E5">
        <w:t>Conver  cuenta con las siguientes  coberturas contratadas.</w:t>
      </w:r>
    </w:p>
    <w:p w:rsidR="001873E5" w:rsidRDefault="001873E5" w:rsidP="001873E5">
      <w:pPr>
        <w:jc w:val="both"/>
      </w:pPr>
      <w:r>
        <w:t>Collar con beneficio limitado (tasa de interés)</w:t>
      </w:r>
    </w:p>
    <w:p w:rsidR="001873E5" w:rsidRDefault="00407AEA" w:rsidP="001873E5">
      <w:pPr>
        <w:jc w:val="both"/>
      </w:pPr>
      <w:r>
        <w:t>M</w:t>
      </w:r>
      <w:r w:rsidR="001873E5">
        <w:t xml:space="preserve">onto </w:t>
      </w:r>
      <w:r w:rsidR="00865F08">
        <w:t xml:space="preserve">Contratado </w:t>
      </w:r>
      <w:r w:rsidR="001873E5">
        <w:t>$ 320’600,000</w:t>
      </w:r>
      <w:r w:rsidR="00865F08">
        <w:t xml:space="preserve">  (Monto actual $</w:t>
      </w:r>
      <w:r w:rsidR="00980E9D">
        <w:t>291</w:t>
      </w:r>
      <w:proofErr w:type="gramStart"/>
      <w:r w:rsidR="00865F08">
        <w:t>,</w:t>
      </w:r>
      <w:r w:rsidR="00980E9D">
        <w:t>746</w:t>
      </w:r>
      <w:r w:rsidR="00865F08">
        <w:t>,000</w:t>
      </w:r>
      <w:proofErr w:type="gramEnd"/>
      <w:r w:rsidR="00865F08">
        <w:t>)</w:t>
      </w:r>
    </w:p>
    <w:p w:rsidR="001873E5" w:rsidRDefault="00407AEA" w:rsidP="001873E5">
      <w:pPr>
        <w:jc w:val="both"/>
      </w:pPr>
      <w:r>
        <w:t>P</w:t>
      </w:r>
      <w:r w:rsidR="001873E5">
        <w:t xml:space="preserve">lazo </w:t>
      </w:r>
      <w:r w:rsidR="00865F08">
        <w:t xml:space="preserve">Contratado </w:t>
      </w:r>
      <w:r w:rsidR="001873E5">
        <w:t>84 meses</w:t>
      </w:r>
      <w:r w:rsidR="00C73897">
        <w:t xml:space="preserve">  (Periodo actual </w:t>
      </w:r>
      <w:r w:rsidR="00980E9D">
        <w:t>67</w:t>
      </w:r>
      <w:r w:rsidR="00C73897">
        <w:t xml:space="preserve"> meses)</w:t>
      </w:r>
    </w:p>
    <w:p w:rsidR="001873E5" w:rsidRDefault="00407AEA" w:rsidP="001873E5">
      <w:pPr>
        <w:jc w:val="both"/>
      </w:pPr>
      <w:r>
        <w:t>P</w:t>
      </w:r>
      <w:r w:rsidR="001873E5">
        <w:t>iso de tasa 3.25%</w:t>
      </w:r>
    </w:p>
    <w:p w:rsidR="001873E5" w:rsidRDefault="00407AEA" w:rsidP="001873E5">
      <w:pPr>
        <w:jc w:val="both"/>
      </w:pPr>
      <w:r>
        <w:t>S</w:t>
      </w:r>
      <w:r w:rsidR="001873E5">
        <w:t>trike  5%</w:t>
      </w:r>
    </w:p>
    <w:p w:rsidR="001873E5" w:rsidRDefault="00407AEA" w:rsidP="001873E5">
      <w:pPr>
        <w:jc w:val="both"/>
      </w:pPr>
      <w:r>
        <w:t>B</w:t>
      </w:r>
      <w:r w:rsidR="001873E5">
        <w:t>arrera (techo) 7.5%</w:t>
      </w:r>
    </w:p>
    <w:p w:rsidR="00993C65" w:rsidRDefault="00993C65" w:rsidP="006562E5">
      <w:pPr>
        <w:jc w:val="both"/>
      </w:pPr>
    </w:p>
    <w:p w:rsidR="001873E5" w:rsidRPr="001873E5" w:rsidRDefault="001873E5" w:rsidP="006562E5">
      <w:pPr>
        <w:jc w:val="both"/>
        <w:rPr>
          <w:sz w:val="18"/>
          <w:lang w:val="es-ES_tradnl"/>
        </w:rPr>
      </w:pPr>
    </w:p>
    <w:sectPr w:rsidR="001873E5" w:rsidRPr="001873E5" w:rsidSect="00975732">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C06"/>
    <w:rsid w:val="00001E1E"/>
    <w:rsid w:val="00075A4E"/>
    <w:rsid w:val="000D659B"/>
    <w:rsid w:val="00142818"/>
    <w:rsid w:val="00172326"/>
    <w:rsid w:val="001873E5"/>
    <w:rsid w:val="001969C0"/>
    <w:rsid w:val="001A3C06"/>
    <w:rsid w:val="001C43C6"/>
    <w:rsid w:val="00244C32"/>
    <w:rsid w:val="00307D0C"/>
    <w:rsid w:val="00311F14"/>
    <w:rsid w:val="00316258"/>
    <w:rsid w:val="003F1CCB"/>
    <w:rsid w:val="00407AEA"/>
    <w:rsid w:val="00426EE3"/>
    <w:rsid w:val="004676ED"/>
    <w:rsid w:val="004B7E52"/>
    <w:rsid w:val="004D6342"/>
    <w:rsid w:val="004E735D"/>
    <w:rsid w:val="0050767F"/>
    <w:rsid w:val="005277F4"/>
    <w:rsid w:val="005A3118"/>
    <w:rsid w:val="00603377"/>
    <w:rsid w:val="006562E5"/>
    <w:rsid w:val="00675AF2"/>
    <w:rsid w:val="006D05D1"/>
    <w:rsid w:val="006E46E7"/>
    <w:rsid w:val="006F5BE0"/>
    <w:rsid w:val="00747BBC"/>
    <w:rsid w:val="00771926"/>
    <w:rsid w:val="007A4A4F"/>
    <w:rsid w:val="007F1CD3"/>
    <w:rsid w:val="00830ED5"/>
    <w:rsid w:val="00865F08"/>
    <w:rsid w:val="008F3853"/>
    <w:rsid w:val="00975732"/>
    <w:rsid w:val="00980E9D"/>
    <w:rsid w:val="00993C65"/>
    <w:rsid w:val="009C035E"/>
    <w:rsid w:val="00A760F7"/>
    <w:rsid w:val="00A94581"/>
    <w:rsid w:val="00B775A3"/>
    <w:rsid w:val="00BA11DA"/>
    <w:rsid w:val="00C73897"/>
    <w:rsid w:val="00CE288B"/>
    <w:rsid w:val="00D1720C"/>
    <w:rsid w:val="00D83F86"/>
    <w:rsid w:val="00D84AC4"/>
    <w:rsid w:val="00D87115"/>
    <w:rsid w:val="00DC09E5"/>
    <w:rsid w:val="00DF7C93"/>
    <w:rsid w:val="00E330D0"/>
    <w:rsid w:val="00E330E1"/>
    <w:rsid w:val="00F37E22"/>
    <w:rsid w:val="00F5053D"/>
    <w:rsid w:val="00F53368"/>
    <w:rsid w:val="00FC36BF"/>
    <w:rsid w:val="00FD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C43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43C6"/>
    <w:rPr>
      <w:rFonts w:ascii="Tahoma" w:hAnsi="Tahoma" w:cs="Tahoma"/>
      <w:sz w:val="16"/>
      <w:szCs w:val="16"/>
    </w:rPr>
  </w:style>
  <w:style w:type="table" w:styleId="Tablaconcuadrcula">
    <w:name w:val="Table Grid"/>
    <w:basedOn w:val="Tablanormal"/>
    <w:uiPriority w:val="59"/>
    <w:rsid w:val="00D83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C43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43C6"/>
    <w:rPr>
      <w:rFonts w:ascii="Tahoma" w:hAnsi="Tahoma" w:cs="Tahoma"/>
      <w:sz w:val="16"/>
      <w:szCs w:val="16"/>
    </w:rPr>
  </w:style>
  <w:style w:type="table" w:styleId="Tablaconcuadrcula">
    <w:name w:val="Table Grid"/>
    <w:basedOn w:val="Tablanormal"/>
    <w:uiPriority w:val="59"/>
    <w:rsid w:val="00D83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0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1556</Words>
  <Characters>8558</Characters>
  <Application>Microsoft Office Word</Application>
  <DocSecurity>4</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de la Garza  Hesles</dc:creator>
  <cp:lastModifiedBy>Monica Moreno Chavez</cp:lastModifiedBy>
  <cp:revision>2</cp:revision>
  <cp:lastPrinted>2012-10-24T16:15:00Z</cp:lastPrinted>
  <dcterms:created xsi:type="dcterms:W3CDTF">2016-04-27T23:11:00Z</dcterms:created>
  <dcterms:modified xsi:type="dcterms:W3CDTF">2016-04-27T23:11:00Z</dcterms:modified>
</cp:coreProperties>
</file>