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66C0F" w14:textId="2C0425E7" w:rsidR="00E64DE3" w:rsidRPr="001F5304" w:rsidRDefault="00AA1635" w:rsidP="00AA1635">
      <w:pPr>
        <w:jc w:val="center"/>
        <w:rPr>
          <w:rFonts w:ascii="Arial" w:hAnsi="Arial" w:cs="Arial"/>
          <w:b/>
          <w:bCs/>
        </w:rPr>
      </w:pPr>
      <w:r w:rsidRPr="001F5304">
        <w:rPr>
          <w:rFonts w:ascii="Arial" w:hAnsi="Arial" w:cs="Arial"/>
          <w:b/>
          <w:bCs/>
        </w:rPr>
        <w:t>Company Number: 02892872</w:t>
      </w:r>
    </w:p>
    <w:p w14:paraId="2F5A5BA9" w14:textId="0878BEE9" w:rsidR="00AA1635" w:rsidRPr="001F5304" w:rsidRDefault="00AA1635" w:rsidP="00AA1635">
      <w:pPr>
        <w:jc w:val="center"/>
        <w:rPr>
          <w:rFonts w:ascii="Arial" w:hAnsi="Arial" w:cs="Arial"/>
          <w:b/>
          <w:bCs/>
        </w:rPr>
      </w:pPr>
      <w:r w:rsidRPr="001F5304">
        <w:rPr>
          <w:rFonts w:ascii="Arial" w:hAnsi="Arial" w:cs="Arial"/>
          <w:b/>
          <w:bCs/>
        </w:rPr>
        <w:t>Companies Act 2006</w:t>
      </w:r>
    </w:p>
    <w:p w14:paraId="1B409FED" w14:textId="5B6B9B29" w:rsidR="00AA1635" w:rsidRPr="001F5304" w:rsidRDefault="00AA1635" w:rsidP="00AA1635">
      <w:pPr>
        <w:jc w:val="center"/>
        <w:rPr>
          <w:rFonts w:ascii="Arial" w:hAnsi="Arial" w:cs="Arial"/>
          <w:b/>
          <w:bCs/>
        </w:rPr>
      </w:pPr>
      <w:r w:rsidRPr="001F5304">
        <w:rPr>
          <w:rFonts w:ascii="Arial" w:hAnsi="Arial" w:cs="Arial"/>
          <w:b/>
          <w:bCs/>
        </w:rPr>
        <w:t>Public Company Limited by shares</w:t>
      </w:r>
    </w:p>
    <w:p w14:paraId="4A2C4E55" w14:textId="669D9212" w:rsidR="00AA1635" w:rsidRPr="001F5304" w:rsidRDefault="00AA1635" w:rsidP="00AA1635">
      <w:pPr>
        <w:jc w:val="center"/>
        <w:rPr>
          <w:rFonts w:ascii="Arial" w:hAnsi="Arial" w:cs="Arial"/>
          <w:b/>
          <w:bCs/>
        </w:rPr>
      </w:pPr>
      <w:r w:rsidRPr="001F5304">
        <w:rPr>
          <w:rFonts w:ascii="Arial" w:hAnsi="Arial" w:cs="Arial"/>
          <w:b/>
          <w:bCs/>
        </w:rPr>
        <w:t>Ordinary and Special Resolutions of</w:t>
      </w:r>
    </w:p>
    <w:p w14:paraId="45F9B998" w14:textId="4E4176C7" w:rsidR="00AA1635" w:rsidRPr="001F5304" w:rsidRDefault="00AA1635" w:rsidP="00AA1635">
      <w:pPr>
        <w:jc w:val="center"/>
        <w:rPr>
          <w:rFonts w:ascii="Arial" w:hAnsi="Arial" w:cs="Arial"/>
          <w:b/>
          <w:bCs/>
        </w:rPr>
      </w:pPr>
      <w:r w:rsidRPr="001F5304">
        <w:rPr>
          <w:rFonts w:ascii="Arial" w:hAnsi="Arial" w:cs="Arial"/>
          <w:b/>
          <w:bCs/>
        </w:rPr>
        <w:t>INTERNATIONAL BIOTECHNOLOGY TRUST PLC</w:t>
      </w:r>
    </w:p>
    <w:p w14:paraId="40769D77" w14:textId="4D5BAC03" w:rsidR="00AA1635" w:rsidRDefault="00AA1635" w:rsidP="00AA1635">
      <w:pPr>
        <w:jc w:val="both"/>
        <w:rPr>
          <w:rFonts w:ascii="Arial" w:hAnsi="Arial" w:cs="Arial"/>
        </w:rPr>
      </w:pPr>
      <w:r w:rsidRPr="001F5304">
        <w:rPr>
          <w:rFonts w:ascii="Arial" w:hAnsi="Arial" w:cs="Arial"/>
        </w:rPr>
        <w:t>At the Annual General Meeting of the above-named Company, duly convened and held on the 8</w:t>
      </w:r>
      <w:r w:rsidRPr="001F5304">
        <w:rPr>
          <w:rFonts w:ascii="Arial" w:hAnsi="Arial" w:cs="Arial"/>
          <w:vertAlign w:val="superscript"/>
        </w:rPr>
        <w:t>th</w:t>
      </w:r>
      <w:r w:rsidRPr="001F5304">
        <w:rPr>
          <w:rFonts w:ascii="Arial" w:hAnsi="Arial" w:cs="Arial"/>
        </w:rPr>
        <w:t xml:space="preserve"> day of December 2021 resolutions </w:t>
      </w:r>
      <w:r w:rsidR="004F7ACC">
        <w:rPr>
          <w:rFonts w:ascii="Arial" w:hAnsi="Arial" w:cs="Arial"/>
        </w:rPr>
        <w:t xml:space="preserve">10-12 </w:t>
      </w:r>
      <w:r w:rsidRPr="001F5304">
        <w:rPr>
          <w:rFonts w:ascii="Arial" w:hAnsi="Arial" w:cs="Arial"/>
        </w:rPr>
        <w:t>were</w:t>
      </w:r>
      <w:r w:rsidR="004F7ACC">
        <w:rPr>
          <w:rFonts w:ascii="Arial" w:hAnsi="Arial" w:cs="Arial"/>
        </w:rPr>
        <w:t xml:space="preserve"> each</w:t>
      </w:r>
      <w:r w:rsidRPr="001F5304">
        <w:rPr>
          <w:rFonts w:ascii="Arial" w:hAnsi="Arial" w:cs="Arial"/>
        </w:rPr>
        <w:t xml:space="preserve"> passed</w:t>
      </w:r>
      <w:r w:rsidR="004F7ACC">
        <w:rPr>
          <w:rFonts w:ascii="Arial" w:hAnsi="Arial" w:cs="Arial"/>
        </w:rPr>
        <w:t xml:space="preserve"> as Ordinary Resolutions 13-16 were each passed as Special Resolutions</w:t>
      </w:r>
      <w:r w:rsidRPr="001F5304">
        <w:rPr>
          <w:rFonts w:ascii="Arial" w:hAnsi="Arial" w:cs="Arial"/>
        </w:rPr>
        <w:t>:</w:t>
      </w:r>
    </w:p>
    <w:p w14:paraId="50E2D345" w14:textId="77777777" w:rsidR="004F7ACC" w:rsidRPr="004F7ACC" w:rsidRDefault="004F7ACC" w:rsidP="00AA1635">
      <w:pPr>
        <w:jc w:val="both"/>
        <w:rPr>
          <w:rFonts w:ascii="Arial" w:hAnsi="Arial" w:cs="Arial"/>
          <w:b/>
          <w:bCs/>
        </w:rPr>
      </w:pPr>
    </w:p>
    <w:p w14:paraId="47C31AA7" w14:textId="22E2543C" w:rsidR="004F7ACC" w:rsidRPr="004F7ACC" w:rsidRDefault="001F5304" w:rsidP="00AA1635">
      <w:pPr>
        <w:jc w:val="both"/>
        <w:rPr>
          <w:rFonts w:ascii="Arial" w:hAnsi="Arial" w:cs="Arial"/>
          <w:b/>
          <w:bCs/>
        </w:rPr>
      </w:pPr>
      <w:r w:rsidRPr="004F7ACC">
        <w:rPr>
          <w:rFonts w:ascii="Arial" w:hAnsi="Arial" w:cs="Arial"/>
          <w:b/>
          <w:bCs/>
        </w:rPr>
        <w:t>Ordinary Resolutions</w:t>
      </w:r>
    </w:p>
    <w:p w14:paraId="1AEDEAC8" w14:textId="01E3B5DA" w:rsidR="001F5304" w:rsidRPr="001F5304" w:rsidRDefault="004F7ACC" w:rsidP="001F5304">
      <w:pPr>
        <w:tabs>
          <w:tab w:val="left" w:pos="567"/>
          <w:tab w:val="right" w:pos="8789"/>
        </w:tabs>
        <w:jc w:val="both"/>
        <w:rPr>
          <w:rFonts w:ascii="Arial" w:hAnsi="Arial" w:cs="Arial"/>
          <w:b/>
        </w:rPr>
      </w:pPr>
      <w:r>
        <w:rPr>
          <w:rFonts w:ascii="Arial" w:hAnsi="Arial" w:cs="Arial"/>
          <w:b/>
        </w:rPr>
        <w:t xml:space="preserve">Resolution </w:t>
      </w:r>
      <w:r w:rsidR="001F5304" w:rsidRPr="001F5304">
        <w:rPr>
          <w:rFonts w:ascii="Arial" w:hAnsi="Arial" w:cs="Arial"/>
          <w:b/>
        </w:rPr>
        <w:t>10</w:t>
      </w:r>
      <w:r>
        <w:rPr>
          <w:rFonts w:ascii="Arial" w:hAnsi="Arial" w:cs="Arial"/>
          <w:b/>
        </w:rPr>
        <w:t xml:space="preserve"> - </w:t>
      </w:r>
      <w:r w:rsidR="001F5304" w:rsidRPr="001F5304">
        <w:rPr>
          <w:rFonts w:ascii="Arial" w:hAnsi="Arial" w:cs="Arial"/>
          <w:b/>
        </w:rPr>
        <w:t>Continuation of the Company as an Investment Trust</w:t>
      </w:r>
    </w:p>
    <w:p w14:paraId="590A84D1" w14:textId="258047AE" w:rsidR="001F5304" w:rsidRDefault="001F5304" w:rsidP="001F5304">
      <w:pPr>
        <w:jc w:val="both"/>
        <w:rPr>
          <w:rFonts w:ascii="Arial" w:hAnsi="Arial" w:cs="Arial"/>
        </w:rPr>
      </w:pPr>
      <w:r w:rsidRPr="001F5304">
        <w:rPr>
          <w:rFonts w:ascii="Arial" w:hAnsi="Arial" w:cs="Arial"/>
          <w:bCs/>
        </w:rPr>
        <w:t xml:space="preserve">THAT, </w:t>
      </w:r>
      <w:r w:rsidRPr="001F5304">
        <w:rPr>
          <w:rFonts w:ascii="Arial" w:hAnsi="Arial" w:cs="Arial"/>
        </w:rPr>
        <w:t>in accordance with the Articles of Association, the Company should continue as an investment trust for a further two-year period.</w:t>
      </w:r>
    </w:p>
    <w:p w14:paraId="454AAD43" w14:textId="77777777" w:rsidR="001F5304" w:rsidRPr="001F5304" w:rsidRDefault="001F5304" w:rsidP="001F5304">
      <w:pPr>
        <w:jc w:val="both"/>
        <w:rPr>
          <w:rFonts w:ascii="Arial" w:hAnsi="Arial" w:cs="Arial"/>
        </w:rPr>
      </w:pPr>
    </w:p>
    <w:p w14:paraId="699196F8" w14:textId="1F3D181F" w:rsidR="001F5304" w:rsidRPr="001F5304" w:rsidRDefault="004F7ACC" w:rsidP="001F5304">
      <w:pPr>
        <w:tabs>
          <w:tab w:val="left" w:pos="567"/>
          <w:tab w:val="right" w:pos="8789"/>
        </w:tabs>
        <w:jc w:val="both"/>
        <w:rPr>
          <w:rFonts w:ascii="Arial" w:hAnsi="Arial" w:cs="Arial"/>
          <w:b/>
        </w:rPr>
      </w:pPr>
      <w:r>
        <w:rPr>
          <w:rFonts w:ascii="Arial" w:hAnsi="Arial" w:cs="Arial"/>
          <w:b/>
        </w:rPr>
        <w:t>Resolution</w:t>
      </w:r>
      <w:r w:rsidRPr="001F5304">
        <w:rPr>
          <w:rFonts w:ascii="Arial" w:hAnsi="Arial" w:cs="Arial"/>
          <w:b/>
        </w:rPr>
        <w:t xml:space="preserve"> </w:t>
      </w:r>
      <w:r w:rsidR="001F5304" w:rsidRPr="001F5304">
        <w:rPr>
          <w:rFonts w:ascii="Arial" w:hAnsi="Arial" w:cs="Arial"/>
          <w:b/>
        </w:rPr>
        <w:t>11</w:t>
      </w:r>
      <w:r>
        <w:rPr>
          <w:rFonts w:ascii="Arial" w:hAnsi="Arial" w:cs="Arial"/>
          <w:b/>
        </w:rPr>
        <w:t xml:space="preserve"> - </w:t>
      </w:r>
      <w:r w:rsidR="001F5304" w:rsidRPr="001F5304">
        <w:rPr>
          <w:rFonts w:ascii="Arial" w:hAnsi="Arial" w:cs="Arial"/>
          <w:b/>
        </w:rPr>
        <w:t>Authority to Allot Relevant Securities</w:t>
      </w:r>
    </w:p>
    <w:p w14:paraId="609FE182" w14:textId="0F024284" w:rsidR="001F5304" w:rsidRDefault="001F5304" w:rsidP="001F5304">
      <w:pPr>
        <w:jc w:val="both"/>
        <w:rPr>
          <w:rFonts w:ascii="Arial" w:hAnsi="Arial" w:cs="Arial"/>
        </w:rPr>
      </w:pPr>
      <w:r w:rsidRPr="001F5304">
        <w:rPr>
          <w:rFonts w:ascii="Arial" w:hAnsi="Arial" w:cs="Arial"/>
        </w:rPr>
        <w:t>THAT, the Directors of the Company be and are hereby generally and unconditionally authorised pursuant to Section 551 of the Act, to exercise all the powers of the Company to allot Ordinary shares in the Company and to grant rights to subscribe for or convert any security into Ordinary shares in the Company up to an aggregate nominal amount of £1,033,208.50, equivalent to 4,132,834 Ordinary shares (being 10% of the issued Ordinary share capital of the Company on 28 October 2021 (excluding treasury shares) (being the latest practicable date prior to the publication of this Notice of Meeting)), such authority to apply until the end of the AGM of the Company to be held in 2022 (or 15 months from the date of passing this resolution, whichever is earlier, unless previously revoked, varied or renewed, by the Company in General Meeting) save that the Company may make offers and enter into agreements before the expiry of this authority which would, or might, require Ordinary shares to be allotted or rights to subscribe for or convert securities into Ordinary shares to be granted after the authority ends and the Directors may allot Ordinary shares or grant rights to subscribe for or convert securities into Ordinary shares under any such offer or agreement as if the authority had not ended.</w:t>
      </w:r>
    </w:p>
    <w:p w14:paraId="64BE7B45" w14:textId="77777777" w:rsidR="001F5304" w:rsidRPr="001F5304" w:rsidRDefault="001F5304" w:rsidP="001F5304">
      <w:pPr>
        <w:jc w:val="both"/>
        <w:rPr>
          <w:rFonts w:ascii="Arial" w:hAnsi="Arial" w:cs="Arial"/>
        </w:rPr>
      </w:pPr>
    </w:p>
    <w:p w14:paraId="492B8ADF" w14:textId="2FAF4797" w:rsidR="001F5304" w:rsidRPr="001F5304" w:rsidRDefault="004F7ACC" w:rsidP="001F5304">
      <w:pPr>
        <w:tabs>
          <w:tab w:val="left" w:pos="567"/>
          <w:tab w:val="right" w:pos="8789"/>
        </w:tabs>
        <w:jc w:val="both"/>
        <w:rPr>
          <w:rFonts w:ascii="Arial" w:hAnsi="Arial" w:cs="Arial"/>
          <w:b/>
        </w:rPr>
      </w:pPr>
      <w:r>
        <w:rPr>
          <w:rFonts w:ascii="Arial" w:hAnsi="Arial" w:cs="Arial"/>
          <w:b/>
        </w:rPr>
        <w:t>Resolution</w:t>
      </w:r>
      <w:r w:rsidRPr="001F5304">
        <w:rPr>
          <w:rFonts w:ascii="Arial" w:hAnsi="Arial" w:cs="Arial"/>
          <w:b/>
        </w:rPr>
        <w:t xml:space="preserve"> 1</w:t>
      </w:r>
      <w:r>
        <w:rPr>
          <w:rFonts w:ascii="Arial" w:hAnsi="Arial" w:cs="Arial"/>
          <w:b/>
        </w:rPr>
        <w:t>2</w:t>
      </w:r>
      <w:r>
        <w:rPr>
          <w:rFonts w:ascii="Arial" w:hAnsi="Arial" w:cs="Arial"/>
          <w:b/>
        </w:rPr>
        <w:t xml:space="preserve"> - </w:t>
      </w:r>
      <w:r w:rsidR="001F5304" w:rsidRPr="001F5304">
        <w:rPr>
          <w:rFonts w:ascii="Arial" w:hAnsi="Arial" w:cs="Arial"/>
          <w:b/>
        </w:rPr>
        <w:t>Authority to Allot Relevant Securities</w:t>
      </w:r>
    </w:p>
    <w:p w14:paraId="267B75D7" w14:textId="3AD5EE28" w:rsidR="001F5304" w:rsidRDefault="001F5304" w:rsidP="001F5304">
      <w:pPr>
        <w:jc w:val="both"/>
        <w:rPr>
          <w:rFonts w:ascii="Arial" w:hAnsi="Arial" w:cs="Arial"/>
        </w:rPr>
      </w:pPr>
      <w:r w:rsidRPr="001F5304">
        <w:rPr>
          <w:rFonts w:ascii="Arial" w:hAnsi="Arial" w:cs="Arial"/>
        </w:rPr>
        <w:t>T</w:t>
      </w:r>
      <w:r>
        <w:rPr>
          <w:rFonts w:ascii="Arial" w:hAnsi="Arial" w:cs="Arial"/>
        </w:rPr>
        <w:t>H</w:t>
      </w:r>
      <w:r w:rsidRPr="001F5304">
        <w:rPr>
          <w:rFonts w:ascii="Arial" w:hAnsi="Arial" w:cs="Arial"/>
        </w:rPr>
        <w:t xml:space="preserve">AT, subject to the passing of resolution 11, the Directors of the Company be and are hereby generally and unconditionally authorised pursuant to Section 551 of the Act, to exercise all the powers of the Company to allot Ordinary shares in the Company and to grant rights to subscribe for or convert any security into Ordinary shares in the Company up to an aggregate nominal amount of £1,033,208.50, equivalent to 4,132,834 Ordinary shares (being 10% of the issued Ordinary share capital of the Company on 28 October 2021 (excluding treasury shares) (being the latest practicable date prior to the publication of this Notice)), such authority to be in addition to the authority granted pursuant to resolution 11 above and to apply until the end of the AGM to be held in 2022 (or 15 months from the date of passing this resolution, whichever is earlier, unless previously revoked, varied or renewed, by the Company in General Meeting) </w:t>
      </w:r>
      <w:r w:rsidRPr="001F5304">
        <w:rPr>
          <w:rFonts w:ascii="Arial" w:hAnsi="Arial" w:cs="Arial"/>
        </w:rPr>
        <w:lastRenderedPageBreak/>
        <w:t>save that the Company may make offers and enter into agreements before the expiry of this authority which would, or might, require Ordinary shares to be allotted or rights to subscribe for or convert securities into Ordinary shares to be granted after the authority ends and the Directors may allot Ordinary shares or grant rights to subscribe for or convert securities into Ordinary shares under any such offer or agreement as if the authority had not ended.</w:t>
      </w:r>
    </w:p>
    <w:p w14:paraId="175D3E7A" w14:textId="77777777" w:rsidR="001F5304" w:rsidRPr="001F5304" w:rsidRDefault="001F5304" w:rsidP="00C64F47">
      <w:pPr>
        <w:pStyle w:val="BlockText"/>
        <w:tabs>
          <w:tab w:val="clear" w:pos="426"/>
          <w:tab w:val="clear" w:pos="851"/>
          <w:tab w:val="left" w:pos="-1985"/>
        </w:tabs>
        <w:ind w:left="0" w:firstLine="0"/>
        <w:jc w:val="both"/>
        <w:rPr>
          <w:rFonts w:cs="Arial"/>
          <w:b/>
          <w:sz w:val="22"/>
          <w:szCs w:val="22"/>
        </w:rPr>
      </w:pPr>
      <w:r w:rsidRPr="001F5304">
        <w:rPr>
          <w:rFonts w:cs="Arial"/>
          <w:b/>
          <w:sz w:val="22"/>
          <w:szCs w:val="22"/>
        </w:rPr>
        <w:t>Special Resolutions</w:t>
      </w:r>
    </w:p>
    <w:p w14:paraId="6F328A1C" w14:textId="77777777" w:rsidR="001F5304" w:rsidRPr="001F5304" w:rsidRDefault="001F5304" w:rsidP="00C64F47">
      <w:pPr>
        <w:tabs>
          <w:tab w:val="right" w:pos="8789"/>
        </w:tabs>
        <w:jc w:val="both"/>
        <w:rPr>
          <w:rFonts w:ascii="Arial" w:hAnsi="Arial" w:cs="Arial"/>
        </w:rPr>
      </w:pPr>
    </w:p>
    <w:p w14:paraId="70CECAF6" w14:textId="1B0296B0" w:rsidR="001F5304" w:rsidRPr="001F5304" w:rsidRDefault="004F7ACC" w:rsidP="004F7ACC">
      <w:pPr>
        <w:tabs>
          <w:tab w:val="left" w:pos="567"/>
          <w:tab w:val="right" w:pos="8789"/>
        </w:tabs>
        <w:jc w:val="both"/>
        <w:rPr>
          <w:rFonts w:ascii="Arial" w:hAnsi="Arial" w:cs="Arial"/>
          <w:b/>
        </w:rPr>
      </w:pPr>
      <w:r>
        <w:rPr>
          <w:rFonts w:ascii="Arial" w:hAnsi="Arial" w:cs="Arial"/>
          <w:b/>
        </w:rPr>
        <w:t xml:space="preserve">Resolution </w:t>
      </w:r>
      <w:r w:rsidR="001F5304" w:rsidRPr="001F5304">
        <w:rPr>
          <w:rFonts w:ascii="Arial" w:hAnsi="Arial" w:cs="Arial"/>
          <w:b/>
        </w:rPr>
        <w:t>13</w:t>
      </w:r>
      <w:r>
        <w:rPr>
          <w:rFonts w:ascii="Arial" w:hAnsi="Arial" w:cs="Arial"/>
          <w:b/>
        </w:rPr>
        <w:t xml:space="preserve"> - </w:t>
      </w:r>
      <w:r w:rsidR="001F5304" w:rsidRPr="001F5304">
        <w:rPr>
          <w:rFonts w:ascii="Arial" w:hAnsi="Arial" w:cs="Arial"/>
          <w:b/>
        </w:rPr>
        <w:t xml:space="preserve">Authority to Disapply Pre-emption Rights </w:t>
      </w:r>
    </w:p>
    <w:p w14:paraId="484D3198" w14:textId="77777777" w:rsidR="001F5304" w:rsidRPr="001F5304" w:rsidRDefault="001F5304" w:rsidP="00C64F47">
      <w:pPr>
        <w:pStyle w:val="BlockText"/>
        <w:tabs>
          <w:tab w:val="clear" w:pos="426"/>
          <w:tab w:val="clear" w:pos="851"/>
          <w:tab w:val="left" w:pos="-1985"/>
        </w:tabs>
        <w:ind w:left="0" w:firstLine="0"/>
        <w:jc w:val="both"/>
        <w:rPr>
          <w:rFonts w:cs="Arial"/>
          <w:sz w:val="22"/>
          <w:szCs w:val="22"/>
        </w:rPr>
      </w:pPr>
      <w:r w:rsidRPr="001F5304">
        <w:rPr>
          <w:rFonts w:cs="Arial"/>
          <w:sz w:val="22"/>
          <w:szCs w:val="22"/>
        </w:rPr>
        <w:t>THAT, subject to the passing of resolution 11, the Directors be and are hereby authorised pursuant to Sections 570 and 573 of the Act, to allot equity securities (as defined in Section 560 in the Act) for cash under the authority conferred on the Directors by resolution 11 above and/or to sell Ordinary shares from treasury shares for cash as if Section 561 of the Act did not apply to any such allotment or sale up to an aggregate nominal amount of £1,033,208.50 equivalent to 4,132,834 Ordinary shares (being 10% of the Company’s existing issued Ordinary share capital (excluding treasury shares) on 28 October 2021 (being the latest practicable date prior to the publication of this Notice)), such authority to apply until the end of the AGM to be held in 2022 (or, 15 months from the date of passing this resolution, whichever is earlier, unless previously revoked, varied or renewed, by the Company in General Meeting) but in each case, prior to its expiry the Company may make offers, and enter into agreements, which would, or might, require equity securities to be allotted (and treasury shares to be sold) after the authority expires and the Directors may allot equity securities (and sell treasury shares) under any such offer or agreement as if the authority had not expired.</w:t>
      </w:r>
    </w:p>
    <w:p w14:paraId="5500BA79" w14:textId="7E84143E" w:rsidR="001F5304" w:rsidRPr="001F5304" w:rsidRDefault="001F5304" w:rsidP="00C64F47">
      <w:pPr>
        <w:tabs>
          <w:tab w:val="right" w:pos="8789"/>
        </w:tabs>
        <w:jc w:val="both"/>
        <w:rPr>
          <w:rFonts w:ascii="Arial" w:hAnsi="Arial" w:cs="Arial"/>
        </w:rPr>
      </w:pPr>
    </w:p>
    <w:p w14:paraId="1FDA450F" w14:textId="5810E3DE" w:rsidR="001F5304" w:rsidRPr="004F7ACC" w:rsidRDefault="004F7ACC" w:rsidP="004F7ACC">
      <w:pPr>
        <w:tabs>
          <w:tab w:val="left" w:pos="567"/>
          <w:tab w:val="right" w:pos="8789"/>
        </w:tabs>
        <w:jc w:val="both"/>
        <w:rPr>
          <w:rFonts w:ascii="Arial" w:hAnsi="Arial" w:cs="Arial"/>
          <w:b/>
        </w:rPr>
      </w:pPr>
      <w:r>
        <w:rPr>
          <w:rFonts w:ascii="Arial" w:hAnsi="Arial" w:cs="Arial"/>
          <w:b/>
        </w:rPr>
        <w:t xml:space="preserve">Resolution </w:t>
      </w:r>
      <w:r w:rsidR="001F5304" w:rsidRPr="001F5304">
        <w:rPr>
          <w:rFonts w:ascii="Arial" w:hAnsi="Arial" w:cs="Arial"/>
          <w:b/>
        </w:rPr>
        <w:t>14</w:t>
      </w:r>
      <w:r>
        <w:rPr>
          <w:rFonts w:ascii="Arial" w:hAnsi="Arial" w:cs="Arial"/>
          <w:b/>
        </w:rPr>
        <w:t xml:space="preserve"> - </w:t>
      </w:r>
      <w:r w:rsidR="001F5304" w:rsidRPr="001F5304">
        <w:rPr>
          <w:rFonts w:ascii="Arial" w:hAnsi="Arial" w:cs="Arial"/>
          <w:b/>
        </w:rPr>
        <w:t xml:space="preserve">Authority to Disapply Pre-emption Rights </w:t>
      </w:r>
    </w:p>
    <w:p w14:paraId="13981875" w14:textId="77777777" w:rsidR="001F5304" w:rsidRPr="001F5304" w:rsidRDefault="001F5304" w:rsidP="00C64F47">
      <w:pPr>
        <w:pStyle w:val="BlockText"/>
        <w:tabs>
          <w:tab w:val="clear" w:pos="426"/>
          <w:tab w:val="clear" w:pos="851"/>
          <w:tab w:val="left" w:pos="-1985"/>
        </w:tabs>
        <w:ind w:left="0" w:firstLine="0"/>
        <w:jc w:val="both"/>
        <w:rPr>
          <w:rFonts w:cs="Arial"/>
          <w:sz w:val="22"/>
          <w:szCs w:val="22"/>
        </w:rPr>
      </w:pPr>
      <w:r w:rsidRPr="001F5304">
        <w:rPr>
          <w:rFonts w:cs="Arial"/>
          <w:sz w:val="22"/>
          <w:szCs w:val="22"/>
        </w:rPr>
        <w:t xml:space="preserve">THAT, subject to the passing of resolution 12, the Directors of the Company be authorised (and in addition to any authority granted under resolution 13) to allot equity securities (as defined in Section 560 in the Act) for cash under the authority conferred on the Directors by resolution 12 above and/or to sell Ordinary shares from treasury shares for cash as if Section 561 of the Act did not apply to any such allotment or sale up to an aggregate nominal amount of £1,033,208.50 equivalent to 4,132,834 Ordinary shares (being 10% of the Company’s existing issued Ordinary share capital (excluding treasury shares) on 28 October 2021 (being the latest practicable date prior to the publication of this Notice)), such authority to apply until the end of the AGM to be held in 2022 (or, 15 months from the date of passing this resolution, whichever is earlier, unless previously revoked, varied or renewed, by the Company in General Meeting) but in each case, prior to its expiry the Company may make offers, and enter into agreements, which would, or might, require equity securities to be allotted (and treasury shares to be sold) after the authority expires and the Directors may allot equity securities (and sell treasury shares) under any such offer or agreement as if the authority had not expired. </w:t>
      </w:r>
    </w:p>
    <w:p w14:paraId="4CEF0955" w14:textId="77777777" w:rsidR="001F5304" w:rsidRPr="001F5304" w:rsidRDefault="001F5304" w:rsidP="00C64F47">
      <w:pPr>
        <w:pStyle w:val="BlockText"/>
        <w:tabs>
          <w:tab w:val="clear" w:pos="426"/>
          <w:tab w:val="clear" w:pos="851"/>
          <w:tab w:val="left" w:pos="-1985"/>
        </w:tabs>
        <w:ind w:left="0" w:firstLine="0"/>
        <w:jc w:val="both"/>
        <w:rPr>
          <w:rFonts w:cs="Arial"/>
          <w:sz w:val="22"/>
          <w:szCs w:val="22"/>
        </w:rPr>
      </w:pPr>
    </w:p>
    <w:p w14:paraId="0945F100" w14:textId="77777777" w:rsidR="001F5304" w:rsidRPr="001F5304" w:rsidRDefault="001F5304" w:rsidP="00C64F47">
      <w:pPr>
        <w:jc w:val="both"/>
        <w:rPr>
          <w:rFonts w:ascii="Arial" w:hAnsi="Arial" w:cs="Arial"/>
        </w:rPr>
      </w:pPr>
    </w:p>
    <w:p w14:paraId="79833FC7" w14:textId="44978E0D" w:rsidR="001F5304" w:rsidRPr="004F7ACC" w:rsidRDefault="004F7ACC" w:rsidP="004F7ACC">
      <w:pPr>
        <w:tabs>
          <w:tab w:val="left" w:pos="567"/>
          <w:tab w:val="right" w:pos="8789"/>
        </w:tabs>
        <w:jc w:val="both"/>
        <w:rPr>
          <w:rFonts w:ascii="Arial" w:hAnsi="Arial" w:cs="Arial"/>
          <w:b/>
        </w:rPr>
      </w:pPr>
      <w:r>
        <w:rPr>
          <w:rFonts w:ascii="Arial" w:hAnsi="Arial" w:cs="Arial"/>
          <w:b/>
        </w:rPr>
        <w:t xml:space="preserve">Resolution 15 - </w:t>
      </w:r>
      <w:r w:rsidR="001F5304" w:rsidRPr="001F5304">
        <w:rPr>
          <w:rFonts w:ascii="Arial" w:hAnsi="Arial" w:cs="Arial"/>
          <w:b/>
        </w:rPr>
        <w:t>Authority to Buy Back Shares</w:t>
      </w:r>
    </w:p>
    <w:p w14:paraId="3B32A4B6" w14:textId="77777777" w:rsidR="001F5304" w:rsidRPr="001F5304" w:rsidRDefault="001F5304" w:rsidP="00C64F47">
      <w:pPr>
        <w:pStyle w:val="BlockText"/>
        <w:tabs>
          <w:tab w:val="clear" w:pos="426"/>
          <w:tab w:val="clear" w:pos="851"/>
          <w:tab w:val="left" w:pos="-1985"/>
        </w:tabs>
        <w:ind w:left="0" w:firstLine="0"/>
        <w:jc w:val="both"/>
        <w:rPr>
          <w:rFonts w:cs="Arial"/>
          <w:sz w:val="22"/>
          <w:szCs w:val="22"/>
        </w:rPr>
      </w:pPr>
      <w:r w:rsidRPr="001F5304">
        <w:rPr>
          <w:rFonts w:cs="Arial"/>
          <w:sz w:val="22"/>
          <w:szCs w:val="22"/>
        </w:rPr>
        <w:t>THAT, the Company be generally and unconditionally authorised, for the purposes of Section 701 of the Act to make one or more market purchases (within the meaning of Section 693(4) of the Act) of Ordinary shares of 25p each in the capital of the Company, subject to the following restrictions and provisions:</w:t>
      </w:r>
    </w:p>
    <w:p w14:paraId="20E5B7DB" w14:textId="77777777" w:rsidR="001F5304" w:rsidRPr="001F5304" w:rsidRDefault="001F5304" w:rsidP="00C64F47">
      <w:pPr>
        <w:pStyle w:val="BlockText"/>
        <w:tabs>
          <w:tab w:val="clear" w:pos="426"/>
          <w:tab w:val="clear" w:pos="851"/>
          <w:tab w:val="left" w:pos="-1985"/>
        </w:tabs>
        <w:ind w:left="0" w:firstLine="0"/>
        <w:jc w:val="both"/>
        <w:rPr>
          <w:rFonts w:cs="Arial"/>
          <w:sz w:val="22"/>
          <w:szCs w:val="22"/>
        </w:rPr>
      </w:pPr>
      <w:r w:rsidRPr="001F5304">
        <w:rPr>
          <w:rFonts w:cs="Arial"/>
          <w:sz w:val="22"/>
          <w:szCs w:val="22"/>
        </w:rPr>
        <w:t xml:space="preserve"> </w:t>
      </w:r>
    </w:p>
    <w:p w14:paraId="27CB08F4" w14:textId="77777777" w:rsidR="001F5304" w:rsidRPr="001F5304" w:rsidRDefault="001F5304" w:rsidP="00AA1635">
      <w:pPr>
        <w:pStyle w:val="BlockText"/>
        <w:numPr>
          <w:ilvl w:val="0"/>
          <w:numId w:val="1"/>
        </w:numPr>
        <w:tabs>
          <w:tab w:val="clear" w:pos="426"/>
          <w:tab w:val="clear" w:pos="851"/>
          <w:tab w:val="clear" w:pos="8506"/>
          <w:tab w:val="left" w:pos="-1985"/>
          <w:tab w:val="right" w:pos="726"/>
        </w:tabs>
        <w:jc w:val="both"/>
        <w:rPr>
          <w:rFonts w:cs="Arial"/>
          <w:sz w:val="22"/>
          <w:szCs w:val="22"/>
        </w:rPr>
      </w:pPr>
      <w:r w:rsidRPr="001F5304">
        <w:rPr>
          <w:rFonts w:cs="Arial"/>
          <w:sz w:val="22"/>
          <w:szCs w:val="22"/>
        </w:rPr>
        <w:t xml:space="preserve">the maximum number of Ordinary shares hereby authorised to be purchased is </w:t>
      </w:r>
      <w:r w:rsidRPr="001F5304">
        <w:rPr>
          <w:rFonts w:cs="Arial"/>
          <w:sz w:val="22"/>
          <w:szCs w:val="22"/>
        </w:rPr>
        <w:lastRenderedPageBreak/>
        <w:t xml:space="preserve">6,195,119 (being 14.99% of the issued Ordinary share capital, excluding treasury shares, as </w:t>
      </w:r>
      <w:proofErr w:type="gramStart"/>
      <w:r w:rsidRPr="001F5304">
        <w:rPr>
          <w:rFonts w:cs="Arial"/>
          <w:sz w:val="22"/>
          <w:szCs w:val="22"/>
        </w:rPr>
        <w:t>at</w:t>
      </w:r>
      <w:proofErr w:type="gramEnd"/>
      <w:r w:rsidRPr="001F5304">
        <w:rPr>
          <w:rFonts w:cs="Arial"/>
          <w:sz w:val="22"/>
          <w:szCs w:val="22"/>
        </w:rPr>
        <w:t xml:space="preserve"> 28 October 2021 (being the latest practicable date prior to the publication of this Notice);</w:t>
      </w:r>
    </w:p>
    <w:p w14:paraId="33233B8D" w14:textId="77777777" w:rsidR="001F5304" w:rsidRPr="001F5304" w:rsidRDefault="001F5304" w:rsidP="00C64F47">
      <w:pPr>
        <w:pStyle w:val="BlockText"/>
        <w:tabs>
          <w:tab w:val="clear" w:pos="426"/>
          <w:tab w:val="clear" w:pos="851"/>
          <w:tab w:val="clear" w:pos="8506"/>
          <w:tab w:val="left" w:pos="-1985"/>
          <w:tab w:val="right" w:pos="816"/>
        </w:tabs>
        <w:ind w:left="0" w:firstLine="0"/>
        <w:jc w:val="both"/>
        <w:rPr>
          <w:rFonts w:cs="Arial"/>
          <w:sz w:val="22"/>
          <w:szCs w:val="22"/>
        </w:rPr>
      </w:pPr>
    </w:p>
    <w:p w14:paraId="69B071ED" w14:textId="77777777" w:rsidR="001F5304" w:rsidRPr="001F5304" w:rsidRDefault="001F5304" w:rsidP="00AA1635">
      <w:pPr>
        <w:pStyle w:val="BlockText"/>
        <w:numPr>
          <w:ilvl w:val="0"/>
          <w:numId w:val="1"/>
        </w:numPr>
        <w:tabs>
          <w:tab w:val="clear" w:pos="426"/>
          <w:tab w:val="clear" w:pos="851"/>
          <w:tab w:val="clear" w:pos="8506"/>
          <w:tab w:val="left" w:pos="-1985"/>
          <w:tab w:val="right" w:pos="726"/>
        </w:tabs>
        <w:jc w:val="both"/>
        <w:rPr>
          <w:rFonts w:cs="Arial"/>
          <w:sz w:val="22"/>
          <w:szCs w:val="22"/>
        </w:rPr>
      </w:pPr>
      <w:r w:rsidRPr="001F5304">
        <w:rPr>
          <w:rFonts w:cs="Arial"/>
          <w:sz w:val="22"/>
          <w:szCs w:val="22"/>
        </w:rPr>
        <w:t>the maximum price, exclusive of expenses, which may be paid for any such Ordinary share shall be the higher of:</w:t>
      </w:r>
    </w:p>
    <w:p w14:paraId="310F8BE8" w14:textId="77777777" w:rsidR="001F5304" w:rsidRPr="001F5304" w:rsidRDefault="001F5304" w:rsidP="00C64F47">
      <w:pPr>
        <w:pStyle w:val="ListParagraph"/>
        <w:rPr>
          <w:rFonts w:cs="Arial"/>
          <w:sz w:val="22"/>
          <w:szCs w:val="22"/>
        </w:rPr>
      </w:pPr>
    </w:p>
    <w:p w14:paraId="3C7711F5" w14:textId="77777777" w:rsidR="001F5304" w:rsidRPr="001F5304" w:rsidRDefault="001F5304" w:rsidP="00AA1635">
      <w:pPr>
        <w:pStyle w:val="BlockText"/>
        <w:numPr>
          <w:ilvl w:val="0"/>
          <w:numId w:val="2"/>
        </w:numPr>
        <w:tabs>
          <w:tab w:val="clear" w:pos="426"/>
          <w:tab w:val="clear" w:pos="851"/>
          <w:tab w:val="clear" w:pos="8506"/>
          <w:tab w:val="left" w:pos="-1985"/>
          <w:tab w:val="right" w:pos="726"/>
        </w:tabs>
        <w:jc w:val="both"/>
        <w:rPr>
          <w:rFonts w:cs="Arial"/>
          <w:sz w:val="22"/>
          <w:szCs w:val="22"/>
        </w:rPr>
      </w:pPr>
      <w:r w:rsidRPr="001F5304">
        <w:rPr>
          <w:rFonts w:cs="Arial"/>
          <w:sz w:val="22"/>
          <w:szCs w:val="22"/>
        </w:rPr>
        <w:t xml:space="preserve">an amount equal to 105% of the average of the closing middle market quotations for an </w:t>
      </w:r>
      <w:proofErr w:type="gramStart"/>
      <w:r w:rsidRPr="001F5304">
        <w:rPr>
          <w:rFonts w:cs="Arial"/>
          <w:sz w:val="22"/>
          <w:szCs w:val="22"/>
        </w:rPr>
        <w:t>Ordinary</w:t>
      </w:r>
      <w:proofErr w:type="gramEnd"/>
      <w:r w:rsidRPr="001F5304">
        <w:rPr>
          <w:rFonts w:cs="Arial"/>
          <w:sz w:val="22"/>
          <w:szCs w:val="22"/>
        </w:rPr>
        <w:t xml:space="preserve"> share (as derived from the London Stock Exchange Daily Official List) for the five Business Days immediately preceding the day on which that Ordinary share is contracted to be purchased; and</w:t>
      </w:r>
    </w:p>
    <w:p w14:paraId="3EF8B334" w14:textId="77777777" w:rsidR="001F5304" w:rsidRPr="001F5304" w:rsidRDefault="001F5304" w:rsidP="00AA1635">
      <w:pPr>
        <w:pStyle w:val="BlockText"/>
        <w:numPr>
          <w:ilvl w:val="0"/>
          <w:numId w:val="2"/>
        </w:numPr>
        <w:tabs>
          <w:tab w:val="clear" w:pos="426"/>
          <w:tab w:val="clear" w:pos="851"/>
          <w:tab w:val="clear" w:pos="8506"/>
          <w:tab w:val="left" w:pos="-1985"/>
          <w:tab w:val="right" w:pos="726"/>
        </w:tabs>
        <w:jc w:val="both"/>
        <w:rPr>
          <w:rFonts w:cs="Arial"/>
          <w:sz w:val="22"/>
          <w:szCs w:val="22"/>
        </w:rPr>
      </w:pPr>
      <w:r w:rsidRPr="001F5304">
        <w:rPr>
          <w:rFonts w:cs="Arial"/>
          <w:sz w:val="22"/>
          <w:szCs w:val="22"/>
        </w:rPr>
        <w:t xml:space="preserve">the higher of the price of the last independent trade and the highest current independent bid on the London Stock Exchange at the time the purchase is carried </w:t>
      </w:r>
      <w:proofErr w:type="gramStart"/>
      <w:r w:rsidRPr="001F5304">
        <w:rPr>
          <w:rFonts w:cs="Arial"/>
          <w:sz w:val="22"/>
          <w:szCs w:val="22"/>
        </w:rPr>
        <w:t>out;</w:t>
      </w:r>
      <w:proofErr w:type="gramEnd"/>
    </w:p>
    <w:p w14:paraId="65FFAB81" w14:textId="77777777" w:rsidR="001F5304" w:rsidRPr="001F5304" w:rsidRDefault="001F5304" w:rsidP="00C64F47">
      <w:pPr>
        <w:pStyle w:val="BlockText"/>
        <w:tabs>
          <w:tab w:val="clear" w:pos="426"/>
          <w:tab w:val="clear" w:pos="851"/>
          <w:tab w:val="clear" w:pos="8506"/>
          <w:tab w:val="left" w:pos="-1985"/>
          <w:tab w:val="right" w:pos="726"/>
        </w:tabs>
        <w:ind w:left="726" w:firstLine="0"/>
        <w:jc w:val="both"/>
        <w:rPr>
          <w:rFonts w:cs="Arial"/>
          <w:sz w:val="22"/>
          <w:szCs w:val="22"/>
        </w:rPr>
      </w:pPr>
    </w:p>
    <w:p w14:paraId="1C6356FF" w14:textId="77777777" w:rsidR="001F5304" w:rsidRPr="001F5304" w:rsidRDefault="001F5304" w:rsidP="00AA1635">
      <w:pPr>
        <w:pStyle w:val="BlockText"/>
        <w:numPr>
          <w:ilvl w:val="0"/>
          <w:numId w:val="1"/>
        </w:numPr>
        <w:tabs>
          <w:tab w:val="clear" w:pos="426"/>
          <w:tab w:val="clear" w:pos="851"/>
          <w:tab w:val="clear" w:pos="8506"/>
          <w:tab w:val="left" w:pos="-1985"/>
          <w:tab w:val="right" w:pos="726"/>
        </w:tabs>
        <w:jc w:val="both"/>
        <w:rPr>
          <w:rFonts w:cs="Arial"/>
          <w:sz w:val="22"/>
          <w:szCs w:val="22"/>
        </w:rPr>
      </w:pPr>
      <w:r w:rsidRPr="001F5304">
        <w:rPr>
          <w:rFonts w:cs="Arial"/>
          <w:sz w:val="22"/>
          <w:szCs w:val="22"/>
        </w:rPr>
        <w:t>the minimum price which may be paid for such Ordinary share is 25p per share; and</w:t>
      </w:r>
    </w:p>
    <w:p w14:paraId="2A0D3407" w14:textId="77777777" w:rsidR="001F5304" w:rsidRPr="001F5304" w:rsidRDefault="001F5304" w:rsidP="00C64F47">
      <w:pPr>
        <w:pStyle w:val="BlockText"/>
        <w:tabs>
          <w:tab w:val="clear" w:pos="426"/>
          <w:tab w:val="clear" w:pos="851"/>
          <w:tab w:val="clear" w:pos="8506"/>
          <w:tab w:val="left" w:pos="-1985"/>
          <w:tab w:val="right" w:pos="726"/>
        </w:tabs>
        <w:ind w:left="720" w:firstLine="0"/>
        <w:jc w:val="both"/>
        <w:rPr>
          <w:rFonts w:cs="Arial"/>
          <w:sz w:val="22"/>
          <w:szCs w:val="22"/>
        </w:rPr>
      </w:pPr>
    </w:p>
    <w:p w14:paraId="0D253943" w14:textId="38F759F5" w:rsidR="001F5304" w:rsidRDefault="001F5304" w:rsidP="001F5304">
      <w:pPr>
        <w:pStyle w:val="BlockText"/>
        <w:numPr>
          <w:ilvl w:val="0"/>
          <w:numId w:val="1"/>
        </w:numPr>
        <w:tabs>
          <w:tab w:val="clear" w:pos="426"/>
          <w:tab w:val="clear" w:pos="851"/>
          <w:tab w:val="clear" w:pos="8506"/>
          <w:tab w:val="left" w:pos="-1985"/>
          <w:tab w:val="right" w:pos="726"/>
        </w:tabs>
        <w:jc w:val="both"/>
        <w:rPr>
          <w:rFonts w:cs="Arial"/>
          <w:sz w:val="22"/>
          <w:szCs w:val="22"/>
        </w:rPr>
      </w:pPr>
      <w:r w:rsidRPr="001F5304">
        <w:rPr>
          <w:rFonts w:cs="Arial"/>
          <w:sz w:val="22"/>
          <w:szCs w:val="22"/>
        </w:rPr>
        <w:t>unless previously revoked or varied the authority conferred hereby shall expire at the end of the AGM of the Company to be held in 2022 or, if earlier, on the expiry of 15 months from the date of passing this resolution, (unless previously revoked, varied or extended by the Company in General Meeting), except that the Company may before such expiry enter into a new contract or contracts to purchase such Ordinary shares under the authority conferred hereby that will or may be executed wholly or partly after the expiry of such authority and the Company may make a purchase of Ordinary shares in pursuance of any such contract or contracts as if the authority had not expired.</w:t>
      </w:r>
    </w:p>
    <w:p w14:paraId="0442E7A5" w14:textId="77777777" w:rsidR="001F5304" w:rsidRPr="001F5304" w:rsidRDefault="001F5304" w:rsidP="004F7ACC">
      <w:pPr>
        <w:pStyle w:val="BlockText"/>
        <w:tabs>
          <w:tab w:val="clear" w:pos="426"/>
          <w:tab w:val="clear" w:pos="851"/>
          <w:tab w:val="clear" w:pos="8506"/>
          <w:tab w:val="left" w:pos="-1985"/>
          <w:tab w:val="right" w:pos="726"/>
        </w:tabs>
        <w:ind w:left="0" w:firstLine="0"/>
        <w:jc w:val="both"/>
        <w:rPr>
          <w:rFonts w:cs="Arial"/>
          <w:sz w:val="22"/>
          <w:szCs w:val="22"/>
        </w:rPr>
      </w:pPr>
    </w:p>
    <w:p w14:paraId="68127C67" w14:textId="77777777" w:rsidR="001F5304" w:rsidRPr="001F5304" w:rsidRDefault="001F5304" w:rsidP="00C64F47">
      <w:pPr>
        <w:pStyle w:val="BlockText"/>
        <w:tabs>
          <w:tab w:val="clear" w:pos="426"/>
          <w:tab w:val="clear" w:pos="851"/>
          <w:tab w:val="left" w:pos="-1985"/>
        </w:tabs>
        <w:ind w:left="0" w:firstLine="0"/>
        <w:jc w:val="both"/>
        <w:rPr>
          <w:rFonts w:cs="Arial"/>
          <w:sz w:val="22"/>
          <w:szCs w:val="22"/>
        </w:rPr>
      </w:pPr>
    </w:p>
    <w:p w14:paraId="5CA7DBA3" w14:textId="1BBDCA97" w:rsidR="001F5304" w:rsidRPr="001F5304" w:rsidRDefault="004F7ACC" w:rsidP="001F5304">
      <w:pPr>
        <w:tabs>
          <w:tab w:val="right" w:pos="8789"/>
        </w:tabs>
        <w:jc w:val="both"/>
        <w:rPr>
          <w:rFonts w:ascii="Arial" w:hAnsi="Arial" w:cs="Arial"/>
          <w:b/>
        </w:rPr>
      </w:pPr>
      <w:r>
        <w:rPr>
          <w:rFonts w:ascii="Arial" w:hAnsi="Arial" w:cs="Arial"/>
          <w:b/>
        </w:rPr>
        <w:t xml:space="preserve">Resolution </w:t>
      </w:r>
      <w:r w:rsidR="001F5304" w:rsidRPr="001F5304">
        <w:rPr>
          <w:rFonts w:ascii="Arial" w:hAnsi="Arial" w:cs="Arial"/>
          <w:b/>
        </w:rPr>
        <w:t>16</w:t>
      </w:r>
      <w:r>
        <w:rPr>
          <w:rFonts w:ascii="Arial" w:hAnsi="Arial" w:cs="Arial"/>
          <w:b/>
        </w:rPr>
        <w:t xml:space="preserve"> - </w:t>
      </w:r>
      <w:r w:rsidR="001F5304" w:rsidRPr="001F5304">
        <w:rPr>
          <w:rFonts w:ascii="Arial" w:hAnsi="Arial" w:cs="Arial"/>
          <w:b/>
        </w:rPr>
        <w:t>Notice</w:t>
      </w:r>
      <w:r>
        <w:rPr>
          <w:rFonts w:ascii="Arial" w:hAnsi="Arial" w:cs="Arial"/>
          <w:b/>
        </w:rPr>
        <w:t xml:space="preserve"> Period for General Meetings, other than Annual General Meetings </w:t>
      </w:r>
    </w:p>
    <w:p w14:paraId="2EA1D18F" w14:textId="77777777" w:rsidR="001F5304" w:rsidRPr="001F5304" w:rsidRDefault="001F5304" w:rsidP="00C64F47">
      <w:pPr>
        <w:pStyle w:val="BlockText"/>
        <w:tabs>
          <w:tab w:val="clear" w:pos="426"/>
          <w:tab w:val="clear" w:pos="851"/>
          <w:tab w:val="left" w:pos="-1985"/>
        </w:tabs>
        <w:ind w:left="0" w:firstLine="720"/>
        <w:jc w:val="both"/>
        <w:rPr>
          <w:rFonts w:cs="Arial"/>
          <w:sz w:val="22"/>
          <w:szCs w:val="22"/>
        </w:rPr>
      </w:pPr>
    </w:p>
    <w:p w14:paraId="10F13085" w14:textId="77777777" w:rsidR="001F5304" w:rsidRPr="001F5304" w:rsidRDefault="001F5304" w:rsidP="00C64F47">
      <w:pPr>
        <w:autoSpaceDE w:val="0"/>
        <w:autoSpaceDN w:val="0"/>
        <w:adjustRightInd w:val="0"/>
        <w:jc w:val="both"/>
        <w:rPr>
          <w:rFonts w:ascii="Arial" w:hAnsi="Arial" w:cs="Arial"/>
        </w:rPr>
      </w:pPr>
      <w:r w:rsidRPr="001F5304">
        <w:rPr>
          <w:rFonts w:ascii="Arial" w:hAnsi="Arial" w:cs="Arial"/>
        </w:rPr>
        <w:t>THAT, a General Meeting (other than an AGM) may be called on not less than 14 clear days’ notice, such authority to expire at the conclusion of the next AGM of the Company or on the expiry of 15 months from the date of the passing of this resolution (whichever is earlier).</w:t>
      </w:r>
    </w:p>
    <w:p w14:paraId="65C1B173" w14:textId="5B11B402" w:rsidR="00AA1635" w:rsidRDefault="00AA1635" w:rsidP="00AA1635">
      <w:pPr>
        <w:jc w:val="both"/>
        <w:rPr>
          <w:rFonts w:ascii="Arial" w:hAnsi="Arial" w:cs="Arial"/>
        </w:rPr>
      </w:pPr>
    </w:p>
    <w:p w14:paraId="5133908F" w14:textId="5B74DF09" w:rsidR="004F7ACC" w:rsidRDefault="004F7ACC" w:rsidP="00AA1635">
      <w:pPr>
        <w:jc w:val="both"/>
        <w:rPr>
          <w:rFonts w:ascii="Arial" w:hAnsi="Arial" w:cs="Arial"/>
        </w:rPr>
      </w:pPr>
    </w:p>
    <w:p w14:paraId="2D9D3CA1" w14:textId="77777777" w:rsidR="000B0358" w:rsidRDefault="000B0358" w:rsidP="00AA1635">
      <w:pPr>
        <w:jc w:val="both"/>
        <w:rPr>
          <w:rFonts w:ascii="Arial" w:hAnsi="Arial" w:cs="Arial"/>
        </w:rPr>
      </w:pPr>
    </w:p>
    <w:p w14:paraId="615913E3" w14:textId="231799D2" w:rsidR="000B0358" w:rsidRDefault="000B0358" w:rsidP="00AA1635">
      <w:pPr>
        <w:jc w:val="both"/>
        <w:rPr>
          <w:rFonts w:ascii="Arial" w:hAnsi="Arial" w:cs="Arial"/>
        </w:rPr>
      </w:pPr>
      <w:r>
        <w:rPr>
          <w:rFonts w:ascii="Arial" w:hAnsi="Arial" w:cs="Arial"/>
        </w:rPr>
        <w:t>____________________________________</w:t>
      </w:r>
    </w:p>
    <w:p w14:paraId="3B490867" w14:textId="4DAF6896" w:rsidR="000B0358" w:rsidRDefault="000B0358" w:rsidP="000B0358">
      <w:pPr>
        <w:pStyle w:val="Heading2"/>
        <w:shd w:val="clear" w:color="auto" w:fill="FFFFFF"/>
        <w:spacing w:before="0" w:beforeAutospacing="0" w:after="0" w:afterAutospacing="0"/>
        <w:rPr>
          <w:rFonts w:ascii="Arial" w:eastAsiaTheme="minorHAnsi" w:hAnsi="Arial" w:cs="Arial"/>
          <w:bCs w:val="0"/>
          <w:sz w:val="22"/>
          <w:szCs w:val="22"/>
          <w:lang w:eastAsia="en-US"/>
        </w:rPr>
      </w:pPr>
      <w:r w:rsidRPr="000B0358">
        <w:rPr>
          <w:rFonts w:ascii="Arial" w:eastAsiaTheme="minorHAnsi" w:hAnsi="Arial" w:cs="Arial"/>
          <w:bCs w:val="0"/>
          <w:sz w:val="22"/>
          <w:szCs w:val="22"/>
          <w:lang w:eastAsia="en-US"/>
        </w:rPr>
        <w:t xml:space="preserve">On behalf of </w:t>
      </w:r>
      <w:hyperlink r:id="rId5" w:history="1">
        <w:r w:rsidRPr="000B0358">
          <w:rPr>
            <w:rFonts w:ascii="Arial" w:eastAsiaTheme="minorHAnsi" w:hAnsi="Arial" w:cs="Arial"/>
            <w:bCs w:val="0"/>
            <w:sz w:val="22"/>
            <w:szCs w:val="22"/>
            <w:lang w:eastAsia="en-US"/>
          </w:rPr>
          <w:t>Link Company Matters Limited</w:t>
        </w:r>
      </w:hyperlink>
    </w:p>
    <w:p w14:paraId="53D85BA8" w14:textId="66BF1BED" w:rsidR="000B0358" w:rsidRPr="000B0358" w:rsidRDefault="000B0358" w:rsidP="000B0358">
      <w:pPr>
        <w:pStyle w:val="Heading2"/>
        <w:shd w:val="clear" w:color="auto" w:fill="FFFFFF"/>
        <w:spacing w:before="0" w:beforeAutospacing="0" w:after="0" w:afterAutospacing="0"/>
        <w:rPr>
          <w:rFonts w:ascii="Arial" w:eastAsiaTheme="minorHAnsi" w:hAnsi="Arial" w:cs="Arial"/>
          <w:bCs w:val="0"/>
          <w:sz w:val="22"/>
          <w:szCs w:val="22"/>
          <w:lang w:eastAsia="en-US"/>
        </w:rPr>
      </w:pPr>
      <w:r>
        <w:rPr>
          <w:rFonts w:ascii="Arial" w:eastAsiaTheme="minorHAnsi" w:hAnsi="Arial" w:cs="Arial"/>
          <w:bCs w:val="0"/>
          <w:sz w:val="22"/>
          <w:szCs w:val="22"/>
          <w:lang w:eastAsia="en-US"/>
        </w:rPr>
        <w:t>Company Secretary</w:t>
      </w:r>
    </w:p>
    <w:sectPr w:rsidR="000B0358" w:rsidRPr="000B03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216BC"/>
    <w:multiLevelType w:val="hybridMultilevel"/>
    <w:tmpl w:val="B45E1B96"/>
    <w:lvl w:ilvl="0" w:tplc="64FCA3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9A354B"/>
    <w:multiLevelType w:val="hybridMultilevel"/>
    <w:tmpl w:val="1EC83100"/>
    <w:lvl w:ilvl="0" w:tplc="07D6DA60">
      <w:start w:val="1"/>
      <w:numFmt w:val="lowerRoman"/>
      <w:lvlText w:val="(%1)"/>
      <w:lvlJc w:val="left"/>
      <w:pPr>
        <w:ind w:left="1446" w:hanging="720"/>
      </w:pPr>
      <w:rPr>
        <w:rFonts w:hint="default"/>
      </w:rPr>
    </w:lvl>
    <w:lvl w:ilvl="1" w:tplc="08090019" w:tentative="1">
      <w:start w:val="1"/>
      <w:numFmt w:val="lowerLetter"/>
      <w:lvlText w:val="%2."/>
      <w:lvlJc w:val="left"/>
      <w:pPr>
        <w:ind w:left="1806" w:hanging="360"/>
      </w:pPr>
    </w:lvl>
    <w:lvl w:ilvl="2" w:tplc="0809001B" w:tentative="1">
      <w:start w:val="1"/>
      <w:numFmt w:val="lowerRoman"/>
      <w:lvlText w:val="%3."/>
      <w:lvlJc w:val="right"/>
      <w:pPr>
        <w:ind w:left="2526" w:hanging="180"/>
      </w:pPr>
    </w:lvl>
    <w:lvl w:ilvl="3" w:tplc="0809000F" w:tentative="1">
      <w:start w:val="1"/>
      <w:numFmt w:val="decimal"/>
      <w:lvlText w:val="%4."/>
      <w:lvlJc w:val="left"/>
      <w:pPr>
        <w:ind w:left="3246" w:hanging="360"/>
      </w:pPr>
    </w:lvl>
    <w:lvl w:ilvl="4" w:tplc="08090019" w:tentative="1">
      <w:start w:val="1"/>
      <w:numFmt w:val="lowerLetter"/>
      <w:lvlText w:val="%5."/>
      <w:lvlJc w:val="left"/>
      <w:pPr>
        <w:ind w:left="3966" w:hanging="360"/>
      </w:pPr>
    </w:lvl>
    <w:lvl w:ilvl="5" w:tplc="0809001B" w:tentative="1">
      <w:start w:val="1"/>
      <w:numFmt w:val="lowerRoman"/>
      <w:lvlText w:val="%6."/>
      <w:lvlJc w:val="right"/>
      <w:pPr>
        <w:ind w:left="4686" w:hanging="180"/>
      </w:pPr>
    </w:lvl>
    <w:lvl w:ilvl="6" w:tplc="0809000F" w:tentative="1">
      <w:start w:val="1"/>
      <w:numFmt w:val="decimal"/>
      <w:lvlText w:val="%7."/>
      <w:lvlJc w:val="left"/>
      <w:pPr>
        <w:ind w:left="5406" w:hanging="360"/>
      </w:pPr>
    </w:lvl>
    <w:lvl w:ilvl="7" w:tplc="08090019" w:tentative="1">
      <w:start w:val="1"/>
      <w:numFmt w:val="lowerLetter"/>
      <w:lvlText w:val="%8."/>
      <w:lvlJc w:val="left"/>
      <w:pPr>
        <w:ind w:left="6126" w:hanging="360"/>
      </w:pPr>
    </w:lvl>
    <w:lvl w:ilvl="8" w:tplc="0809001B" w:tentative="1">
      <w:start w:val="1"/>
      <w:numFmt w:val="lowerRoman"/>
      <w:lvlText w:val="%9."/>
      <w:lvlJc w:val="right"/>
      <w:pPr>
        <w:ind w:left="68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35"/>
    <w:rsid w:val="00096474"/>
    <w:rsid w:val="000B0358"/>
    <w:rsid w:val="001F5304"/>
    <w:rsid w:val="004F7ACC"/>
    <w:rsid w:val="005D1ACC"/>
    <w:rsid w:val="00AA1635"/>
    <w:rsid w:val="00E64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78834"/>
  <w15:chartTrackingRefBased/>
  <w15:docId w15:val="{2B8164A3-005A-4666-97EB-8EBAA340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B035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AA1635"/>
    <w:pPr>
      <w:widowControl w:val="0"/>
      <w:tabs>
        <w:tab w:val="left" w:pos="426"/>
        <w:tab w:val="left" w:pos="851"/>
        <w:tab w:val="right" w:pos="8506"/>
      </w:tabs>
      <w:spacing w:after="0" w:line="240" w:lineRule="auto"/>
      <w:ind w:left="426" w:right="29" w:hanging="426"/>
    </w:pPr>
    <w:rPr>
      <w:rFonts w:ascii="Arial" w:eastAsia="Times New Roman" w:hAnsi="Arial" w:cs="Times New Roman"/>
      <w:sz w:val="20"/>
      <w:szCs w:val="20"/>
      <w:lang w:eastAsia="ja-JP"/>
    </w:rPr>
  </w:style>
  <w:style w:type="paragraph" w:styleId="ListParagraph">
    <w:name w:val="List Paragraph"/>
    <w:basedOn w:val="Normal"/>
    <w:uiPriority w:val="34"/>
    <w:qFormat/>
    <w:rsid w:val="00AA1635"/>
    <w:pPr>
      <w:widowControl w:val="0"/>
      <w:spacing w:after="0" w:line="240" w:lineRule="auto"/>
      <w:ind w:left="720"/>
    </w:pPr>
    <w:rPr>
      <w:rFonts w:ascii="Arial" w:eastAsia="Times New Roman" w:hAnsi="Arial" w:cs="Times New Roman"/>
      <w:sz w:val="20"/>
      <w:szCs w:val="20"/>
      <w:lang w:eastAsia="ja-JP"/>
    </w:rPr>
  </w:style>
  <w:style w:type="character" w:customStyle="1" w:styleId="Heading2Char">
    <w:name w:val="Heading 2 Char"/>
    <w:basedOn w:val="DefaultParagraphFont"/>
    <w:link w:val="Heading2"/>
    <w:uiPriority w:val="9"/>
    <w:rsid w:val="000B0358"/>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0B03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01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and-update.company-information.service.gov.uk/officers/QwOBoxXpUdxh41_YFqQyXJ8nTmw/appoint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Indu Shastri</dc:creator>
  <cp:keywords/>
  <dc:description/>
  <cp:lastModifiedBy>Indu Shastri</cp:lastModifiedBy>
  <cp:revision>1</cp:revision>
  <dcterms:created xsi:type="dcterms:W3CDTF">2021-12-06T13:53:00Z</dcterms:created>
  <dcterms:modified xsi:type="dcterms:W3CDTF">2021-12-06T14:11:00Z</dcterms:modified>
</cp:coreProperties>
</file>