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A45" w:rsidRPr="00994F23" w:rsidRDefault="002F6A45">
      <w:pPr>
        <w:pStyle w:val="Textoindependiente2"/>
        <w:jc w:val="center"/>
        <w:rPr>
          <w:rFonts w:ascii="Arial" w:hAnsi="Arial" w:cs="Arial"/>
          <w:b/>
          <w:bCs/>
          <w:sz w:val="22"/>
          <w:szCs w:val="22"/>
        </w:rPr>
      </w:pPr>
      <w:r w:rsidRPr="00994F23">
        <w:rPr>
          <w:rFonts w:ascii="Arial" w:hAnsi="Arial" w:cs="Arial"/>
          <w:b/>
          <w:bCs/>
          <w:sz w:val="22"/>
          <w:szCs w:val="22"/>
        </w:rPr>
        <w:t xml:space="preserve">RESUMEN DE ACUERDOS ADOPTADOS EN LA </w:t>
      </w:r>
    </w:p>
    <w:p w:rsidR="00671EED" w:rsidRDefault="002F6A45">
      <w:pPr>
        <w:pStyle w:val="Textoindependiente2"/>
        <w:jc w:val="center"/>
        <w:rPr>
          <w:rFonts w:ascii="Arial" w:hAnsi="Arial" w:cs="Arial"/>
          <w:b/>
          <w:bCs/>
          <w:sz w:val="22"/>
          <w:szCs w:val="22"/>
        </w:rPr>
      </w:pPr>
      <w:r w:rsidRPr="00994F23">
        <w:rPr>
          <w:rFonts w:ascii="Arial" w:hAnsi="Arial" w:cs="Arial"/>
          <w:b/>
          <w:bCs/>
          <w:sz w:val="22"/>
          <w:szCs w:val="22"/>
        </w:rPr>
        <w:t xml:space="preserve">ASAMBLEA GENERAL </w:t>
      </w:r>
      <w:r w:rsidR="00671EED">
        <w:rPr>
          <w:rFonts w:ascii="Arial" w:hAnsi="Arial" w:cs="Arial"/>
          <w:b/>
          <w:bCs/>
          <w:sz w:val="22"/>
          <w:szCs w:val="22"/>
        </w:rPr>
        <w:t xml:space="preserve">EXTRAORDINARIA </w:t>
      </w:r>
    </w:p>
    <w:p w:rsidR="00671EED" w:rsidRDefault="002F6A45">
      <w:pPr>
        <w:pStyle w:val="Textoindependiente2"/>
        <w:jc w:val="center"/>
        <w:rPr>
          <w:rFonts w:ascii="Arial" w:hAnsi="Arial" w:cs="Arial"/>
          <w:b/>
          <w:bCs/>
          <w:sz w:val="22"/>
          <w:szCs w:val="22"/>
        </w:rPr>
      </w:pPr>
      <w:r w:rsidRPr="00994F23">
        <w:rPr>
          <w:rFonts w:ascii="Arial" w:hAnsi="Arial" w:cs="Arial"/>
          <w:b/>
          <w:bCs/>
          <w:sz w:val="22"/>
          <w:szCs w:val="22"/>
        </w:rPr>
        <w:t xml:space="preserve">DE ACCIONISTAS DE GRUPO FINANCIERO INTERACCIONES, </w:t>
      </w:r>
    </w:p>
    <w:p w:rsidR="002F6A45" w:rsidRDefault="002F6A45">
      <w:pPr>
        <w:pStyle w:val="Textoindependiente2"/>
        <w:jc w:val="center"/>
        <w:rPr>
          <w:rFonts w:ascii="Arial" w:hAnsi="Arial" w:cs="Arial"/>
          <w:b/>
          <w:bCs/>
          <w:sz w:val="22"/>
          <w:szCs w:val="22"/>
        </w:rPr>
      </w:pPr>
      <w:r w:rsidRPr="00994F23">
        <w:rPr>
          <w:rFonts w:ascii="Arial" w:hAnsi="Arial" w:cs="Arial"/>
          <w:b/>
          <w:bCs/>
          <w:sz w:val="22"/>
          <w:szCs w:val="22"/>
        </w:rPr>
        <w:t>S.A.</w:t>
      </w:r>
      <w:r w:rsidR="00355520" w:rsidRPr="00994F23">
        <w:rPr>
          <w:rFonts w:ascii="Arial" w:hAnsi="Arial" w:cs="Arial"/>
          <w:b/>
          <w:bCs/>
          <w:sz w:val="22"/>
          <w:szCs w:val="22"/>
        </w:rPr>
        <w:t>B.</w:t>
      </w:r>
      <w:r w:rsidRPr="00994F23">
        <w:rPr>
          <w:rFonts w:ascii="Arial" w:hAnsi="Arial" w:cs="Arial"/>
          <w:b/>
          <w:bCs/>
          <w:sz w:val="22"/>
          <w:szCs w:val="22"/>
        </w:rPr>
        <w:t xml:space="preserve"> DE C.V., CELEBRADA EL DÍA </w:t>
      </w:r>
      <w:r w:rsidR="00671EED">
        <w:rPr>
          <w:rFonts w:ascii="Arial" w:hAnsi="Arial" w:cs="Arial"/>
          <w:b/>
          <w:bCs/>
          <w:sz w:val="22"/>
          <w:szCs w:val="22"/>
        </w:rPr>
        <w:t>4</w:t>
      </w:r>
      <w:r w:rsidRPr="00994F23">
        <w:rPr>
          <w:rFonts w:ascii="Arial" w:hAnsi="Arial" w:cs="Arial"/>
          <w:b/>
          <w:bCs/>
          <w:sz w:val="22"/>
          <w:szCs w:val="22"/>
        </w:rPr>
        <w:t xml:space="preserve"> DE </w:t>
      </w:r>
      <w:r w:rsidR="00671EED">
        <w:rPr>
          <w:rFonts w:ascii="Arial" w:hAnsi="Arial" w:cs="Arial"/>
          <w:b/>
          <w:bCs/>
          <w:sz w:val="22"/>
          <w:szCs w:val="22"/>
        </w:rPr>
        <w:t>JULIO</w:t>
      </w:r>
      <w:r w:rsidRPr="00994F23">
        <w:rPr>
          <w:rFonts w:ascii="Arial" w:hAnsi="Arial" w:cs="Arial"/>
          <w:b/>
          <w:bCs/>
          <w:sz w:val="22"/>
          <w:szCs w:val="22"/>
        </w:rPr>
        <w:t xml:space="preserve"> DE 20</w:t>
      </w:r>
      <w:r w:rsidR="003B5DDE" w:rsidRPr="00994F23">
        <w:rPr>
          <w:rFonts w:ascii="Arial" w:hAnsi="Arial" w:cs="Arial"/>
          <w:b/>
          <w:bCs/>
          <w:sz w:val="22"/>
          <w:szCs w:val="22"/>
        </w:rPr>
        <w:t>1</w:t>
      </w:r>
      <w:r w:rsidR="00671EED">
        <w:rPr>
          <w:rFonts w:ascii="Arial" w:hAnsi="Arial" w:cs="Arial"/>
          <w:b/>
          <w:bCs/>
          <w:sz w:val="22"/>
          <w:szCs w:val="22"/>
        </w:rPr>
        <w:t>8</w:t>
      </w:r>
    </w:p>
    <w:p w:rsidR="00671EED" w:rsidRPr="00994F23" w:rsidRDefault="00671EED">
      <w:pPr>
        <w:pStyle w:val="Textoindependiente2"/>
        <w:jc w:val="center"/>
        <w:rPr>
          <w:rFonts w:ascii="Arial" w:hAnsi="Arial" w:cs="Arial"/>
          <w:b/>
          <w:bCs/>
          <w:sz w:val="22"/>
          <w:szCs w:val="22"/>
        </w:rPr>
      </w:pPr>
      <w:r>
        <w:rPr>
          <w:rFonts w:ascii="Arial" w:hAnsi="Arial" w:cs="Arial"/>
          <w:b/>
          <w:bCs/>
          <w:sz w:val="22"/>
          <w:szCs w:val="22"/>
        </w:rPr>
        <w:t xml:space="preserve">A LAS </w:t>
      </w:r>
      <w:r w:rsidR="005F347D">
        <w:rPr>
          <w:rFonts w:ascii="Arial" w:hAnsi="Arial" w:cs="Arial"/>
          <w:b/>
          <w:bCs/>
          <w:sz w:val="22"/>
          <w:szCs w:val="22"/>
        </w:rPr>
        <w:t>9</w:t>
      </w:r>
      <w:r>
        <w:rPr>
          <w:rFonts w:ascii="Arial" w:hAnsi="Arial" w:cs="Arial"/>
          <w:b/>
          <w:bCs/>
          <w:sz w:val="22"/>
          <w:szCs w:val="22"/>
        </w:rPr>
        <w:t>:</w:t>
      </w:r>
      <w:r w:rsidR="005F347D">
        <w:rPr>
          <w:rFonts w:ascii="Arial" w:hAnsi="Arial" w:cs="Arial"/>
          <w:b/>
          <w:bCs/>
          <w:sz w:val="22"/>
          <w:szCs w:val="22"/>
        </w:rPr>
        <w:t>0</w:t>
      </w:r>
      <w:r>
        <w:rPr>
          <w:rFonts w:ascii="Arial" w:hAnsi="Arial" w:cs="Arial"/>
          <w:b/>
          <w:bCs/>
          <w:sz w:val="22"/>
          <w:szCs w:val="22"/>
        </w:rPr>
        <w:t>0 HORAS</w:t>
      </w:r>
    </w:p>
    <w:p w:rsidR="00355520" w:rsidRPr="00994F23" w:rsidRDefault="00355520" w:rsidP="00994F23">
      <w:pPr>
        <w:jc w:val="center"/>
        <w:rPr>
          <w:rFonts w:ascii="Arial" w:hAnsi="Arial" w:cs="Arial"/>
          <w:b/>
          <w:sz w:val="22"/>
          <w:szCs w:val="22"/>
          <w:lang w:val="es-ES"/>
        </w:rPr>
      </w:pPr>
    </w:p>
    <w:p w:rsidR="00994F23" w:rsidRPr="00994F23" w:rsidRDefault="00987673" w:rsidP="00994F23">
      <w:pPr>
        <w:jc w:val="center"/>
        <w:rPr>
          <w:rFonts w:ascii="Arial" w:hAnsi="Arial" w:cs="Arial"/>
          <w:b/>
          <w:sz w:val="22"/>
          <w:szCs w:val="22"/>
          <w:lang w:val="es-ES"/>
        </w:rPr>
      </w:pPr>
      <w:r>
        <w:rPr>
          <w:rFonts w:ascii="Arial" w:hAnsi="Arial" w:cs="Arial"/>
          <w:b/>
          <w:sz w:val="22"/>
          <w:szCs w:val="22"/>
          <w:lang w:val="es-ES"/>
        </w:rPr>
        <w:t>ACUERDOS</w:t>
      </w:r>
      <w:r w:rsidR="00671EED">
        <w:rPr>
          <w:rFonts w:ascii="Arial" w:hAnsi="Arial" w:cs="Arial"/>
          <w:b/>
          <w:sz w:val="22"/>
          <w:szCs w:val="22"/>
          <w:lang w:val="es-ES"/>
        </w:rPr>
        <w:t>:</w:t>
      </w:r>
    </w:p>
    <w:p w:rsidR="00987673" w:rsidRPr="00987673" w:rsidRDefault="00987673" w:rsidP="00766EF1">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 xml:space="preserve">1.1. </w:t>
      </w:r>
      <w:r w:rsidRPr="00987673">
        <w:rPr>
          <w:rFonts w:ascii="Arial" w:hAnsi="Arial" w:cs="Arial"/>
          <w:sz w:val="22"/>
          <w:szCs w:val="22"/>
          <w:lang w:val="es-ES"/>
        </w:rPr>
        <w:tab/>
        <w:t>“Se aprueba llevar a cabo la desinversión total en títulos representativos del capital social de la empresa prestadora de servicios denominada SERVICIOS CORPORATIVOS INTERACCIONES, S.A. de C.V.”</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I.2</w:t>
      </w:r>
      <w:r w:rsidRPr="00987673">
        <w:rPr>
          <w:rFonts w:ascii="Arial" w:hAnsi="Arial" w:cs="Arial"/>
          <w:sz w:val="22"/>
          <w:szCs w:val="22"/>
          <w:lang w:val="es-ES"/>
        </w:rPr>
        <w:tab/>
        <w:t>“Se reforma el artículo tercero de los estatutos sociales a fin de quedar redactado en los términos siguientes:</w:t>
      </w:r>
      <w:r w:rsidRPr="00987673" w:rsidDel="00AB4B51">
        <w:rPr>
          <w:rFonts w:ascii="Arial" w:hAnsi="Arial" w:cs="Arial"/>
          <w:sz w:val="22"/>
          <w:szCs w:val="22"/>
          <w:lang w:val="es-ES"/>
        </w:rPr>
        <w:t xml:space="preserve"> </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ARTICULO TERCERO. INTEGRACIÓN DEL GRUPO FINANCIERO INTERACCIONES.  Sólo podrán ser integrantes del Grupo Financiero Interacciones aquellas entidades financieras en que Grupo Financiero Interacciones, S.A.B. de C.V. mantenga directa o indirectamente más del 50% (cincuenta por ciento) de las acciones representativas de su capital social.</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 xml:space="preserve">Asimismo, Grupo Financiero Interacciones, S.A.B. de C.V., a través de </w:t>
      </w:r>
      <w:proofErr w:type="spellStart"/>
      <w:r w:rsidRPr="00987673">
        <w:rPr>
          <w:rFonts w:ascii="Arial" w:hAnsi="Arial" w:cs="Arial"/>
          <w:sz w:val="22"/>
          <w:szCs w:val="22"/>
          <w:lang w:val="es-ES"/>
        </w:rPr>
        <w:t>Subcontroladoras</w:t>
      </w:r>
      <w:proofErr w:type="spellEnd"/>
      <w:r w:rsidRPr="00987673">
        <w:rPr>
          <w:rFonts w:ascii="Arial" w:hAnsi="Arial" w:cs="Arial"/>
          <w:sz w:val="22"/>
          <w:szCs w:val="22"/>
          <w:lang w:val="es-ES"/>
        </w:rPr>
        <w:t xml:space="preserve"> o de otras entidades financieras, podrá mantener indirectamente la tenencia accionaria de las entidades financieras integrantes del Grupo Financiero Interacciones, así como de aquellas entidades financieras que no sean integrantes del Grupo Financiero Interacciones, S.A.B. de C.V. y de Prestadoras de Servicio e Inmobiliarias, sin perjuicio de las prohibiciones previstas por las respectivas leyes especiales.</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Las entidades financieras en cuyo capital social participe, con más del 50% (cincuenta por ciento), una institución de banca múltiple, casa de bolsa o institución de seguros integrante, en su caso, del Grupo Financiero Interacciones, S.A.B. de C.V. también serán integrantes del propio Grupo Financiero Interacciones, S.A.B. de C.V.</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 xml:space="preserve">Las </w:t>
      </w:r>
      <w:proofErr w:type="spellStart"/>
      <w:r w:rsidRPr="00987673">
        <w:rPr>
          <w:rFonts w:ascii="Arial" w:hAnsi="Arial" w:cs="Arial"/>
          <w:sz w:val="22"/>
          <w:szCs w:val="22"/>
          <w:lang w:val="es-ES"/>
        </w:rPr>
        <w:t>Subcontroladoras</w:t>
      </w:r>
      <w:proofErr w:type="spellEnd"/>
      <w:r w:rsidRPr="00987673">
        <w:rPr>
          <w:rFonts w:ascii="Arial" w:hAnsi="Arial" w:cs="Arial"/>
          <w:sz w:val="22"/>
          <w:szCs w:val="22"/>
          <w:lang w:val="es-ES"/>
        </w:rPr>
        <w:t xml:space="preserve"> con las que en su caso cuente Grupo Financiero Interacciones, S.A.B. de C.V. tendrán por objeto exclusivo adquirir y administrar acciones de entidades financieras y Prestadoras de Servicio e Inmobiliarias. Grupo Financiero Interacciones, S.A.B. de C.V. deberá tener, en todo momento una participación accionaria de por lo menos el 51% (cincuenta y un por ciento), y el Control de cualquiera de sus </w:t>
      </w:r>
      <w:proofErr w:type="spellStart"/>
      <w:r w:rsidRPr="00987673">
        <w:rPr>
          <w:rFonts w:ascii="Arial" w:hAnsi="Arial" w:cs="Arial"/>
          <w:sz w:val="22"/>
          <w:szCs w:val="22"/>
          <w:lang w:val="es-ES"/>
        </w:rPr>
        <w:t>Subcontroladoras</w:t>
      </w:r>
      <w:proofErr w:type="spellEnd"/>
      <w:r w:rsidRPr="00987673">
        <w:rPr>
          <w:rFonts w:ascii="Arial" w:hAnsi="Arial" w:cs="Arial"/>
          <w:sz w:val="22"/>
          <w:szCs w:val="22"/>
          <w:lang w:val="es-ES"/>
        </w:rPr>
        <w:t xml:space="preserve">, en su caso. </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Por lo anterior, Grupo Financiero Interacciones está integrado por Grupo Financiero Interacciones, S.A.B. de C.V. y las entidades financieras que a continuación se mencionan:</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Banco Interacciones, Sociedad Anónima, Institución de Banca Múltiple, Grupo Financiero Interacciones;</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Interacciones Casa de Bolsa, Sociedad Anónima de Capital Variable, Grupo Financiero Interacciones;</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Aseguradora Interacciones, Sociedad Anónima de Capital Variable, Grupo Financiero Interacciones; y</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lastRenderedPageBreak/>
        <w:t>Interacciones Sociedad Operadora de Fondos de Inversión, Sociedad Anónima de Capital Variable, Grupo Financiero Interacciones.”</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 xml:space="preserve">I.3.    </w:t>
      </w:r>
      <w:r w:rsidRPr="00987673">
        <w:rPr>
          <w:rFonts w:ascii="Arial" w:hAnsi="Arial" w:cs="Arial"/>
          <w:sz w:val="22"/>
          <w:szCs w:val="22"/>
          <w:lang w:val="es-ES"/>
        </w:rPr>
        <w:tab/>
        <w:t>“Las resoluciones anteriores quedan sujetas a la condición de que se obtenga la aprobación de la Secretaria de Hacienda y Crédito Público en términos de lo dispuesto por el artículo 20 de la referida Ley para Regular a las Agrupaciones Financieras.”</w:t>
      </w:r>
    </w:p>
    <w:p w:rsidR="00987673" w:rsidRPr="00987673" w:rsidRDefault="00987673" w:rsidP="00766EF1">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II.1.</w:t>
      </w:r>
      <w:r w:rsidRPr="00987673">
        <w:rPr>
          <w:rFonts w:ascii="Arial" w:hAnsi="Arial" w:cs="Arial"/>
          <w:sz w:val="22"/>
          <w:szCs w:val="22"/>
          <w:lang w:val="es-ES"/>
        </w:rPr>
        <w:tab/>
        <w:t xml:space="preserve">“Se hace constar que la división en el número de acciones (Split) de la totalidad de las acciones que integran el capital de la Sociedad, acordado en la Asamblea General Extraordinaria de Accionistas del 3 de noviembre de 2015, no surtió efectos jurídicos  por no haberse cumplido las condiciones establecidas para ello en la mencionada Asamblea. </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bookmarkStart w:id="0" w:name="_Hlk504564622"/>
      <w:r w:rsidRPr="00987673">
        <w:rPr>
          <w:rFonts w:ascii="Arial" w:hAnsi="Arial" w:cs="Arial"/>
          <w:sz w:val="22"/>
          <w:szCs w:val="22"/>
          <w:lang w:val="es-ES"/>
        </w:rPr>
        <w:t>II.2.</w:t>
      </w:r>
      <w:r w:rsidRPr="00987673">
        <w:rPr>
          <w:rFonts w:ascii="Arial" w:hAnsi="Arial" w:cs="Arial"/>
          <w:sz w:val="22"/>
          <w:szCs w:val="22"/>
          <w:lang w:val="es-ES"/>
        </w:rPr>
        <w:tab/>
        <w:t>“En virtud de lo resuelto en el acuerdo que antecede se resuelve en este acto aclarar que la redacción del artículo Noveno de los estatutos sociales, se mantiene en los términos en que lo estaba antes de que se acordará el Split el cual para efectos de prevenir duda alguna, se transcribe a continuación, por lo que dicho artículo queda redactado de la siguiente forma:</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ARTÍCULO NOVENO. CAPITAL SOCIAL.  El capital social de la Sociedad Controladora es variable y estará formado por una parte ordinaria y podrá también estar integrado por una parte adicional.  El capital social ordinario se integrará por acciones de la Serie “O”. El capital fijo sin derecho a retiro asciende a la cantidad de $776’569,931.707320 M.N. (setecientos setenta y seis millones quinientos sesenta y nueve mil novecientos treinta y un Pesos 707320/100, moneda nacional), y está representado por 275’315,829 acciones ordinarias y nominativas, Serie “O”, Clase “I”, con valor nominal de $2.82065123 M.N. cada una. La parte variable del capital estará representada por acciones ordinarias y nominativas, Serie “O”, Clase “II”, con valor nominal de $2.82065123 M.N. (dos Pesos 82065123/100, moneda nacional), cada una, Clase “II”, Serie “O”. En ningún caso, podrá aumentarse el capital social pagado mediante la colocación de acciones destinadas a la conversión de las obligaciones convertibles en acciones que tenga emitidas la Sociedad Controladora.</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El capital social de Grupo Financiero Interacciones, S.A.B. de C.V. estará formado por la parte ordinaria; podrá también estar integrado por una parte adicional. El capital social ordinario se integrará, en todo caso, por acciones Serie “O”. En su caso, el capital social adicional estará representado por acciones Serie “L”, que podrán emitirse hasta por un monto equivalente al 40% (cuarenta por ciento) del capital social ordinario pagado de Grupo Financiero Interacciones, S.A.B. de C.V., previa autorización de la Secretaría de Hacienda y Crédito Público. En los términos del artículo 25 (veinticinco) de la Ley para Regular las Agrupaciones Financieras, las acciones Serie “L” serán de voto limitado y otorgarán derecho de voto únicamente en los asuntos relativos a cambio de objeto, fusión, escisión, transformación, disolución y liquidación de la Sociedad Controladora, así como en lo relativo a la cancelación de su inscripción en cualquiera o cualesquiera bolsas de valores; además, las acciones Serie “L” podrán conferir derecho a recibir un dividendo preferente y acumulativo, así como un dividendo superior al de las acciones representativas del capital ordinario, siempre y cuando así lo resuelva la Asamblea General de Accionistas de Grupo Financiero Interacciones, S.A.B. de C.V. que apruebe su emisión. En ningún caso los dividendos correspondientes a acciones Serie “L” podrán ser inferiores a los dividendos correspondientes a acciones Serie “O”. Las acciones representativas de las series “O” y “L” serán de libre suscripción.</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 xml:space="preserve">La Sociedad Controladora podrá emitir acciones no suscritas, que conservará en tesorería, las cuales no computarán para efectos de determinar los límites de tenencia </w:t>
      </w:r>
      <w:r w:rsidRPr="00987673">
        <w:rPr>
          <w:rFonts w:ascii="Arial" w:hAnsi="Arial" w:cs="Arial"/>
          <w:sz w:val="22"/>
          <w:szCs w:val="22"/>
          <w:lang w:val="es-ES"/>
        </w:rPr>
        <w:lastRenderedPageBreak/>
        <w:t>accionaria referidos en los estatutos de la Sociedad Controladora. Los suscriptores recibirán las constancias respectivas contra el pago total de su valor nominal y de las primas que, en su caso, fije la sociedad por resolución de Asamblea General de sus Accionistas.</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Todas las acciones serán de igual valor y dentro de cada Serie conferirán a sus tenedores los mismos derechos y deberán pagarse íntegramente en el acto de ser suscritas. Asimismo, se mantendrán en depósito de alguna de las instituciones para el depósito de valores reguladas en la Ley del Mercado de Valores, quienes en ningún caso estarán obligadas a entregarlas a los titulares.”</w:t>
      </w:r>
    </w:p>
    <w:bookmarkEnd w:id="0"/>
    <w:p w:rsidR="00987673" w:rsidRDefault="00987673" w:rsidP="00766EF1">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III.1.</w:t>
      </w:r>
      <w:r w:rsidRPr="00987673">
        <w:rPr>
          <w:rFonts w:ascii="Arial" w:hAnsi="Arial" w:cs="Arial"/>
          <w:sz w:val="22"/>
          <w:szCs w:val="22"/>
          <w:lang w:val="es-ES"/>
        </w:rPr>
        <w:tab/>
        <w:t>“Se resuelve en este acto cancelar las 5’383,012 (cinco millones trescientos ochenta y tres mil doce) acciones Serie “O”, con valor nominal de $2.82065123 M.N.  (</w:t>
      </w:r>
      <w:proofErr w:type="gramStart"/>
      <w:r w:rsidRPr="00987673">
        <w:rPr>
          <w:rFonts w:ascii="Arial" w:hAnsi="Arial" w:cs="Arial"/>
          <w:sz w:val="22"/>
          <w:szCs w:val="22"/>
          <w:lang w:val="es-ES"/>
        </w:rPr>
        <w:t>dos</w:t>
      </w:r>
      <w:proofErr w:type="gramEnd"/>
      <w:r w:rsidRPr="00987673">
        <w:rPr>
          <w:rFonts w:ascii="Arial" w:hAnsi="Arial" w:cs="Arial"/>
          <w:sz w:val="22"/>
          <w:szCs w:val="22"/>
          <w:lang w:val="es-ES"/>
        </w:rPr>
        <w:t xml:space="preserve"> pesos 82065123/100, moneda nacional), cada una, que se encuentran en tesorería.”</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III.2.</w:t>
      </w:r>
      <w:r w:rsidRPr="00987673">
        <w:rPr>
          <w:rFonts w:ascii="Arial" w:hAnsi="Arial" w:cs="Arial"/>
          <w:sz w:val="22"/>
          <w:szCs w:val="22"/>
          <w:lang w:val="es-ES"/>
        </w:rPr>
        <w:tab/>
        <w:t>“Se resuelve para efectos de claridad hacer constar que, con motivo de la cancelación de las acciones de tesorería, el capital social ordinario es de $761’386,332.2884150 M.N. (setecientos sesenta y un millones trescientos ochenta y seis mil trescientos treinta y dos pesos 2884150/100, moneda nacional), representado por 269’932,817 (doscientas sesenta y nueve millones novecientas treinta y dos mil ochocientas diecisiete) acciones de la Serie “O”, Clase “I”, con valor nominal de $2.82065123 M.N. (dos pesos 82065123/100, moneda nacional) cada una.”</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III.3.</w:t>
      </w:r>
      <w:r w:rsidRPr="00987673">
        <w:rPr>
          <w:rFonts w:ascii="Arial" w:hAnsi="Arial" w:cs="Arial"/>
          <w:sz w:val="22"/>
          <w:szCs w:val="22"/>
          <w:lang w:val="es-ES"/>
        </w:rPr>
        <w:tab/>
        <w:t>“Como consecuencia de lo anterior, se resuelve no reformar el artículo Noveno de los estatutos sociales de la Sociedad hasta en tanto, los accionistas y representantes de accionistas no traten y resuelvan lo relativo a los puntos IV y V siguientes de la Orden del Día.”</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III.4.</w:t>
      </w:r>
      <w:r w:rsidRPr="00987673">
        <w:rPr>
          <w:rFonts w:ascii="Arial" w:hAnsi="Arial" w:cs="Arial"/>
          <w:sz w:val="22"/>
          <w:szCs w:val="22"/>
          <w:lang w:val="es-ES"/>
        </w:rPr>
        <w:tab/>
        <w:t>“Adicionalmente, se resuelve no realizar emisión de nuevos certificados adicionales o títulos definitivos de acciones hasta en tanto los accionistas y representantes de accionistas resuelvan los puntos IV y V del Orden del Día.”</w:t>
      </w:r>
    </w:p>
    <w:p w:rsidR="00987673" w:rsidRDefault="00987673" w:rsidP="00766EF1">
      <w:pPr>
        <w:jc w:val="both"/>
        <w:rPr>
          <w:rFonts w:ascii="Arial" w:hAnsi="Arial" w:cs="Arial"/>
          <w:sz w:val="22"/>
          <w:szCs w:val="22"/>
          <w:lang w:val="es-ES"/>
        </w:rPr>
      </w:pPr>
    </w:p>
    <w:p w:rsidR="00987673" w:rsidRDefault="00987673" w:rsidP="00766EF1">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IV.1.</w:t>
      </w:r>
      <w:r w:rsidRPr="00987673">
        <w:rPr>
          <w:rFonts w:ascii="Arial" w:hAnsi="Arial" w:cs="Arial"/>
          <w:sz w:val="22"/>
          <w:szCs w:val="22"/>
          <w:lang w:val="es-ES"/>
        </w:rPr>
        <w:tab/>
        <w:t>“Se ratifica en este acto la capitalización del saldo actualizado de la cuenta “4103 Actualización del Capital Social” al 31 de diciembre de 2007, el cual importa la cantidad de $1,584’827,241.49 M.N. (un mil quinientos ochenta y cuatro millones ochocientos veintisiete mil doscientos cuarenta y un pesos 49/100, moneda nacional), por lo que el capital social que debe reflejarse en los estatutos sociales de la Sociedad es de $2,346’213,573.778410 M.N. (dos mil trescientos cuarenta y seis millones doscientos trece mil quinientos setenta y tres pesos 778410/100, moneda nacional).”</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IV.2.</w:t>
      </w:r>
      <w:r w:rsidRPr="00987673">
        <w:rPr>
          <w:rFonts w:ascii="Arial" w:hAnsi="Arial" w:cs="Arial"/>
          <w:sz w:val="22"/>
          <w:szCs w:val="22"/>
          <w:lang w:val="es-ES"/>
        </w:rPr>
        <w:tab/>
        <w:t>“Se reconoce el incremento al valor nominal de cada una de las 269’932,817 (doscientas sesenta y nueve millones novecientas treinta y dos mil ochocientas diecisiete) acciones de la Serie “O”, Clase “I”, que integran el capital social, de $2.82065123 M.N., a un valor nominal de $8.691842658680550 M.N. (ocho Pesos 691842658680550/100, moneda nacional), cada una.”</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IV.3.</w:t>
      </w:r>
      <w:r w:rsidRPr="00987673">
        <w:rPr>
          <w:rFonts w:ascii="Arial" w:hAnsi="Arial" w:cs="Arial"/>
          <w:sz w:val="22"/>
          <w:szCs w:val="22"/>
          <w:lang w:val="es-ES"/>
        </w:rPr>
        <w:tab/>
        <w:t>“Se resuelve no modificar el artículo Noveno de los estatutos sociales de la Sociedad hasta en tanto los accionistas no resuelva respecto del punto V de la Orden del Día de esta Asamblea de Accionistas, para que, con base en esas resoluciones, en su caso, se resuelva aprobar el texto de tal disposición estatutaria.”</w:t>
      </w:r>
    </w:p>
    <w:p w:rsidR="00987673" w:rsidRDefault="00987673" w:rsidP="00766EF1">
      <w:pPr>
        <w:jc w:val="both"/>
        <w:rPr>
          <w:rFonts w:ascii="Arial" w:hAnsi="Arial" w:cs="Arial"/>
          <w:sz w:val="22"/>
          <w:szCs w:val="22"/>
          <w:lang w:val="es-ES"/>
        </w:rPr>
      </w:pPr>
    </w:p>
    <w:p w:rsidR="00987673" w:rsidRDefault="00987673" w:rsidP="00766EF1">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lastRenderedPageBreak/>
        <w:t>V.1.</w:t>
      </w:r>
      <w:r w:rsidRPr="00987673">
        <w:rPr>
          <w:rFonts w:ascii="Arial" w:hAnsi="Arial" w:cs="Arial"/>
          <w:sz w:val="22"/>
          <w:szCs w:val="22"/>
          <w:lang w:val="es-ES"/>
        </w:rPr>
        <w:tab/>
        <w:t>“Se reconoce en este acto que, de acuerdo a la recapitulación de los movimientos contables del capital social, el capital mínimo fijo sin derecho a retiro asciende a la cantidad de $2,346’213,573.778410 M.N. (dos mil trescientos cuarenta y seis millones doscientos trece mil quinientos setenta y tres pesos 778410/100, moneda nacional).”</w:t>
      </w:r>
    </w:p>
    <w:p w:rsidR="00987673" w:rsidRDefault="00987673" w:rsidP="00766EF1">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VI.1.</w:t>
      </w:r>
      <w:r w:rsidRPr="00987673">
        <w:rPr>
          <w:rFonts w:ascii="Arial" w:hAnsi="Arial" w:cs="Arial"/>
          <w:sz w:val="22"/>
          <w:szCs w:val="22"/>
          <w:lang w:val="es-ES"/>
        </w:rPr>
        <w:tab/>
        <w:t>“Se resuelve en este acto aprobar la modificación al artículo Noveno de los estatutos sociales, quedando redactado en los siguientes términos:</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“ARTÍCULO NOVENO. CAPITAL SOCIAL.  El capital social de la Sociedad Controladora es variable y estará formado por una parte ordinaria y podrá también estar integrado por una parte adicional.  El capital social ordinario se integrará por acciones de la Serie “O”. El capital fijo sin derecho a retiro asciende a la cantidad de $ 2,346’213,573.778410 M.N. (dos mil trescientos cuarenta y seis millones doscientos trece mil quinientos setenta y tres pesos 778410/100, moneda nacional) y está representado por 269’932,817 (doscientas sesenta y nueve millones novecientas treinta y dos mil ochocientas diecisiete) acciones ordinarias y nominativas, Serie “O”, Clase “I”, con valor nominal de $8.691842658680550 M.N. (ocho pesos 691842658680550/100, moneda nacional) cada una.  En ningún caso, podrá aumentarse el capital social pagado mediante la colocación de acciones destinadas a la conversión de las obligaciones convertibles en acciones que tenga emitidas la Sociedad.</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El capital social de Grupo Financiero Interacciones, S.A.B. de C.V. estará formado por la parte ordinaria; podrá también estar integrado por una parte adicional. El capital social ordinario se integrará, en todo caso, por acciones Serie “O”. En su caso, el capital social adicional estará representado por acciones Serie “L”, que podrán emitirse hasta por un monto equivalente al 40% (cuarenta por ciento) del capital social ordinario pagado de Grupo Financiero Interacciones, S.A.B. de C.V., previa autorización de la Secretaría de Hacienda y Crédito Público de conformidad con lo dispuesto por el artículo 24 (veinticuatro) de la Ley para Regular las Agrupaciones Financieras. En los términos del artículo 25 (veinticinco) de la Ley para Regular las Agrupaciones Financieras, las acciones Serie “L” serán de voto limitado y otorgarán derecho de voto únicamente en los asuntos relativos a cambio de objeto, fusión, escisión, transformación, disolución y liquidación de la Sociedad, así como en lo relativo a la cancelación de su inscripción en cualquiera o cualesquiera bolsas de valores; además, las acciones Serie “L” podrán conferir derecho a recibir un dividendo preferente y acumulativo, así como un dividendo superior al de las acciones representativas del capital ordinario, siempre y cuando así lo resuelva la Asamblea General de Accionistas de Grupo Financiero Interacciones, S.A.B. de C.V. que apruebe su emisión. En ningún caso los dividendos correspondientes a acciones Serie “L” podrán ser inferiores a los dividendos correspondientes a acciones Serie “O”. Las acciones representativas de las series “O” y “L” serán de libre suscripción.</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La Sociedad podrá emitir acciones no suscritas, que conservará en tesorería, las cuales no computarán para efectos de determinar los límites de tenencia accionaria referidos en los estatutos de la Sociedad. Los suscriptores recibirán las constancias respectivas contra el pago total de su valor nominal y de las primas que, en su caso, fije la sociedad por resolución de Asamblea General de sus Accionistas.</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Todas las acciones serán de igual valor y dentro de cada Serie conferirán a sus tenedores los mismos derechos y deberán pagarse íntegramente en el acto de ser suscritas. Asimismo, se mantendrán en depósito de alguna de las instituciones para el depósito de valores reguladas en la Ley del Mercado de Valores, quienes en ningún caso estarán obligadas a entregarlas a los titulares.”</w:t>
      </w:r>
    </w:p>
    <w:p w:rsidR="00987673" w:rsidRPr="00987673" w:rsidRDefault="00987673" w:rsidP="00987673">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lastRenderedPageBreak/>
        <w:t xml:space="preserve">VI.2.   </w:t>
      </w:r>
      <w:r w:rsidRPr="00987673">
        <w:rPr>
          <w:rFonts w:ascii="Arial" w:hAnsi="Arial" w:cs="Arial"/>
          <w:sz w:val="22"/>
          <w:szCs w:val="22"/>
          <w:lang w:val="es-ES"/>
        </w:rPr>
        <w:tab/>
        <w:t>“Las resoluciones anteriores quedan sujetas a la condición de que se obtenga la aprobación de la Secretaria de Hacienda y Crédito Público en términos de lo dispuesto por el artículo 20 de la referida Ley para Regular a las Agrupaciones Financieras.”</w:t>
      </w:r>
    </w:p>
    <w:p w:rsidR="00987673" w:rsidRDefault="00987673" w:rsidP="00766EF1">
      <w:pPr>
        <w:jc w:val="both"/>
        <w:rPr>
          <w:rFonts w:ascii="Arial" w:hAnsi="Arial" w:cs="Arial"/>
          <w:sz w:val="22"/>
          <w:szCs w:val="22"/>
          <w:lang w:val="es-ES"/>
        </w:rPr>
      </w:pPr>
    </w:p>
    <w:p w:rsidR="00987673" w:rsidRDefault="00987673" w:rsidP="00766EF1">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VII.1.</w:t>
      </w:r>
      <w:r w:rsidRPr="00987673">
        <w:rPr>
          <w:rFonts w:ascii="Arial" w:hAnsi="Arial" w:cs="Arial"/>
          <w:sz w:val="22"/>
          <w:szCs w:val="22"/>
          <w:lang w:val="es-ES"/>
        </w:rPr>
        <w:tab/>
        <w:t>“Emítanse los certificados provisionales o títulos definitivos que representen la nueva estructura del capital social y procédase a su canje, por los que se encuentran actualmente en circulación que deberán ser cancelados.”</w:t>
      </w:r>
    </w:p>
    <w:p w:rsidR="00987673" w:rsidRDefault="00987673" w:rsidP="00766EF1">
      <w:pPr>
        <w:jc w:val="both"/>
        <w:rPr>
          <w:rFonts w:ascii="Arial" w:hAnsi="Arial" w:cs="Arial"/>
          <w:sz w:val="22"/>
          <w:szCs w:val="22"/>
          <w:lang w:val="es-ES"/>
        </w:rPr>
      </w:pPr>
    </w:p>
    <w:p w:rsidR="00987673" w:rsidRPr="00987673" w:rsidRDefault="00987673" w:rsidP="00987673">
      <w:pPr>
        <w:jc w:val="both"/>
        <w:rPr>
          <w:rFonts w:ascii="Arial" w:hAnsi="Arial" w:cs="Arial"/>
          <w:sz w:val="22"/>
          <w:szCs w:val="22"/>
          <w:lang w:val="es-ES"/>
        </w:rPr>
      </w:pPr>
      <w:r w:rsidRPr="00987673">
        <w:rPr>
          <w:rFonts w:ascii="Arial" w:hAnsi="Arial" w:cs="Arial"/>
          <w:sz w:val="22"/>
          <w:szCs w:val="22"/>
          <w:lang w:val="es-ES"/>
        </w:rPr>
        <w:t>VIII.1.</w:t>
      </w:r>
      <w:r w:rsidRPr="00987673">
        <w:rPr>
          <w:rFonts w:ascii="Arial" w:hAnsi="Arial" w:cs="Arial"/>
          <w:sz w:val="22"/>
          <w:szCs w:val="22"/>
          <w:lang w:val="es-ES"/>
        </w:rPr>
        <w:tab/>
        <w:t>“Se designan como Delegados Especiales de esta Asamblea a los Licenciados Carlos Alberto Rojo Macedo, Manuel Velasco Velázquez y Alejandro Quiroz Vázquez, a efecto de que conjunta o separadamente realicen los siguientes trámites:</w:t>
      </w:r>
    </w:p>
    <w:p w:rsidR="00987673" w:rsidRPr="00987673" w:rsidRDefault="00987673" w:rsidP="00987673">
      <w:pPr>
        <w:jc w:val="both"/>
        <w:rPr>
          <w:rFonts w:ascii="Arial" w:hAnsi="Arial" w:cs="Arial"/>
          <w:sz w:val="22"/>
          <w:szCs w:val="22"/>
          <w:lang w:val="es-ES"/>
        </w:rPr>
      </w:pPr>
    </w:p>
    <w:p w:rsidR="00987673" w:rsidRPr="00987673" w:rsidRDefault="00987673" w:rsidP="00E27D0C">
      <w:pPr>
        <w:pStyle w:val="Prrafodelista"/>
        <w:numPr>
          <w:ilvl w:val="0"/>
          <w:numId w:val="10"/>
        </w:numPr>
        <w:jc w:val="both"/>
        <w:rPr>
          <w:rFonts w:ascii="Arial" w:hAnsi="Arial" w:cs="Arial"/>
          <w:sz w:val="22"/>
          <w:szCs w:val="22"/>
        </w:rPr>
      </w:pPr>
      <w:r w:rsidRPr="00987673">
        <w:rPr>
          <w:rFonts w:ascii="Arial" w:hAnsi="Arial" w:cs="Arial"/>
          <w:sz w:val="22"/>
          <w:szCs w:val="22"/>
        </w:rPr>
        <w:t>Expidan las copias simples o autentificadas que en lo general o en lo conducente le sean solicitadas respecto del acta que se levante con motivo de la presente Asamblea.</w:t>
      </w:r>
    </w:p>
    <w:p w:rsidR="00987673" w:rsidRPr="00987673" w:rsidRDefault="00987673" w:rsidP="00E27D0C">
      <w:pPr>
        <w:pStyle w:val="Prrafodelista"/>
        <w:ind w:left="720"/>
        <w:jc w:val="both"/>
        <w:rPr>
          <w:rFonts w:ascii="Arial" w:hAnsi="Arial" w:cs="Arial"/>
          <w:sz w:val="22"/>
          <w:szCs w:val="22"/>
        </w:rPr>
      </w:pPr>
    </w:p>
    <w:p w:rsidR="00987673" w:rsidRPr="00987673" w:rsidRDefault="00987673" w:rsidP="00E27D0C">
      <w:pPr>
        <w:pStyle w:val="Prrafodelista"/>
        <w:numPr>
          <w:ilvl w:val="0"/>
          <w:numId w:val="10"/>
        </w:numPr>
        <w:jc w:val="both"/>
        <w:rPr>
          <w:rFonts w:ascii="Arial" w:hAnsi="Arial" w:cs="Arial"/>
          <w:sz w:val="22"/>
          <w:szCs w:val="22"/>
        </w:rPr>
      </w:pPr>
      <w:r w:rsidRPr="00987673">
        <w:rPr>
          <w:rFonts w:ascii="Arial" w:hAnsi="Arial" w:cs="Arial"/>
          <w:sz w:val="22"/>
          <w:szCs w:val="22"/>
        </w:rPr>
        <w:t>Concurran ante el Notario Público de su elección a protocolizar el Acta que se levante con motivo de la presente Asamblea.</w:t>
      </w:r>
    </w:p>
    <w:p w:rsidR="00987673" w:rsidRPr="00987673" w:rsidRDefault="00987673" w:rsidP="00E27D0C">
      <w:pPr>
        <w:pStyle w:val="Prrafodelista"/>
        <w:ind w:left="720"/>
        <w:jc w:val="both"/>
        <w:rPr>
          <w:rFonts w:ascii="Arial" w:hAnsi="Arial" w:cs="Arial"/>
          <w:sz w:val="22"/>
          <w:szCs w:val="22"/>
        </w:rPr>
      </w:pPr>
    </w:p>
    <w:p w:rsidR="00987673" w:rsidRPr="00987673" w:rsidRDefault="00987673" w:rsidP="00E27D0C">
      <w:pPr>
        <w:pStyle w:val="Prrafodelista"/>
        <w:numPr>
          <w:ilvl w:val="0"/>
          <w:numId w:val="10"/>
        </w:numPr>
        <w:jc w:val="both"/>
        <w:rPr>
          <w:rFonts w:ascii="Arial" w:hAnsi="Arial" w:cs="Arial"/>
          <w:sz w:val="22"/>
          <w:szCs w:val="22"/>
        </w:rPr>
      </w:pPr>
      <w:r w:rsidRPr="00987673">
        <w:rPr>
          <w:rFonts w:ascii="Arial" w:hAnsi="Arial" w:cs="Arial"/>
          <w:sz w:val="22"/>
          <w:szCs w:val="22"/>
        </w:rPr>
        <w:t>Para que por sí o por medio de las personas que al efecto designen se tramite la Inscripción del Testimonio Notarial correspondiente en el Registro Público de Comercio de la Ciudad de México, Distrito Federal.</w:t>
      </w:r>
    </w:p>
    <w:p w:rsidR="00987673" w:rsidRPr="00987673" w:rsidRDefault="00987673" w:rsidP="00E27D0C">
      <w:pPr>
        <w:pStyle w:val="Prrafodelista"/>
        <w:ind w:left="720"/>
        <w:jc w:val="both"/>
        <w:rPr>
          <w:rFonts w:ascii="Arial" w:hAnsi="Arial" w:cs="Arial"/>
          <w:sz w:val="22"/>
          <w:szCs w:val="22"/>
        </w:rPr>
      </w:pPr>
    </w:p>
    <w:p w:rsidR="00987673" w:rsidRPr="00987673" w:rsidRDefault="00987673" w:rsidP="00E27D0C">
      <w:pPr>
        <w:pStyle w:val="Prrafodelista"/>
        <w:numPr>
          <w:ilvl w:val="0"/>
          <w:numId w:val="10"/>
        </w:numPr>
        <w:jc w:val="both"/>
        <w:rPr>
          <w:rFonts w:ascii="Arial" w:hAnsi="Arial" w:cs="Arial"/>
          <w:sz w:val="22"/>
          <w:szCs w:val="22"/>
        </w:rPr>
      </w:pPr>
      <w:r w:rsidRPr="00987673">
        <w:rPr>
          <w:rFonts w:ascii="Arial" w:hAnsi="Arial" w:cs="Arial"/>
          <w:sz w:val="22"/>
          <w:szCs w:val="22"/>
        </w:rPr>
        <w:t>Para que, en caso de ser necesario, notifiquen al público, a las autoridades u organismos conducentes los acuerdos tomados en esta Asamblea en virtud de la reforma a los Estatutos Sociales acordada facultándolos para realizar las modificaciones o adiciones que en su caso sean determinadas por las autoridades.”</w:t>
      </w:r>
    </w:p>
    <w:p w:rsidR="00987673" w:rsidRDefault="00987673" w:rsidP="00766EF1">
      <w:pPr>
        <w:jc w:val="both"/>
        <w:rPr>
          <w:rFonts w:ascii="Arial" w:hAnsi="Arial" w:cs="Arial"/>
          <w:sz w:val="22"/>
          <w:szCs w:val="22"/>
          <w:lang w:val="es-ES"/>
        </w:rPr>
      </w:pPr>
    </w:p>
    <w:p w:rsidR="00987673" w:rsidRPr="00987673" w:rsidRDefault="00987673" w:rsidP="00766EF1">
      <w:pPr>
        <w:jc w:val="both"/>
        <w:rPr>
          <w:rFonts w:ascii="Arial" w:hAnsi="Arial" w:cs="Arial"/>
          <w:sz w:val="22"/>
          <w:szCs w:val="22"/>
          <w:lang w:val="es-ES"/>
        </w:rPr>
      </w:pPr>
    </w:p>
    <w:p w:rsidR="00987673" w:rsidRPr="00987673" w:rsidRDefault="00987673" w:rsidP="00766EF1">
      <w:pPr>
        <w:jc w:val="both"/>
        <w:rPr>
          <w:rFonts w:ascii="Arial" w:hAnsi="Arial" w:cs="Arial"/>
          <w:sz w:val="22"/>
          <w:szCs w:val="22"/>
          <w:lang w:val="es-ES"/>
        </w:rPr>
      </w:pPr>
      <w:bookmarkStart w:id="1" w:name="_GoBack"/>
      <w:bookmarkEnd w:id="1"/>
    </w:p>
    <w:sectPr w:rsidR="00987673" w:rsidRPr="00987673" w:rsidSect="009C7835">
      <w:pgSz w:w="12242" w:h="15842" w:code="1"/>
      <w:pgMar w:top="1276" w:right="1797" w:bottom="993" w:left="1797" w:header="720" w:footer="720" w:gutter="0"/>
      <w:paperSrc w:first="1" w:other="1"/>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5826"/>
    <w:multiLevelType w:val="hybridMultilevel"/>
    <w:tmpl w:val="23F83A82"/>
    <w:lvl w:ilvl="0" w:tplc="D848F72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942EBA"/>
    <w:multiLevelType w:val="hybridMultilevel"/>
    <w:tmpl w:val="81EE0456"/>
    <w:lvl w:ilvl="0" w:tplc="39A4CD88">
      <w:start w:val="1"/>
      <w:numFmt w:val="lowerLetter"/>
      <w:lvlText w:val="%1)"/>
      <w:lvlJc w:val="left"/>
      <w:pPr>
        <w:ind w:left="1776" w:hanging="360"/>
      </w:pPr>
      <w:rPr>
        <w:rFonts w:hint="default"/>
        <w:b/>
      </w:rPr>
    </w:lvl>
    <w:lvl w:ilvl="1" w:tplc="080A0019" w:tentative="1">
      <w:start w:val="1"/>
      <w:numFmt w:val="lowerLetter"/>
      <w:lvlText w:val="%2."/>
      <w:lvlJc w:val="left"/>
      <w:pPr>
        <w:ind w:left="2496" w:hanging="360"/>
      </w:pPr>
    </w:lvl>
    <w:lvl w:ilvl="2" w:tplc="080A001B">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15:restartNumberingAfterBreak="0">
    <w:nsid w:val="2F882DD3"/>
    <w:multiLevelType w:val="hybridMultilevel"/>
    <w:tmpl w:val="6FB87FF2"/>
    <w:lvl w:ilvl="0" w:tplc="39A4CD88">
      <w:start w:val="1"/>
      <w:numFmt w:val="lowerLetter"/>
      <w:lvlText w:val="%1)"/>
      <w:lvlJc w:val="left"/>
      <w:pPr>
        <w:ind w:left="2167" w:hanging="2061"/>
      </w:pPr>
      <w:rPr>
        <w:rFonts w:hint="default"/>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A212B1"/>
    <w:multiLevelType w:val="hybridMultilevel"/>
    <w:tmpl w:val="6E645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F95410E"/>
    <w:multiLevelType w:val="hybridMultilevel"/>
    <w:tmpl w:val="9E0839AA"/>
    <w:lvl w:ilvl="0" w:tplc="37565490">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524855F6"/>
    <w:multiLevelType w:val="hybridMultilevel"/>
    <w:tmpl w:val="38022CC8"/>
    <w:lvl w:ilvl="0" w:tplc="7E1C882C">
      <w:start w:val="1"/>
      <w:numFmt w:val="upp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 w15:restartNumberingAfterBreak="0">
    <w:nsid w:val="5F131C7B"/>
    <w:multiLevelType w:val="hybridMultilevel"/>
    <w:tmpl w:val="8E6E901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1832323"/>
    <w:multiLevelType w:val="hybridMultilevel"/>
    <w:tmpl w:val="359C02CC"/>
    <w:lvl w:ilvl="0" w:tplc="B862FDFC">
      <w:start w:val="1"/>
      <w:numFmt w:val="lowerLetter"/>
      <w:lvlText w:val="(%1)"/>
      <w:lvlJc w:val="left"/>
      <w:pPr>
        <w:tabs>
          <w:tab w:val="num" w:pos="1776"/>
        </w:tabs>
        <w:ind w:left="1776" w:hanging="360"/>
      </w:pPr>
      <w:rPr>
        <w:rFonts w:hint="default"/>
        <w:b/>
        <w:i/>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8" w15:restartNumberingAfterBreak="0">
    <w:nsid w:val="6F5F4CFC"/>
    <w:multiLevelType w:val="hybridMultilevel"/>
    <w:tmpl w:val="2E90AB72"/>
    <w:lvl w:ilvl="0" w:tplc="AFC81140">
      <w:start w:val="1"/>
      <w:numFmt w:val="upp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9" w15:restartNumberingAfterBreak="0">
    <w:nsid w:val="71E541A0"/>
    <w:multiLevelType w:val="hybridMultilevel"/>
    <w:tmpl w:val="52F60F1E"/>
    <w:lvl w:ilvl="0" w:tplc="39A4CD88">
      <w:start w:val="1"/>
      <w:numFmt w:val="lowerLetter"/>
      <w:lvlText w:val="%1)"/>
      <w:lvlJc w:val="left"/>
      <w:pPr>
        <w:ind w:left="2167" w:hanging="2061"/>
      </w:pPr>
      <w:rPr>
        <w:rFonts w:hint="default"/>
        <w:b/>
      </w:rPr>
    </w:lvl>
    <w:lvl w:ilvl="1" w:tplc="080A0019" w:tentative="1">
      <w:start w:val="1"/>
      <w:numFmt w:val="lowerLetter"/>
      <w:lvlText w:val="%2."/>
      <w:lvlJc w:val="left"/>
      <w:pPr>
        <w:ind w:left="1186" w:hanging="360"/>
      </w:pPr>
    </w:lvl>
    <w:lvl w:ilvl="2" w:tplc="080A001B" w:tentative="1">
      <w:start w:val="1"/>
      <w:numFmt w:val="lowerRoman"/>
      <w:lvlText w:val="%3."/>
      <w:lvlJc w:val="right"/>
      <w:pPr>
        <w:ind w:left="1906" w:hanging="180"/>
      </w:pPr>
    </w:lvl>
    <w:lvl w:ilvl="3" w:tplc="080A000F" w:tentative="1">
      <w:start w:val="1"/>
      <w:numFmt w:val="decimal"/>
      <w:lvlText w:val="%4."/>
      <w:lvlJc w:val="left"/>
      <w:pPr>
        <w:ind w:left="2626" w:hanging="360"/>
      </w:pPr>
    </w:lvl>
    <w:lvl w:ilvl="4" w:tplc="080A0019" w:tentative="1">
      <w:start w:val="1"/>
      <w:numFmt w:val="lowerLetter"/>
      <w:lvlText w:val="%5."/>
      <w:lvlJc w:val="left"/>
      <w:pPr>
        <w:ind w:left="3346" w:hanging="360"/>
      </w:pPr>
    </w:lvl>
    <w:lvl w:ilvl="5" w:tplc="080A001B" w:tentative="1">
      <w:start w:val="1"/>
      <w:numFmt w:val="lowerRoman"/>
      <w:lvlText w:val="%6."/>
      <w:lvlJc w:val="right"/>
      <w:pPr>
        <w:ind w:left="4066" w:hanging="180"/>
      </w:pPr>
    </w:lvl>
    <w:lvl w:ilvl="6" w:tplc="080A000F" w:tentative="1">
      <w:start w:val="1"/>
      <w:numFmt w:val="decimal"/>
      <w:lvlText w:val="%7."/>
      <w:lvlJc w:val="left"/>
      <w:pPr>
        <w:ind w:left="4786" w:hanging="360"/>
      </w:pPr>
    </w:lvl>
    <w:lvl w:ilvl="7" w:tplc="080A0019" w:tentative="1">
      <w:start w:val="1"/>
      <w:numFmt w:val="lowerLetter"/>
      <w:lvlText w:val="%8."/>
      <w:lvlJc w:val="left"/>
      <w:pPr>
        <w:ind w:left="5506" w:hanging="360"/>
      </w:pPr>
    </w:lvl>
    <w:lvl w:ilvl="8" w:tplc="080A001B" w:tentative="1">
      <w:start w:val="1"/>
      <w:numFmt w:val="lowerRoman"/>
      <w:lvlText w:val="%9."/>
      <w:lvlJc w:val="right"/>
      <w:pPr>
        <w:ind w:left="6226" w:hanging="180"/>
      </w:pPr>
    </w:lvl>
  </w:abstractNum>
  <w:abstractNum w:abstractNumId="10" w15:restartNumberingAfterBreak="0">
    <w:nsid w:val="7C56515F"/>
    <w:multiLevelType w:val="hybridMultilevel"/>
    <w:tmpl w:val="F82EA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9"/>
  </w:num>
  <w:num w:numId="5">
    <w:abstractNumId w:val="2"/>
  </w:num>
  <w:num w:numId="6">
    <w:abstractNumId w:val="1"/>
  </w:num>
  <w:num w:numId="7">
    <w:abstractNumId w:val="1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45"/>
    <w:rsid w:val="000D7AFA"/>
    <w:rsid w:val="001901B8"/>
    <w:rsid w:val="001926AA"/>
    <w:rsid w:val="0020126D"/>
    <w:rsid w:val="00292B42"/>
    <w:rsid w:val="002C4820"/>
    <w:rsid w:val="002D5022"/>
    <w:rsid w:val="002F45AC"/>
    <w:rsid w:val="002F6A45"/>
    <w:rsid w:val="00355520"/>
    <w:rsid w:val="003614B7"/>
    <w:rsid w:val="00393E94"/>
    <w:rsid w:val="003B5DDE"/>
    <w:rsid w:val="003D1184"/>
    <w:rsid w:val="00401499"/>
    <w:rsid w:val="00451F1E"/>
    <w:rsid w:val="004A2497"/>
    <w:rsid w:val="004B4288"/>
    <w:rsid w:val="005A7456"/>
    <w:rsid w:val="005E6AE5"/>
    <w:rsid w:val="005F347D"/>
    <w:rsid w:val="005F76AE"/>
    <w:rsid w:val="00612A93"/>
    <w:rsid w:val="00633065"/>
    <w:rsid w:val="00671EED"/>
    <w:rsid w:val="00676E47"/>
    <w:rsid w:val="00697908"/>
    <w:rsid w:val="006F7E5C"/>
    <w:rsid w:val="00762163"/>
    <w:rsid w:val="00766EF1"/>
    <w:rsid w:val="007C5C15"/>
    <w:rsid w:val="0081591E"/>
    <w:rsid w:val="00875B04"/>
    <w:rsid w:val="00882192"/>
    <w:rsid w:val="00887A89"/>
    <w:rsid w:val="0090504D"/>
    <w:rsid w:val="0094411E"/>
    <w:rsid w:val="00987673"/>
    <w:rsid w:val="00993110"/>
    <w:rsid w:val="00994F23"/>
    <w:rsid w:val="009C4D09"/>
    <w:rsid w:val="009C7835"/>
    <w:rsid w:val="009E5313"/>
    <w:rsid w:val="00A4525E"/>
    <w:rsid w:val="00A91759"/>
    <w:rsid w:val="00A923AC"/>
    <w:rsid w:val="00B32291"/>
    <w:rsid w:val="00BB1BC4"/>
    <w:rsid w:val="00BB23CB"/>
    <w:rsid w:val="00BC6547"/>
    <w:rsid w:val="00BE64C4"/>
    <w:rsid w:val="00CB29B7"/>
    <w:rsid w:val="00D02A16"/>
    <w:rsid w:val="00D56D76"/>
    <w:rsid w:val="00D81A1D"/>
    <w:rsid w:val="00DA2BE7"/>
    <w:rsid w:val="00DA430D"/>
    <w:rsid w:val="00DA55F1"/>
    <w:rsid w:val="00E27D0C"/>
    <w:rsid w:val="00E87081"/>
    <w:rsid w:val="00EE6CD4"/>
    <w:rsid w:val="00F06032"/>
    <w:rsid w:val="00F128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DE3D7E-E8C3-4ECD-8136-2B184B95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3AC"/>
    <w:rPr>
      <w:sz w:val="24"/>
      <w:szCs w:val="24"/>
      <w:lang w:val="es-MX"/>
    </w:rPr>
  </w:style>
  <w:style w:type="paragraph" w:styleId="Ttulo2">
    <w:name w:val="heading 2"/>
    <w:basedOn w:val="Normal"/>
    <w:next w:val="Normal"/>
    <w:qFormat/>
    <w:rsid w:val="00A923AC"/>
    <w:pPr>
      <w:keepNext/>
      <w:jc w:val="both"/>
      <w:outlineLvl w:val="1"/>
    </w:pPr>
    <w:rPr>
      <w:rFonts w:ascii="Arial" w:hAnsi="Arial"/>
      <w:b/>
      <w:sz w:val="21"/>
      <w:szCs w:val="20"/>
      <w:lang w:val="es-ES_tradnl"/>
    </w:rPr>
  </w:style>
  <w:style w:type="paragraph" w:styleId="Ttulo4">
    <w:name w:val="heading 4"/>
    <w:basedOn w:val="Normal"/>
    <w:next w:val="Normal"/>
    <w:qFormat/>
    <w:rsid w:val="00A923AC"/>
    <w:pPr>
      <w:keepNext/>
      <w:jc w:val="center"/>
      <w:outlineLvl w:val="3"/>
    </w:pPr>
    <w:rPr>
      <w:rFonts w:ascii="Arial" w:hAnsi="Arial"/>
      <w:b/>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A923AC"/>
    <w:pPr>
      <w:jc w:val="both"/>
    </w:pPr>
    <w:rPr>
      <w:rFonts w:ascii="Arial Narrow" w:hAnsi="Arial Narrow"/>
      <w:lang w:val="es-ES"/>
    </w:rPr>
  </w:style>
  <w:style w:type="paragraph" w:styleId="Textodebloque">
    <w:name w:val="Block Text"/>
    <w:basedOn w:val="Normal"/>
    <w:rsid w:val="00A923AC"/>
    <w:pPr>
      <w:spacing w:line="360" w:lineRule="atLeast"/>
      <w:ind w:left="1440" w:right="868" w:hanging="864"/>
      <w:jc w:val="both"/>
    </w:pPr>
    <w:rPr>
      <w:sz w:val="20"/>
      <w:szCs w:val="20"/>
    </w:rPr>
  </w:style>
  <w:style w:type="paragraph" w:styleId="Textoindependiente">
    <w:name w:val="Body Text"/>
    <w:basedOn w:val="Normal"/>
    <w:rsid w:val="00A923AC"/>
    <w:pPr>
      <w:jc w:val="both"/>
    </w:pPr>
    <w:rPr>
      <w:rFonts w:ascii="Arial" w:hAnsi="Arial" w:cs="Arial"/>
      <w:sz w:val="20"/>
      <w:lang w:val="es-ES"/>
    </w:rPr>
  </w:style>
  <w:style w:type="table" w:styleId="Tablaconcuadrcula">
    <w:name w:val="Table Grid"/>
    <w:basedOn w:val="Tablanormal"/>
    <w:uiPriority w:val="39"/>
    <w:rsid w:val="00D02A16"/>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697908"/>
    <w:rPr>
      <w:rFonts w:ascii="Segoe UI" w:hAnsi="Segoe UI" w:cs="Segoe UI"/>
      <w:sz w:val="18"/>
      <w:szCs w:val="18"/>
    </w:rPr>
  </w:style>
  <w:style w:type="character" w:customStyle="1" w:styleId="TextodegloboCar">
    <w:name w:val="Texto de globo Car"/>
    <w:basedOn w:val="Fuentedeprrafopredeter"/>
    <w:link w:val="Textodeglobo"/>
    <w:semiHidden/>
    <w:rsid w:val="00697908"/>
    <w:rPr>
      <w:rFonts w:ascii="Segoe UI" w:hAnsi="Segoe UI" w:cs="Segoe UI"/>
      <w:sz w:val="18"/>
      <w:szCs w:val="18"/>
      <w:lang w:val="es-MX"/>
    </w:rPr>
  </w:style>
  <w:style w:type="paragraph" w:styleId="Prrafodelista">
    <w:name w:val="List Paragraph"/>
    <w:basedOn w:val="Normal"/>
    <w:uiPriority w:val="34"/>
    <w:qFormat/>
    <w:rsid w:val="00355520"/>
    <w:pPr>
      <w:ind w:left="708"/>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9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2302</Words>
  <Characters>12948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RESUMEN DE ACUERDOS ADOPTADOS EN LA</vt:lpstr>
    </vt:vector>
  </TitlesOfParts>
  <Company>Grupo Financiero Interacciones</Company>
  <LinksUpToDate>false</LinksUpToDate>
  <CharactersWithSpaces>15220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DE ACUERDOS ADOPTADOS EN LA</dc:title>
  <dc:subject/>
  <dc:creator>QUVA4101</dc:creator>
  <cp:keywords/>
  <dc:description/>
  <cp:lastModifiedBy>Alejandro Quiroz Vazquez</cp:lastModifiedBy>
  <cp:revision>3</cp:revision>
  <cp:lastPrinted>2015-05-04T16:27:00Z</cp:lastPrinted>
  <dcterms:created xsi:type="dcterms:W3CDTF">2018-07-04T13:34:00Z</dcterms:created>
  <dcterms:modified xsi:type="dcterms:W3CDTF">2018-07-04T14:58:00Z</dcterms:modified>
</cp:coreProperties>
</file>