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8B2AE9" w14:textId="77777777" w:rsidR="00230D55" w:rsidRPr="00335546" w:rsidRDefault="00C56B27" w:rsidP="002860DE">
      <w:pPr>
        <w:ind w:hanging="851"/>
        <w:rPr>
          <w:rFonts w:ascii="HelveticaNeueLT Std Med" w:hAnsi="HelveticaNeueLT Std Med" w:cstheme="minorHAnsi"/>
        </w:rPr>
      </w:pPr>
      <w:r w:rsidRPr="00335546">
        <w:rPr>
          <w:rFonts w:ascii="HelveticaNeueLT Std Med" w:hAnsi="HelveticaNeueLT Std Med" w:cstheme="minorHAnsi"/>
        </w:rPr>
        <w:t>Result of AGM</w:t>
      </w:r>
    </w:p>
    <w:p w14:paraId="2B7F0DB6" w14:textId="22095F39" w:rsidR="0032229F" w:rsidRPr="00871A7D" w:rsidRDefault="00056187" w:rsidP="0032229F">
      <w:pPr>
        <w:ind w:left="-851" w:right="-1180"/>
        <w:rPr>
          <w:rFonts w:ascii="HelveticaNeueLT Std Lt" w:hAnsi="HelveticaNeueLT Std Lt" w:cstheme="minorHAnsi"/>
          <w:sz w:val="20"/>
          <w:szCs w:val="20"/>
        </w:rPr>
      </w:pPr>
      <w:r w:rsidRPr="00871A7D">
        <w:rPr>
          <w:rFonts w:ascii="HelveticaNeueLT Std Lt" w:hAnsi="HelveticaNeueLT Std Lt" w:cstheme="minorHAnsi"/>
          <w:sz w:val="20"/>
          <w:szCs w:val="20"/>
        </w:rPr>
        <w:t>Man Group plc</w:t>
      </w:r>
      <w:r w:rsidR="00F57D66" w:rsidRPr="00871A7D">
        <w:rPr>
          <w:rFonts w:ascii="HelveticaNeueLT Std Lt" w:hAnsi="HelveticaNeueLT Std Lt" w:cstheme="minorHAnsi"/>
          <w:sz w:val="20"/>
          <w:szCs w:val="20"/>
        </w:rPr>
        <w:t xml:space="preserve"> (the “Company”)</w:t>
      </w:r>
      <w:r w:rsidRPr="00871A7D">
        <w:rPr>
          <w:rFonts w:ascii="HelveticaNeueLT Std Lt" w:hAnsi="HelveticaNeueLT Std Lt" w:cstheme="minorHAnsi"/>
          <w:sz w:val="20"/>
          <w:szCs w:val="20"/>
        </w:rPr>
        <w:t xml:space="preserve"> held its Annual Genera</w:t>
      </w:r>
      <w:r w:rsidR="00335546" w:rsidRPr="00871A7D">
        <w:rPr>
          <w:rFonts w:ascii="HelveticaNeueLT Std Lt" w:hAnsi="HelveticaNeueLT Std Lt" w:cstheme="minorHAnsi"/>
          <w:sz w:val="20"/>
          <w:szCs w:val="20"/>
        </w:rPr>
        <w:t>l Meeting</w:t>
      </w:r>
      <w:r w:rsidR="005529E0" w:rsidRPr="00871A7D">
        <w:rPr>
          <w:rFonts w:ascii="HelveticaNeueLT Std Lt" w:hAnsi="HelveticaNeueLT Std Lt" w:cstheme="minorHAnsi"/>
          <w:sz w:val="20"/>
          <w:szCs w:val="20"/>
        </w:rPr>
        <w:t xml:space="preserve"> (“AGM”) at 10.00am on Friday </w:t>
      </w:r>
      <w:r w:rsidR="00F54BDC" w:rsidRPr="00871A7D">
        <w:rPr>
          <w:rFonts w:ascii="HelveticaNeueLT Std Lt" w:hAnsi="HelveticaNeueLT Std Lt" w:cstheme="minorHAnsi"/>
          <w:sz w:val="20"/>
          <w:szCs w:val="20"/>
        </w:rPr>
        <w:t>7</w:t>
      </w:r>
      <w:r w:rsidR="005529E0" w:rsidRPr="00871A7D">
        <w:rPr>
          <w:rFonts w:ascii="HelveticaNeueLT Std Lt" w:hAnsi="HelveticaNeueLT Std Lt" w:cstheme="minorHAnsi"/>
          <w:sz w:val="20"/>
          <w:szCs w:val="20"/>
        </w:rPr>
        <w:t xml:space="preserve"> May 202</w:t>
      </w:r>
      <w:r w:rsidR="00F54BDC" w:rsidRPr="00871A7D">
        <w:rPr>
          <w:rFonts w:ascii="HelveticaNeueLT Std Lt" w:hAnsi="HelveticaNeueLT Std Lt" w:cstheme="minorHAnsi"/>
          <w:sz w:val="20"/>
          <w:szCs w:val="20"/>
        </w:rPr>
        <w:t>1</w:t>
      </w:r>
      <w:r w:rsidR="00F57D66" w:rsidRPr="00871A7D">
        <w:rPr>
          <w:rFonts w:ascii="HelveticaNeueLT Std Lt" w:hAnsi="HelveticaNeueLT Std Lt" w:cstheme="minorHAnsi"/>
          <w:sz w:val="20"/>
          <w:szCs w:val="20"/>
        </w:rPr>
        <w:t xml:space="preserve">. </w:t>
      </w:r>
      <w:r w:rsidR="004643E1" w:rsidRPr="00871A7D">
        <w:rPr>
          <w:rFonts w:ascii="HelveticaNeueLT Std Lt" w:hAnsi="HelveticaNeueLT Std Lt" w:cstheme="minorHAnsi"/>
          <w:sz w:val="20"/>
          <w:szCs w:val="20"/>
        </w:rPr>
        <w:t>With the exception of Resolution 20, a</w:t>
      </w:r>
      <w:r w:rsidRPr="00871A7D">
        <w:rPr>
          <w:rFonts w:ascii="HelveticaNeueLT Std Lt" w:hAnsi="HelveticaNeueLT Std Lt" w:cstheme="minorHAnsi"/>
          <w:sz w:val="20"/>
          <w:szCs w:val="20"/>
        </w:rPr>
        <w:t>ll resolutions present</w:t>
      </w:r>
      <w:r w:rsidR="00F57D66" w:rsidRPr="00871A7D">
        <w:rPr>
          <w:rFonts w:ascii="HelveticaNeueLT Std Lt" w:hAnsi="HelveticaNeueLT Std Lt" w:cstheme="minorHAnsi"/>
          <w:sz w:val="20"/>
          <w:szCs w:val="20"/>
        </w:rPr>
        <w:t>ed at the AGM</w:t>
      </w:r>
      <w:r w:rsidRPr="00871A7D">
        <w:rPr>
          <w:rFonts w:ascii="HelveticaNeueLT Std Lt" w:hAnsi="HelveticaNeueLT Std Lt" w:cstheme="minorHAnsi"/>
          <w:sz w:val="20"/>
          <w:szCs w:val="20"/>
        </w:rPr>
        <w:t xml:space="preserve"> were put to the meeting on a poll and were passe</w:t>
      </w:r>
      <w:r w:rsidR="00F57D66" w:rsidRPr="00871A7D">
        <w:rPr>
          <w:rFonts w:ascii="HelveticaNeueLT Std Lt" w:hAnsi="HelveticaNeueLT Std Lt" w:cstheme="minorHAnsi"/>
          <w:sz w:val="20"/>
          <w:szCs w:val="20"/>
        </w:rPr>
        <w:t>d with the requisite majority. </w:t>
      </w:r>
      <w:r w:rsidRPr="00871A7D">
        <w:rPr>
          <w:rFonts w:ascii="HelveticaNeueLT Std Lt" w:hAnsi="HelveticaNeueLT Std Lt" w:cstheme="minorHAnsi"/>
          <w:sz w:val="20"/>
          <w:szCs w:val="20"/>
        </w:rPr>
        <w:t xml:space="preserve">The full results are detailed below.  </w:t>
      </w:r>
    </w:p>
    <w:p w14:paraId="16044532" w14:textId="439C7639" w:rsidR="00691513" w:rsidRPr="00871A7D" w:rsidRDefault="00691513" w:rsidP="00AD63E4">
      <w:pPr>
        <w:ind w:left="-851" w:right="-1180"/>
        <w:rPr>
          <w:rFonts w:ascii="HelveticaNeueLT Std Lt" w:hAnsi="HelveticaNeueLT Std Lt" w:cstheme="minorHAnsi"/>
          <w:sz w:val="20"/>
          <w:szCs w:val="20"/>
        </w:rPr>
      </w:pPr>
      <w:r w:rsidRPr="00871A7D">
        <w:rPr>
          <w:rFonts w:ascii="HelveticaNeueLT Std Lt" w:hAnsi="HelveticaNeueLT Std Lt" w:cstheme="minorHAnsi"/>
          <w:sz w:val="20"/>
          <w:szCs w:val="20"/>
        </w:rPr>
        <w:t xml:space="preserve">The Board notes that </w:t>
      </w:r>
      <w:r w:rsidR="0073476A" w:rsidRPr="0073476A">
        <w:rPr>
          <w:rFonts w:ascii="HelveticaNeueLT Std Lt" w:hAnsi="HelveticaNeueLT Std Lt" w:cstheme="minorHAnsi"/>
          <w:sz w:val="20"/>
          <w:szCs w:val="20"/>
        </w:rPr>
        <w:t>74.65</w:t>
      </w:r>
      <w:r w:rsidRPr="00871A7D">
        <w:rPr>
          <w:rFonts w:ascii="HelveticaNeueLT Std Lt" w:hAnsi="HelveticaNeueLT Std Lt" w:cstheme="minorHAnsi"/>
          <w:sz w:val="20"/>
          <w:szCs w:val="20"/>
        </w:rPr>
        <w:t xml:space="preserve">% of shareholders voted for and </w:t>
      </w:r>
      <w:r w:rsidR="0073476A" w:rsidRPr="0073476A">
        <w:rPr>
          <w:rFonts w:ascii="HelveticaNeueLT Std Lt" w:hAnsi="HelveticaNeueLT Std Lt" w:cstheme="minorHAnsi"/>
          <w:sz w:val="20"/>
          <w:szCs w:val="20"/>
        </w:rPr>
        <w:t>25.35</w:t>
      </w:r>
      <w:r w:rsidRPr="00871A7D">
        <w:rPr>
          <w:rFonts w:ascii="HelveticaNeueLT Std Lt" w:hAnsi="HelveticaNeueLT Std Lt" w:cstheme="minorHAnsi"/>
          <w:sz w:val="20"/>
          <w:szCs w:val="20"/>
        </w:rPr>
        <w:t xml:space="preserve">% voted against Resolution 20 which relates to the disapplication of pre-emption rights in connection with </w:t>
      </w:r>
      <w:r w:rsidR="004643E1" w:rsidRPr="00871A7D">
        <w:rPr>
          <w:rFonts w:ascii="HelveticaNeueLT Std Lt" w:hAnsi="HelveticaNeueLT Std Lt" w:cstheme="minorHAnsi"/>
          <w:sz w:val="20"/>
          <w:szCs w:val="20"/>
        </w:rPr>
        <w:t xml:space="preserve">the issue of shares for the purpose of </w:t>
      </w:r>
      <w:r w:rsidRPr="00871A7D">
        <w:rPr>
          <w:rFonts w:ascii="HelveticaNeueLT Std Lt" w:hAnsi="HelveticaNeueLT Std Lt" w:cstheme="minorHAnsi"/>
          <w:sz w:val="20"/>
          <w:szCs w:val="20"/>
        </w:rPr>
        <w:t>an acquisition or specified capital investment</w:t>
      </w:r>
      <w:r w:rsidR="007412B9" w:rsidRPr="00871A7D">
        <w:rPr>
          <w:rFonts w:ascii="HelveticaNeueLT Std Lt" w:hAnsi="HelveticaNeueLT Std Lt" w:cstheme="minorHAnsi"/>
          <w:sz w:val="20"/>
          <w:szCs w:val="20"/>
        </w:rPr>
        <w:t>.</w:t>
      </w:r>
      <w:r w:rsidR="006F3DE6" w:rsidRPr="00871A7D">
        <w:rPr>
          <w:rFonts w:ascii="HelveticaNeueLT Std Lt" w:hAnsi="HelveticaNeueLT Std Lt" w:cstheme="minorHAnsi"/>
          <w:sz w:val="20"/>
          <w:szCs w:val="20"/>
        </w:rPr>
        <w:t xml:space="preserve"> The resolution is in line with the Investment Association's Share Management Guidelines and the Pre-Emption Group's Statement of Principles.</w:t>
      </w:r>
      <w:r w:rsidR="007412B9" w:rsidRPr="00871A7D">
        <w:rPr>
          <w:rFonts w:ascii="HelveticaNeueLT Std Lt" w:hAnsi="HelveticaNeueLT Std Lt" w:cstheme="minorHAnsi"/>
          <w:sz w:val="20"/>
          <w:szCs w:val="20"/>
        </w:rPr>
        <w:t xml:space="preserve"> </w:t>
      </w:r>
      <w:r w:rsidR="006F3DE6" w:rsidRPr="00871A7D">
        <w:rPr>
          <w:rFonts w:ascii="HelveticaNeueLT Std Lt" w:hAnsi="HelveticaNeueLT Std Lt" w:cstheme="minorHAnsi"/>
          <w:sz w:val="20"/>
          <w:szCs w:val="20"/>
        </w:rPr>
        <w:t>However, a</w:t>
      </w:r>
      <w:r w:rsidR="00AD63E4" w:rsidRPr="00871A7D">
        <w:rPr>
          <w:rFonts w:ascii="HelveticaNeueLT Std Lt" w:hAnsi="HelveticaNeueLT Std Lt" w:cstheme="minorHAnsi"/>
          <w:sz w:val="20"/>
          <w:szCs w:val="20"/>
        </w:rPr>
        <w:t xml:space="preserve">s a special resolution requiring a 75% majority, </w:t>
      </w:r>
      <w:r w:rsidR="007412B9" w:rsidRPr="00871A7D">
        <w:rPr>
          <w:rFonts w:ascii="HelveticaNeueLT Std Lt" w:hAnsi="HelveticaNeueLT Std Lt" w:cstheme="minorHAnsi"/>
          <w:sz w:val="20"/>
          <w:szCs w:val="20"/>
        </w:rPr>
        <w:t xml:space="preserve">Resolution 20 </w:t>
      </w:r>
      <w:r w:rsidR="00AD63E4" w:rsidRPr="00871A7D">
        <w:rPr>
          <w:rFonts w:ascii="HelveticaNeueLT Std Lt" w:hAnsi="HelveticaNeueLT Std Lt" w:cstheme="minorHAnsi"/>
          <w:sz w:val="20"/>
          <w:szCs w:val="20"/>
        </w:rPr>
        <w:t>did not receive sufficient support to be passed</w:t>
      </w:r>
      <w:r w:rsidRPr="00871A7D">
        <w:rPr>
          <w:rFonts w:ascii="HelveticaNeueLT Std Lt" w:hAnsi="HelveticaNeueLT Std Lt" w:cstheme="minorHAnsi"/>
          <w:sz w:val="20"/>
          <w:szCs w:val="20"/>
        </w:rPr>
        <w:t>.     </w:t>
      </w:r>
    </w:p>
    <w:p w14:paraId="3CDF4317" w14:textId="7898AF9E" w:rsidR="00691513" w:rsidRPr="00871A7D" w:rsidRDefault="006F3DE6" w:rsidP="00691513">
      <w:pPr>
        <w:ind w:left="-851" w:right="-1180"/>
        <w:rPr>
          <w:rFonts w:ascii="HelveticaNeueLT Std Lt" w:hAnsi="HelveticaNeueLT Std Lt" w:cstheme="minorHAnsi"/>
          <w:sz w:val="20"/>
          <w:szCs w:val="20"/>
        </w:rPr>
      </w:pPr>
      <w:r w:rsidRPr="00871A7D">
        <w:rPr>
          <w:rFonts w:ascii="HelveticaNeueLT Std Lt" w:hAnsi="HelveticaNeueLT Std Lt" w:cstheme="minorHAnsi"/>
          <w:sz w:val="20"/>
          <w:szCs w:val="20"/>
        </w:rPr>
        <w:t>Although the Company has sought, and received approval of, the same authority in previous years, w</w:t>
      </w:r>
      <w:r w:rsidR="00691513" w:rsidRPr="00871A7D">
        <w:rPr>
          <w:rFonts w:ascii="HelveticaNeueLT Std Lt" w:hAnsi="HelveticaNeueLT Std Lt" w:cstheme="minorHAnsi"/>
          <w:sz w:val="20"/>
          <w:szCs w:val="20"/>
        </w:rPr>
        <w:t xml:space="preserve">e understand from recent discussions with some of the shareholders that did not support this </w:t>
      </w:r>
      <w:r w:rsidR="00834100" w:rsidRPr="00871A7D">
        <w:rPr>
          <w:rFonts w:ascii="HelveticaNeueLT Std Lt" w:hAnsi="HelveticaNeueLT Std Lt" w:cstheme="minorHAnsi"/>
          <w:sz w:val="20"/>
          <w:szCs w:val="20"/>
        </w:rPr>
        <w:t>r</w:t>
      </w:r>
      <w:r w:rsidR="00691513" w:rsidRPr="00871A7D">
        <w:rPr>
          <w:rFonts w:ascii="HelveticaNeueLT Std Lt" w:hAnsi="HelveticaNeueLT Std Lt" w:cstheme="minorHAnsi"/>
          <w:sz w:val="20"/>
          <w:szCs w:val="20"/>
        </w:rPr>
        <w:t>esolution that they may prefer to have the opportunity to vote on specific proposals for a transaction requiring this level of pre-emptive issue. We will continue our dialogue with these shareholders and</w:t>
      </w:r>
      <w:r w:rsidR="004643E1" w:rsidRPr="00871A7D">
        <w:rPr>
          <w:rFonts w:ascii="HelveticaNeueLT Std Lt" w:hAnsi="HelveticaNeueLT Std Lt" w:cstheme="minorHAnsi"/>
          <w:sz w:val="20"/>
          <w:szCs w:val="20"/>
        </w:rPr>
        <w:t xml:space="preserve"> will</w:t>
      </w:r>
      <w:r w:rsidR="00691513" w:rsidRPr="00871A7D">
        <w:rPr>
          <w:rFonts w:ascii="HelveticaNeueLT Std Lt" w:hAnsi="HelveticaNeueLT Std Lt" w:cstheme="minorHAnsi"/>
          <w:sz w:val="20"/>
          <w:szCs w:val="20"/>
        </w:rPr>
        <w:t xml:space="preserve"> take their views into account when considering our </w:t>
      </w:r>
      <w:proofErr w:type="gramStart"/>
      <w:r w:rsidR="00691513" w:rsidRPr="00871A7D">
        <w:rPr>
          <w:rFonts w:ascii="HelveticaNeueLT Std Lt" w:hAnsi="HelveticaNeueLT Std Lt" w:cstheme="minorHAnsi"/>
          <w:sz w:val="20"/>
          <w:szCs w:val="20"/>
        </w:rPr>
        <w:t>future plans</w:t>
      </w:r>
      <w:proofErr w:type="gramEnd"/>
      <w:r w:rsidR="00691513" w:rsidRPr="00871A7D">
        <w:rPr>
          <w:rFonts w:ascii="HelveticaNeueLT Std Lt" w:hAnsi="HelveticaNeueLT Std Lt" w:cstheme="minorHAnsi"/>
          <w:sz w:val="20"/>
          <w:szCs w:val="20"/>
        </w:rPr>
        <w:t>.</w:t>
      </w:r>
    </w:p>
    <w:p w14:paraId="6F01AA43" w14:textId="762ACB5F" w:rsidR="0032229F" w:rsidRPr="0032229F" w:rsidRDefault="0032229F" w:rsidP="0032229F">
      <w:pPr>
        <w:ind w:left="-851" w:right="-1180"/>
        <w:rPr>
          <w:rFonts w:ascii="HelveticaNeueLT Std Lt" w:hAnsi="HelveticaNeueLT Std Lt" w:cstheme="minorHAnsi"/>
          <w:sz w:val="20"/>
          <w:szCs w:val="20"/>
        </w:rPr>
      </w:pPr>
      <w:r w:rsidRPr="00871A7D">
        <w:rPr>
          <w:rFonts w:ascii="HelveticaNeueLT Std Lt" w:hAnsi="HelveticaNeueLT Std Lt" w:cstheme="minorHAnsi"/>
          <w:sz w:val="20"/>
          <w:szCs w:val="20"/>
        </w:rPr>
        <w:t>In accordance with provision 4 of the UK Corporate Governance Code (the "Code"), the Board confirms that it will consult and continue to engage with shareholders to understand and discuss their concerns with respect to th</w:t>
      </w:r>
      <w:r w:rsidR="00691513" w:rsidRPr="00871A7D">
        <w:rPr>
          <w:rFonts w:ascii="HelveticaNeueLT Std Lt" w:hAnsi="HelveticaNeueLT Std Lt" w:cstheme="minorHAnsi"/>
          <w:sz w:val="20"/>
          <w:szCs w:val="20"/>
        </w:rPr>
        <w:t>i</w:t>
      </w:r>
      <w:r w:rsidRPr="00871A7D">
        <w:rPr>
          <w:rFonts w:ascii="HelveticaNeueLT Std Lt" w:hAnsi="HelveticaNeueLT Std Lt" w:cstheme="minorHAnsi"/>
          <w:sz w:val="20"/>
          <w:szCs w:val="20"/>
        </w:rPr>
        <w:t xml:space="preserve">s resolution. An update will be provided within six months of the AGM, in accordance with the Code, with a </w:t>
      </w:r>
      <w:r w:rsidR="00691513" w:rsidRPr="00871A7D">
        <w:rPr>
          <w:rFonts w:ascii="HelveticaNeueLT Std Lt" w:hAnsi="HelveticaNeueLT Std Lt" w:cstheme="minorHAnsi"/>
          <w:sz w:val="20"/>
          <w:szCs w:val="20"/>
        </w:rPr>
        <w:t xml:space="preserve">final </w:t>
      </w:r>
      <w:r w:rsidRPr="00871A7D">
        <w:rPr>
          <w:rFonts w:ascii="HelveticaNeueLT Std Lt" w:hAnsi="HelveticaNeueLT Std Lt" w:cstheme="minorHAnsi"/>
          <w:sz w:val="20"/>
          <w:szCs w:val="20"/>
        </w:rPr>
        <w:t xml:space="preserve">summary to be included in the Company's 2021 </w:t>
      </w:r>
      <w:r w:rsidR="00413B90" w:rsidRPr="00871A7D">
        <w:rPr>
          <w:rFonts w:ascii="HelveticaNeueLT Std Lt" w:hAnsi="HelveticaNeueLT Std Lt" w:cstheme="minorHAnsi"/>
          <w:sz w:val="20"/>
          <w:szCs w:val="20"/>
        </w:rPr>
        <w:t>A</w:t>
      </w:r>
      <w:r w:rsidRPr="00871A7D">
        <w:rPr>
          <w:rFonts w:ascii="HelveticaNeueLT Std Lt" w:hAnsi="HelveticaNeueLT Std Lt" w:cstheme="minorHAnsi"/>
          <w:sz w:val="20"/>
          <w:szCs w:val="20"/>
        </w:rPr>
        <w:t xml:space="preserve">nnual </w:t>
      </w:r>
      <w:r w:rsidR="00413B90" w:rsidRPr="00871A7D">
        <w:rPr>
          <w:rFonts w:ascii="HelveticaNeueLT Std Lt" w:hAnsi="HelveticaNeueLT Std Lt" w:cstheme="minorHAnsi"/>
          <w:sz w:val="20"/>
          <w:szCs w:val="20"/>
        </w:rPr>
        <w:t>R</w:t>
      </w:r>
      <w:r w:rsidRPr="00871A7D">
        <w:rPr>
          <w:rFonts w:ascii="HelveticaNeueLT Std Lt" w:hAnsi="HelveticaNeueLT Std Lt" w:cstheme="minorHAnsi"/>
          <w:sz w:val="20"/>
          <w:szCs w:val="20"/>
        </w:rPr>
        <w:t>eport.</w:t>
      </w:r>
    </w:p>
    <w:p w14:paraId="3F3B824D" w14:textId="21B97CE2" w:rsidR="00C56B27" w:rsidRPr="00A315E1" w:rsidRDefault="00C56B27" w:rsidP="002860DE">
      <w:pPr>
        <w:ind w:left="-851" w:right="-1180"/>
        <w:rPr>
          <w:rFonts w:ascii="HelveticaNeueLT Std Lt" w:hAnsi="HelveticaNeueLT Std Lt" w:cstheme="minorHAnsi"/>
          <w:sz w:val="20"/>
          <w:szCs w:val="20"/>
        </w:rPr>
      </w:pPr>
      <w:r w:rsidRPr="00871A7D">
        <w:rPr>
          <w:rFonts w:ascii="HelveticaNeueLT Std Lt" w:hAnsi="HelveticaNeueLT Std Lt" w:cstheme="minorHAnsi"/>
          <w:sz w:val="20"/>
          <w:szCs w:val="20"/>
        </w:rPr>
        <w:t>The issue</w:t>
      </w:r>
      <w:r w:rsidR="00843378" w:rsidRPr="00871A7D">
        <w:rPr>
          <w:rFonts w:ascii="HelveticaNeueLT Std Lt" w:hAnsi="HelveticaNeueLT Std Lt" w:cstheme="minorHAnsi"/>
          <w:sz w:val="20"/>
          <w:szCs w:val="20"/>
        </w:rPr>
        <w:t xml:space="preserve">d ordinary </w:t>
      </w:r>
      <w:r w:rsidR="001B1791" w:rsidRPr="00871A7D">
        <w:rPr>
          <w:rFonts w:ascii="HelveticaNeueLT Std Lt" w:hAnsi="HelveticaNeueLT Std Lt" w:cstheme="minorHAnsi"/>
          <w:sz w:val="20"/>
          <w:szCs w:val="20"/>
        </w:rPr>
        <w:t xml:space="preserve">share capital as at </w:t>
      </w:r>
      <w:r w:rsidR="00BC2A16" w:rsidRPr="00871A7D">
        <w:rPr>
          <w:rFonts w:ascii="HelveticaNeueLT Std Lt" w:hAnsi="HelveticaNeueLT Std Lt" w:cstheme="minorHAnsi"/>
          <w:sz w:val="20"/>
          <w:szCs w:val="20"/>
        </w:rPr>
        <w:t>5</w:t>
      </w:r>
      <w:r w:rsidR="005529E0" w:rsidRPr="00871A7D">
        <w:rPr>
          <w:rFonts w:ascii="HelveticaNeueLT Std Lt" w:hAnsi="HelveticaNeueLT Std Lt" w:cstheme="minorHAnsi"/>
          <w:sz w:val="20"/>
          <w:szCs w:val="20"/>
        </w:rPr>
        <w:t xml:space="preserve"> </w:t>
      </w:r>
      <w:r w:rsidR="00BC2A16" w:rsidRPr="00871A7D">
        <w:rPr>
          <w:rFonts w:ascii="HelveticaNeueLT Std Lt" w:hAnsi="HelveticaNeueLT Std Lt" w:cstheme="minorHAnsi"/>
          <w:sz w:val="20"/>
          <w:szCs w:val="20"/>
        </w:rPr>
        <w:t>May</w:t>
      </w:r>
      <w:r w:rsidR="005529E0" w:rsidRPr="00871A7D">
        <w:rPr>
          <w:rFonts w:ascii="HelveticaNeueLT Std Lt" w:hAnsi="HelveticaNeueLT Std Lt" w:cstheme="minorHAnsi"/>
          <w:sz w:val="20"/>
          <w:szCs w:val="20"/>
        </w:rPr>
        <w:t xml:space="preserve"> 202</w:t>
      </w:r>
      <w:r w:rsidR="00F54BDC" w:rsidRPr="00871A7D">
        <w:rPr>
          <w:rFonts w:ascii="HelveticaNeueLT Std Lt" w:hAnsi="HelveticaNeueLT Std Lt" w:cstheme="minorHAnsi"/>
          <w:sz w:val="20"/>
          <w:szCs w:val="20"/>
        </w:rPr>
        <w:t>1</w:t>
      </w:r>
      <w:r w:rsidR="00B40D26" w:rsidRPr="00871A7D">
        <w:rPr>
          <w:rFonts w:ascii="HelveticaNeueLT Std Lt" w:hAnsi="HelveticaNeueLT Std Lt" w:cstheme="minorHAnsi"/>
          <w:sz w:val="20"/>
          <w:szCs w:val="20"/>
        </w:rPr>
        <w:t xml:space="preserve">, the </w:t>
      </w:r>
      <w:r w:rsidR="005054E1" w:rsidRPr="00871A7D">
        <w:rPr>
          <w:rFonts w:ascii="HelveticaNeueLT Std Lt" w:hAnsi="HelveticaNeueLT Std Lt" w:cstheme="minorHAnsi"/>
          <w:sz w:val="20"/>
          <w:szCs w:val="20"/>
        </w:rPr>
        <w:t xml:space="preserve">voting </w:t>
      </w:r>
      <w:r w:rsidR="00B40D26" w:rsidRPr="00871A7D">
        <w:rPr>
          <w:rFonts w:ascii="HelveticaNeueLT Std Lt" w:hAnsi="HelveticaNeueLT Std Lt" w:cstheme="minorHAnsi"/>
          <w:sz w:val="20"/>
          <w:szCs w:val="20"/>
        </w:rPr>
        <w:t>record date,</w:t>
      </w:r>
      <w:r w:rsidR="00E33748" w:rsidRPr="00871A7D">
        <w:rPr>
          <w:rFonts w:ascii="HelveticaNeueLT Std Lt" w:hAnsi="HelveticaNeueLT Std Lt" w:cstheme="minorHAnsi"/>
          <w:sz w:val="20"/>
          <w:szCs w:val="20"/>
        </w:rPr>
        <w:t xml:space="preserve"> was </w:t>
      </w:r>
      <w:r w:rsidR="00871A7D">
        <w:rPr>
          <w:rFonts w:ascii="HelveticaNeueLT Std Lt" w:hAnsi="HelveticaNeueLT Std Lt" w:cstheme="minorHAnsi"/>
          <w:sz w:val="20"/>
          <w:szCs w:val="20"/>
        </w:rPr>
        <w:t xml:space="preserve">1,541,794,770 </w:t>
      </w:r>
      <w:r w:rsidR="008B2E76" w:rsidRPr="00871A7D">
        <w:rPr>
          <w:rFonts w:ascii="HelveticaNeueLT Std Lt" w:hAnsi="HelveticaNeueLT Std Lt" w:cstheme="minorHAnsi"/>
          <w:sz w:val="20"/>
          <w:szCs w:val="20"/>
        </w:rPr>
        <w:t>(including treasury shares)</w:t>
      </w:r>
      <w:r w:rsidR="00335546" w:rsidRPr="00871A7D">
        <w:rPr>
          <w:rFonts w:ascii="HelveticaNeueLT Std Lt" w:hAnsi="HelveticaNeueLT Std Lt" w:cstheme="minorHAnsi"/>
          <w:sz w:val="20"/>
          <w:szCs w:val="20"/>
        </w:rPr>
        <w:t>.</w:t>
      </w:r>
      <w:r w:rsidR="008B2E76" w:rsidRPr="00871A7D">
        <w:rPr>
          <w:rFonts w:ascii="HelveticaNeueLT Std Lt" w:hAnsi="HelveticaNeueLT Std Lt" w:cstheme="minorHAnsi"/>
          <w:sz w:val="20"/>
          <w:szCs w:val="20"/>
        </w:rPr>
        <w:t xml:space="preserve"> The Company held </w:t>
      </w:r>
      <w:r w:rsidR="00871A7D">
        <w:rPr>
          <w:rFonts w:ascii="HelveticaNeueLT Std Lt" w:hAnsi="HelveticaNeueLT Std Lt" w:cstheme="minorHAnsi"/>
          <w:sz w:val="20"/>
          <w:szCs w:val="20"/>
        </w:rPr>
        <w:t xml:space="preserve">92,445,562 </w:t>
      </w:r>
      <w:r w:rsidR="008B2E76" w:rsidRPr="00871A7D">
        <w:rPr>
          <w:rFonts w:ascii="HelveticaNeueLT Std Lt" w:hAnsi="HelveticaNeueLT Std Lt" w:cstheme="minorHAnsi"/>
          <w:sz w:val="20"/>
          <w:szCs w:val="20"/>
        </w:rPr>
        <w:t xml:space="preserve">shares in Treasury, which do not carry any voting rights. Therefore, the total number of voting rights in the Company as at the voting record date </w:t>
      </w:r>
      <w:r w:rsidR="00A6639A" w:rsidRPr="00871A7D">
        <w:rPr>
          <w:rFonts w:ascii="HelveticaNeueLT Std Lt" w:hAnsi="HelveticaNeueLT Std Lt" w:cstheme="minorHAnsi"/>
          <w:sz w:val="20"/>
          <w:szCs w:val="20"/>
        </w:rPr>
        <w:t>was</w:t>
      </w:r>
      <w:r w:rsidR="00BC2A16" w:rsidRPr="00871A7D">
        <w:rPr>
          <w:rFonts w:ascii="HelveticaNeueLT Std Lt" w:hAnsi="HelveticaNeueLT Std Lt" w:cstheme="minorHAnsi"/>
          <w:sz w:val="20"/>
          <w:szCs w:val="20"/>
        </w:rPr>
        <w:t xml:space="preserve"> </w:t>
      </w:r>
      <w:r w:rsidR="00871A7D">
        <w:rPr>
          <w:rFonts w:ascii="HelveticaNeueLT Std Lt" w:hAnsi="HelveticaNeueLT Std Lt" w:cstheme="minorHAnsi"/>
          <w:sz w:val="20"/>
          <w:szCs w:val="20"/>
        </w:rPr>
        <w:t>1,449,349,208</w:t>
      </w:r>
      <w:r w:rsidR="008B2E76" w:rsidRPr="00871A7D">
        <w:rPr>
          <w:rFonts w:ascii="HelveticaNeueLT Std Lt" w:hAnsi="HelveticaNeueLT Std Lt" w:cstheme="minorHAnsi"/>
          <w:sz w:val="20"/>
          <w:szCs w:val="20"/>
        </w:rPr>
        <w:t>.</w:t>
      </w:r>
      <w:r w:rsidR="008B2E76">
        <w:rPr>
          <w:rFonts w:ascii="HelveticaNeueLT Std Lt" w:hAnsi="HelveticaNeueLT Std Lt" w:cstheme="minorHAnsi"/>
          <w:sz w:val="20"/>
          <w:szCs w:val="20"/>
        </w:rPr>
        <w:t xml:space="preserve"> </w:t>
      </w:r>
    </w:p>
    <w:tbl>
      <w:tblPr>
        <w:tblStyle w:val="TableGrid"/>
        <w:tblW w:w="10944" w:type="dxa"/>
        <w:tblInd w:w="-743" w:type="dxa"/>
        <w:tblLayout w:type="fixed"/>
        <w:tblLook w:val="04A0" w:firstRow="1" w:lastRow="0" w:firstColumn="1" w:lastColumn="0" w:noHBand="0" w:noVBand="1"/>
      </w:tblPr>
      <w:tblGrid>
        <w:gridCol w:w="596"/>
        <w:gridCol w:w="2694"/>
        <w:gridCol w:w="1559"/>
        <w:gridCol w:w="992"/>
        <w:gridCol w:w="1418"/>
        <w:gridCol w:w="992"/>
        <w:gridCol w:w="1134"/>
        <w:gridCol w:w="1559"/>
      </w:tblGrid>
      <w:tr w:rsidR="007B2DA2" w:rsidRPr="00A315E1" w14:paraId="441C320C" w14:textId="77777777" w:rsidTr="007624CA">
        <w:trPr>
          <w:trHeight w:val="258"/>
        </w:trPr>
        <w:tc>
          <w:tcPr>
            <w:tcW w:w="3290" w:type="dxa"/>
            <w:gridSpan w:val="2"/>
            <w:vMerge w:val="restart"/>
            <w:shd w:val="clear" w:color="auto" w:fill="D9D9D9" w:themeFill="background1" w:themeFillShade="D9"/>
          </w:tcPr>
          <w:p w14:paraId="6902AB39" w14:textId="77777777" w:rsidR="007B2DA2" w:rsidRDefault="007B2DA2" w:rsidP="008F1921">
            <w:pPr>
              <w:jc w:val="center"/>
              <w:rPr>
                <w:rFonts w:ascii="HelveticaNeueLT Std Med" w:hAnsi="HelveticaNeueLT Std Med" w:cstheme="minorHAnsi"/>
                <w:sz w:val="18"/>
                <w:szCs w:val="20"/>
              </w:rPr>
            </w:pPr>
          </w:p>
          <w:p w14:paraId="266F8F16" w14:textId="77777777" w:rsidR="007B2DA2" w:rsidRDefault="007B2DA2" w:rsidP="008F1921">
            <w:pPr>
              <w:jc w:val="center"/>
              <w:rPr>
                <w:rFonts w:ascii="HelveticaNeueLT Std Med" w:hAnsi="HelveticaNeueLT Std Med" w:cstheme="minorHAnsi"/>
                <w:sz w:val="18"/>
                <w:szCs w:val="20"/>
              </w:rPr>
            </w:pPr>
          </w:p>
          <w:p w14:paraId="20D10F9E" w14:textId="77777777" w:rsidR="007B2DA2" w:rsidRPr="00335546" w:rsidRDefault="007B2DA2" w:rsidP="008F1921">
            <w:pPr>
              <w:jc w:val="center"/>
              <w:rPr>
                <w:rFonts w:ascii="HelveticaNeueLT Std Med" w:hAnsi="HelveticaNeueLT Std Med" w:cstheme="minorHAnsi"/>
                <w:sz w:val="18"/>
                <w:szCs w:val="20"/>
              </w:rPr>
            </w:pPr>
            <w:r>
              <w:rPr>
                <w:rFonts w:ascii="HelveticaNeueLT Std Med" w:hAnsi="HelveticaNeueLT Std Med" w:cstheme="minorHAnsi"/>
                <w:sz w:val="18"/>
                <w:szCs w:val="20"/>
              </w:rPr>
              <w:t>Resolution</w:t>
            </w:r>
          </w:p>
        </w:tc>
        <w:tc>
          <w:tcPr>
            <w:tcW w:w="2551" w:type="dxa"/>
            <w:gridSpan w:val="2"/>
            <w:shd w:val="clear" w:color="auto" w:fill="D9D9D9" w:themeFill="background1" w:themeFillShade="D9"/>
          </w:tcPr>
          <w:p w14:paraId="0F50E4F6" w14:textId="77777777" w:rsidR="007B2DA2" w:rsidRPr="00335546" w:rsidRDefault="007B2DA2" w:rsidP="008F1921">
            <w:pPr>
              <w:jc w:val="center"/>
              <w:rPr>
                <w:rFonts w:ascii="HelveticaNeueLT Std Med" w:hAnsi="HelveticaNeueLT Std Med" w:cstheme="minorHAnsi"/>
                <w:sz w:val="18"/>
                <w:szCs w:val="20"/>
              </w:rPr>
            </w:pPr>
            <w:r>
              <w:rPr>
                <w:rFonts w:ascii="HelveticaNeueLT Std Med" w:hAnsi="HelveticaNeueLT Std Med" w:cstheme="minorHAnsi"/>
                <w:sz w:val="18"/>
                <w:szCs w:val="20"/>
              </w:rPr>
              <w:t xml:space="preserve"> </w:t>
            </w:r>
            <w:r w:rsidRPr="00335546">
              <w:rPr>
                <w:rFonts w:ascii="HelveticaNeueLT Std Med" w:hAnsi="HelveticaNeueLT Std Med" w:cstheme="minorHAnsi"/>
                <w:sz w:val="18"/>
                <w:szCs w:val="20"/>
              </w:rPr>
              <w:t>FOR</w:t>
            </w:r>
          </w:p>
          <w:p w14:paraId="2D6C6C90" w14:textId="77777777" w:rsidR="007B2DA2" w:rsidRPr="00335546" w:rsidRDefault="007B2DA2" w:rsidP="008F1921">
            <w:pPr>
              <w:jc w:val="center"/>
              <w:rPr>
                <w:rFonts w:ascii="HelveticaNeueLT Std Med" w:hAnsi="HelveticaNeueLT Std Med" w:cstheme="minorHAnsi"/>
                <w:sz w:val="18"/>
                <w:szCs w:val="20"/>
              </w:rPr>
            </w:pPr>
          </w:p>
        </w:tc>
        <w:tc>
          <w:tcPr>
            <w:tcW w:w="2410" w:type="dxa"/>
            <w:gridSpan w:val="2"/>
            <w:shd w:val="clear" w:color="auto" w:fill="D9D9D9" w:themeFill="background1" w:themeFillShade="D9"/>
          </w:tcPr>
          <w:p w14:paraId="338D96D2" w14:textId="77777777" w:rsidR="007B2DA2" w:rsidRPr="00335546" w:rsidRDefault="007B2DA2" w:rsidP="00F34C95">
            <w:pPr>
              <w:jc w:val="center"/>
              <w:rPr>
                <w:rFonts w:ascii="HelveticaNeueLT Std Med" w:hAnsi="HelveticaNeueLT Std Med" w:cstheme="minorHAnsi"/>
                <w:sz w:val="18"/>
                <w:szCs w:val="20"/>
              </w:rPr>
            </w:pPr>
            <w:r w:rsidRPr="00335546">
              <w:rPr>
                <w:rFonts w:ascii="HelveticaNeueLT Std Med" w:hAnsi="HelveticaNeueLT Std Med" w:cstheme="minorHAnsi"/>
                <w:sz w:val="18"/>
                <w:szCs w:val="20"/>
              </w:rPr>
              <w:t>AGAINST</w:t>
            </w:r>
          </w:p>
        </w:tc>
        <w:tc>
          <w:tcPr>
            <w:tcW w:w="1134" w:type="dxa"/>
            <w:vMerge w:val="restart"/>
            <w:shd w:val="clear" w:color="auto" w:fill="D9D9D9" w:themeFill="background1" w:themeFillShade="D9"/>
          </w:tcPr>
          <w:p w14:paraId="59DFCD34" w14:textId="77777777" w:rsidR="007B2DA2" w:rsidRPr="007B2DA2" w:rsidRDefault="007B2DA2" w:rsidP="0003097C">
            <w:pPr>
              <w:jc w:val="center"/>
              <w:rPr>
                <w:rFonts w:ascii="HelveticaNeueLT Std Med" w:hAnsi="HelveticaNeueLT Std Med" w:cstheme="minorHAnsi"/>
                <w:b/>
                <w:sz w:val="18"/>
                <w:szCs w:val="20"/>
              </w:rPr>
            </w:pPr>
            <w:r w:rsidRPr="007B2DA2">
              <w:rPr>
                <w:rFonts w:ascii="HelveticaNeueLT Std Med" w:hAnsi="HelveticaNeueLT Std Med" w:cstheme="minorHAnsi"/>
                <w:sz w:val="18"/>
                <w:szCs w:val="20"/>
              </w:rPr>
              <w:t>% of ISC</w:t>
            </w:r>
            <w:r>
              <w:rPr>
                <w:rFonts w:ascii="HelveticaNeueLT Std Med" w:hAnsi="HelveticaNeueLT Std Med" w:cstheme="minorHAnsi"/>
                <w:sz w:val="18"/>
                <w:szCs w:val="20"/>
              </w:rPr>
              <w:t xml:space="preserve"> voted</w:t>
            </w:r>
          </w:p>
        </w:tc>
        <w:tc>
          <w:tcPr>
            <w:tcW w:w="1559" w:type="dxa"/>
            <w:vMerge w:val="restart"/>
            <w:shd w:val="clear" w:color="auto" w:fill="D9D9D9" w:themeFill="background1" w:themeFillShade="D9"/>
          </w:tcPr>
          <w:p w14:paraId="79D038B3" w14:textId="77777777" w:rsidR="007B2DA2" w:rsidRPr="00A315E1" w:rsidRDefault="007B2DA2" w:rsidP="0003097C">
            <w:pPr>
              <w:jc w:val="center"/>
              <w:rPr>
                <w:rFonts w:ascii="HelveticaNeueLT Std Med" w:hAnsi="HelveticaNeueLT Std Med" w:cstheme="minorHAnsi"/>
                <w:sz w:val="20"/>
                <w:szCs w:val="20"/>
              </w:rPr>
            </w:pPr>
            <w:r>
              <w:rPr>
                <w:rFonts w:ascii="HelveticaNeueLT Std Med" w:hAnsi="HelveticaNeueLT Std Med" w:cstheme="minorHAnsi"/>
                <w:sz w:val="18"/>
                <w:szCs w:val="20"/>
              </w:rPr>
              <w:t>Number of votes withheld</w:t>
            </w:r>
          </w:p>
        </w:tc>
      </w:tr>
      <w:tr w:rsidR="007B2DA2" w:rsidRPr="00A315E1" w14:paraId="622A2FDE" w14:textId="77777777" w:rsidTr="009A64E1">
        <w:trPr>
          <w:trHeight w:val="258"/>
        </w:trPr>
        <w:tc>
          <w:tcPr>
            <w:tcW w:w="3290" w:type="dxa"/>
            <w:gridSpan w:val="2"/>
            <w:vMerge/>
            <w:shd w:val="clear" w:color="auto" w:fill="D9D9D9" w:themeFill="background1" w:themeFillShade="D9"/>
          </w:tcPr>
          <w:p w14:paraId="08B8DC7E" w14:textId="77777777" w:rsidR="007B2DA2" w:rsidRPr="00335546" w:rsidRDefault="007B2DA2">
            <w:pPr>
              <w:rPr>
                <w:rFonts w:ascii="HelveticaNeueLT Std Med" w:hAnsi="HelveticaNeueLT Std Med" w:cstheme="minorHAnsi"/>
                <w:sz w:val="18"/>
                <w:szCs w:val="20"/>
              </w:rPr>
            </w:pPr>
          </w:p>
        </w:tc>
        <w:tc>
          <w:tcPr>
            <w:tcW w:w="1559" w:type="dxa"/>
            <w:shd w:val="clear" w:color="auto" w:fill="D9D9D9" w:themeFill="background1" w:themeFillShade="D9"/>
          </w:tcPr>
          <w:p w14:paraId="36EF70FE" w14:textId="77777777" w:rsidR="007B2DA2" w:rsidRPr="00335546" w:rsidRDefault="007B2DA2" w:rsidP="00F34C95">
            <w:pPr>
              <w:jc w:val="center"/>
              <w:rPr>
                <w:rFonts w:ascii="HelveticaNeueLT Std Med" w:hAnsi="HelveticaNeueLT Std Med" w:cstheme="minorHAnsi"/>
                <w:sz w:val="18"/>
                <w:szCs w:val="20"/>
              </w:rPr>
            </w:pPr>
            <w:r>
              <w:rPr>
                <w:rFonts w:ascii="HelveticaNeueLT Std Med" w:hAnsi="HelveticaNeueLT Std Med" w:cstheme="minorHAnsi"/>
                <w:sz w:val="18"/>
                <w:szCs w:val="20"/>
              </w:rPr>
              <w:t>No. of shares</w:t>
            </w:r>
          </w:p>
        </w:tc>
        <w:tc>
          <w:tcPr>
            <w:tcW w:w="992" w:type="dxa"/>
            <w:shd w:val="clear" w:color="auto" w:fill="D9D9D9" w:themeFill="background1" w:themeFillShade="D9"/>
          </w:tcPr>
          <w:p w14:paraId="1ACE81FD" w14:textId="77777777" w:rsidR="007B2DA2" w:rsidRPr="008F1921" w:rsidRDefault="007B2DA2" w:rsidP="00E67AB7">
            <w:pPr>
              <w:jc w:val="center"/>
              <w:rPr>
                <w:rFonts w:ascii="HelveticaNeueLT Std Med" w:hAnsi="HelveticaNeueLT Std Med" w:cstheme="minorHAnsi"/>
                <w:b/>
                <w:sz w:val="18"/>
                <w:szCs w:val="20"/>
              </w:rPr>
            </w:pPr>
            <w:r w:rsidRPr="008F1921">
              <w:rPr>
                <w:rFonts w:ascii="HelveticaNeueLT Std Med" w:hAnsi="HelveticaNeueLT Std Med" w:cstheme="minorHAnsi"/>
                <w:b/>
                <w:sz w:val="18"/>
                <w:szCs w:val="20"/>
              </w:rPr>
              <w:t>%</w:t>
            </w:r>
          </w:p>
        </w:tc>
        <w:tc>
          <w:tcPr>
            <w:tcW w:w="1418" w:type="dxa"/>
            <w:shd w:val="clear" w:color="auto" w:fill="D9D9D9" w:themeFill="background1" w:themeFillShade="D9"/>
          </w:tcPr>
          <w:p w14:paraId="7F5D85D9" w14:textId="77777777" w:rsidR="007B2DA2" w:rsidRPr="008F1921" w:rsidRDefault="007B2DA2" w:rsidP="00C47D57">
            <w:pPr>
              <w:jc w:val="center"/>
              <w:rPr>
                <w:rFonts w:ascii="HelveticaNeueLT Std Med" w:hAnsi="HelveticaNeueLT Std Med" w:cstheme="minorHAnsi"/>
                <w:b/>
                <w:sz w:val="18"/>
                <w:szCs w:val="20"/>
              </w:rPr>
            </w:pPr>
            <w:r>
              <w:rPr>
                <w:rFonts w:ascii="HelveticaNeueLT Std Med" w:hAnsi="HelveticaNeueLT Std Med" w:cstheme="minorHAnsi"/>
                <w:sz w:val="18"/>
                <w:szCs w:val="20"/>
              </w:rPr>
              <w:t>No. of shares</w:t>
            </w:r>
          </w:p>
        </w:tc>
        <w:tc>
          <w:tcPr>
            <w:tcW w:w="992" w:type="dxa"/>
            <w:shd w:val="clear" w:color="auto" w:fill="D9D9D9" w:themeFill="background1" w:themeFillShade="D9"/>
          </w:tcPr>
          <w:p w14:paraId="41E4C5DA" w14:textId="77777777" w:rsidR="007B2DA2" w:rsidRPr="008F1921" w:rsidRDefault="007B2DA2" w:rsidP="00E67AB7">
            <w:pPr>
              <w:jc w:val="center"/>
              <w:rPr>
                <w:rFonts w:ascii="HelveticaNeueLT Std Med" w:hAnsi="HelveticaNeueLT Std Med" w:cstheme="minorHAnsi"/>
                <w:b/>
                <w:sz w:val="18"/>
                <w:szCs w:val="20"/>
              </w:rPr>
            </w:pPr>
            <w:r w:rsidRPr="008F1921">
              <w:rPr>
                <w:rFonts w:ascii="HelveticaNeueLT Std Med" w:hAnsi="HelveticaNeueLT Std Med" w:cstheme="minorHAnsi"/>
                <w:b/>
                <w:sz w:val="18"/>
                <w:szCs w:val="20"/>
              </w:rPr>
              <w:t>%</w:t>
            </w:r>
          </w:p>
        </w:tc>
        <w:tc>
          <w:tcPr>
            <w:tcW w:w="1134" w:type="dxa"/>
            <w:vMerge/>
            <w:shd w:val="clear" w:color="auto" w:fill="D9D9D9" w:themeFill="background1" w:themeFillShade="D9"/>
          </w:tcPr>
          <w:p w14:paraId="008704F4" w14:textId="77777777" w:rsidR="007B2DA2" w:rsidRPr="00335546" w:rsidRDefault="007B2DA2" w:rsidP="0003097C">
            <w:pPr>
              <w:jc w:val="center"/>
              <w:rPr>
                <w:rFonts w:ascii="HelveticaNeueLT Std Med" w:hAnsi="HelveticaNeueLT Std Med" w:cstheme="minorHAnsi"/>
                <w:sz w:val="18"/>
                <w:szCs w:val="20"/>
              </w:rPr>
            </w:pPr>
          </w:p>
        </w:tc>
        <w:tc>
          <w:tcPr>
            <w:tcW w:w="1559" w:type="dxa"/>
            <w:vMerge/>
            <w:shd w:val="clear" w:color="auto" w:fill="D9D9D9" w:themeFill="background1" w:themeFillShade="D9"/>
          </w:tcPr>
          <w:p w14:paraId="56D5C66D" w14:textId="77777777" w:rsidR="007B2DA2" w:rsidRPr="00335546" w:rsidRDefault="007B2DA2" w:rsidP="0003097C">
            <w:pPr>
              <w:jc w:val="center"/>
              <w:rPr>
                <w:rFonts w:ascii="HelveticaNeueLT Std Med" w:hAnsi="HelveticaNeueLT Std Med" w:cstheme="minorHAnsi"/>
                <w:sz w:val="18"/>
                <w:szCs w:val="20"/>
              </w:rPr>
            </w:pPr>
          </w:p>
        </w:tc>
      </w:tr>
      <w:tr w:rsidR="002773E2" w:rsidRPr="00A315E1" w14:paraId="38C97D82" w14:textId="77777777" w:rsidTr="009A64E1">
        <w:trPr>
          <w:trHeight w:val="250"/>
        </w:trPr>
        <w:tc>
          <w:tcPr>
            <w:tcW w:w="596" w:type="dxa"/>
          </w:tcPr>
          <w:p w14:paraId="077B4F03" w14:textId="77777777" w:rsidR="002773E2" w:rsidRPr="00C9298A" w:rsidRDefault="002773E2" w:rsidP="002773E2">
            <w:pPr>
              <w:autoSpaceDE w:val="0"/>
              <w:autoSpaceDN w:val="0"/>
              <w:adjustRightInd w:val="0"/>
              <w:rPr>
                <w:rFonts w:ascii="HelveticaNeueLTStd-Lt" w:hAnsi="HelveticaNeueLTStd-Lt" w:cs="HelveticaNeueLTStd-Lt"/>
                <w:sz w:val="18"/>
                <w:szCs w:val="18"/>
              </w:rPr>
            </w:pPr>
            <w:r w:rsidRPr="00C9298A">
              <w:rPr>
                <w:rFonts w:ascii="HelveticaNeueLTStd-Lt" w:hAnsi="HelveticaNeueLTStd-Lt" w:cs="HelveticaNeueLTStd-Lt"/>
                <w:sz w:val="18"/>
                <w:szCs w:val="18"/>
              </w:rPr>
              <w:t>1</w:t>
            </w:r>
          </w:p>
        </w:tc>
        <w:tc>
          <w:tcPr>
            <w:tcW w:w="2694" w:type="dxa"/>
          </w:tcPr>
          <w:p w14:paraId="2092E721" w14:textId="77777777" w:rsidR="002773E2" w:rsidRPr="00C9298A" w:rsidRDefault="002773E2" w:rsidP="002773E2">
            <w:pPr>
              <w:autoSpaceDE w:val="0"/>
              <w:autoSpaceDN w:val="0"/>
              <w:adjustRightInd w:val="0"/>
              <w:rPr>
                <w:rFonts w:ascii="HelveticaNeueLTStd-Lt" w:hAnsi="HelveticaNeueLTStd-Lt" w:cs="HelveticaNeueLTStd-Lt"/>
                <w:sz w:val="18"/>
                <w:szCs w:val="18"/>
              </w:rPr>
            </w:pPr>
            <w:r w:rsidRPr="00C9298A">
              <w:rPr>
                <w:rFonts w:ascii="HelveticaNeueLTStd-Lt" w:hAnsi="HelveticaNeueLTStd-Lt" w:cs="HelveticaNeueLTStd-Lt"/>
                <w:sz w:val="18"/>
                <w:szCs w:val="18"/>
              </w:rPr>
              <w:t>Receive the Annual Report</w:t>
            </w:r>
          </w:p>
          <w:p w14:paraId="3EB9A9F1" w14:textId="77777777" w:rsidR="002773E2" w:rsidRPr="00C9298A" w:rsidRDefault="002773E2" w:rsidP="002773E2">
            <w:pPr>
              <w:autoSpaceDE w:val="0"/>
              <w:autoSpaceDN w:val="0"/>
              <w:adjustRightInd w:val="0"/>
              <w:rPr>
                <w:rFonts w:ascii="HelveticaNeueLTStd-Lt" w:hAnsi="HelveticaNeueLTStd-Lt" w:cs="HelveticaNeueLTStd-Lt"/>
                <w:sz w:val="18"/>
                <w:szCs w:val="18"/>
              </w:rPr>
            </w:pPr>
            <w:r w:rsidRPr="00C9298A">
              <w:rPr>
                <w:rFonts w:ascii="HelveticaNeueLTStd-Lt" w:hAnsi="HelveticaNeueLTStd-Lt" w:cs="HelveticaNeueLTStd-Lt"/>
                <w:sz w:val="18"/>
                <w:szCs w:val="18"/>
              </w:rPr>
              <w:t>and financial statements</w:t>
            </w:r>
          </w:p>
          <w:p w14:paraId="73B94AEE" w14:textId="77777777" w:rsidR="002773E2" w:rsidRPr="00C9298A" w:rsidRDefault="002773E2" w:rsidP="002773E2">
            <w:pPr>
              <w:autoSpaceDE w:val="0"/>
              <w:autoSpaceDN w:val="0"/>
              <w:adjustRightInd w:val="0"/>
              <w:rPr>
                <w:rFonts w:ascii="HelveticaNeueLTStd-Md" w:hAnsi="HelveticaNeueLTStd-Md" w:cs="HelveticaNeueLTStd-Md"/>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267C7823" w14:textId="220E01F8"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1,113,282,550</w:t>
            </w:r>
          </w:p>
        </w:tc>
        <w:tc>
          <w:tcPr>
            <w:tcW w:w="992" w:type="dxa"/>
            <w:tcBorders>
              <w:top w:val="single" w:sz="4" w:space="0" w:color="auto"/>
              <w:left w:val="nil"/>
              <w:bottom w:val="single" w:sz="4" w:space="0" w:color="auto"/>
              <w:right w:val="nil"/>
            </w:tcBorders>
            <w:shd w:val="clear" w:color="auto" w:fill="auto"/>
            <w:vAlign w:val="bottom"/>
          </w:tcPr>
          <w:p w14:paraId="10198AF1" w14:textId="0E6E59E5"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99.99%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EF40A2E" w14:textId="3A7B4EA7"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67,929</w:t>
            </w:r>
          </w:p>
        </w:tc>
        <w:tc>
          <w:tcPr>
            <w:tcW w:w="992" w:type="dxa"/>
            <w:tcBorders>
              <w:top w:val="single" w:sz="4" w:space="0" w:color="auto"/>
              <w:left w:val="nil"/>
              <w:bottom w:val="single" w:sz="4" w:space="0" w:color="auto"/>
              <w:right w:val="nil"/>
            </w:tcBorders>
            <w:shd w:val="clear" w:color="auto" w:fill="auto"/>
            <w:vAlign w:val="bottom"/>
          </w:tcPr>
          <w:p w14:paraId="33375D41" w14:textId="278539CE"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0.01%</w:t>
            </w:r>
          </w:p>
        </w:tc>
        <w:tc>
          <w:tcPr>
            <w:tcW w:w="1134" w:type="dxa"/>
            <w:tcBorders>
              <w:top w:val="single" w:sz="4" w:space="0" w:color="auto"/>
              <w:left w:val="single" w:sz="4" w:space="0" w:color="auto"/>
              <w:bottom w:val="single" w:sz="4" w:space="0" w:color="auto"/>
              <w:right w:val="single" w:sz="4" w:space="0" w:color="auto"/>
            </w:tcBorders>
          </w:tcPr>
          <w:p w14:paraId="00C899D2" w14:textId="77777777" w:rsidR="002773E2" w:rsidRPr="00C314D7" w:rsidRDefault="002773E2" w:rsidP="00C314D7">
            <w:pPr>
              <w:autoSpaceDE w:val="0"/>
              <w:autoSpaceDN w:val="0"/>
              <w:adjustRightInd w:val="0"/>
              <w:jc w:val="right"/>
              <w:rPr>
                <w:rFonts w:ascii="HelveticaNeueLTStd-Lt" w:hAnsi="HelveticaNeueLTStd-Lt" w:cs="HelveticaNeueLTStd-Lt"/>
                <w:sz w:val="18"/>
                <w:szCs w:val="18"/>
              </w:rPr>
            </w:pPr>
          </w:p>
          <w:p w14:paraId="655AB8E4" w14:textId="77777777" w:rsidR="002773E2" w:rsidRPr="00C314D7" w:rsidRDefault="002773E2" w:rsidP="00C314D7">
            <w:pPr>
              <w:autoSpaceDE w:val="0"/>
              <w:autoSpaceDN w:val="0"/>
              <w:adjustRightInd w:val="0"/>
              <w:jc w:val="right"/>
              <w:rPr>
                <w:rFonts w:ascii="HelveticaNeueLTStd-Lt" w:hAnsi="HelveticaNeueLTStd-Lt" w:cs="HelveticaNeueLTStd-Lt"/>
                <w:sz w:val="18"/>
                <w:szCs w:val="18"/>
              </w:rPr>
            </w:pPr>
          </w:p>
          <w:p w14:paraId="6E015895" w14:textId="6474010B"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76.82%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44B04164" w14:textId="1697D26F"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1,019,562</w:t>
            </w:r>
          </w:p>
        </w:tc>
      </w:tr>
      <w:tr w:rsidR="002773E2" w:rsidRPr="00A315E1" w14:paraId="5C92295E" w14:textId="77777777" w:rsidTr="009A64E1">
        <w:trPr>
          <w:trHeight w:val="128"/>
        </w:trPr>
        <w:tc>
          <w:tcPr>
            <w:tcW w:w="596" w:type="dxa"/>
          </w:tcPr>
          <w:p w14:paraId="6221209D" w14:textId="6E49F50E" w:rsidR="002773E2" w:rsidRPr="00C9298A" w:rsidRDefault="002773E2" w:rsidP="002773E2">
            <w:pPr>
              <w:autoSpaceDE w:val="0"/>
              <w:autoSpaceDN w:val="0"/>
              <w:adjustRightInd w:val="0"/>
              <w:rPr>
                <w:rFonts w:ascii="HelveticaNeueLTStd-Lt" w:hAnsi="HelveticaNeueLTStd-Lt" w:cs="HelveticaNeueLTStd-Lt"/>
                <w:sz w:val="18"/>
                <w:szCs w:val="18"/>
              </w:rPr>
            </w:pPr>
            <w:r>
              <w:rPr>
                <w:rFonts w:ascii="HelveticaNeueLTStd-Lt" w:hAnsi="HelveticaNeueLTStd-Lt" w:cs="HelveticaNeueLTStd-Lt"/>
                <w:sz w:val="18"/>
                <w:szCs w:val="18"/>
              </w:rPr>
              <w:t>2</w:t>
            </w:r>
          </w:p>
        </w:tc>
        <w:tc>
          <w:tcPr>
            <w:tcW w:w="2694" w:type="dxa"/>
          </w:tcPr>
          <w:p w14:paraId="26E1E1F6" w14:textId="77777777" w:rsidR="002773E2" w:rsidRPr="00F54BDC" w:rsidRDefault="002773E2" w:rsidP="002773E2">
            <w:pPr>
              <w:autoSpaceDE w:val="0"/>
              <w:autoSpaceDN w:val="0"/>
              <w:adjustRightInd w:val="0"/>
              <w:rPr>
                <w:rFonts w:ascii="HelveticaNeueLTStd-Lt" w:hAnsi="HelveticaNeueLTStd-Lt" w:cs="HelveticaNeueLTStd-Lt"/>
                <w:sz w:val="18"/>
                <w:szCs w:val="18"/>
              </w:rPr>
            </w:pPr>
            <w:r w:rsidRPr="00F54BDC">
              <w:rPr>
                <w:rFonts w:ascii="HelveticaNeueLTStd-Lt" w:hAnsi="HelveticaNeueLTStd-Lt" w:cs="HelveticaNeueLTStd-Lt"/>
                <w:sz w:val="18"/>
                <w:szCs w:val="18"/>
              </w:rPr>
              <w:t>Approve the Directors’ Remuneration Policy</w:t>
            </w:r>
          </w:p>
          <w:p w14:paraId="2BED06DF" w14:textId="1826E312" w:rsidR="002773E2" w:rsidRPr="00C9298A" w:rsidRDefault="002773E2" w:rsidP="002773E2">
            <w:pPr>
              <w:autoSpaceDE w:val="0"/>
              <w:autoSpaceDN w:val="0"/>
              <w:adjustRightInd w:val="0"/>
              <w:rPr>
                <w:rFonts w:ascii="HelveticaNeueLTStd-Lt" w:hAnsi="HelveticaNeueLTStd-Lt" w:cs="HelveticaNeueLTStd-Lt"/>
                <w:sz w:val="18"/>
                <w:szCs w:val="18"/>
              </w:rPr>
            </w:pPr>
          </w:p>
        </w:tc>
        <w:tc>
          <w:tcPr>
            <w:tcW w:w="1559" w:type="dxa"/>
            <w:tcBorders>
              <w:top w:val="nil"/>
              <w:left w:val="single" w:sz="4" w:space="0" w:color="auto"/>
              <w:bottom w:val="single" w:sz="4" w:space="0" w:color="auto"/>
              <w:right w:val="single" w:sz="4" w:space="0" w:color="auto"/>
            </w:tcBorders>
            <w:shd w:val="clear" w:color="auto" w:fill="auto"/>
            <w:vAlign w:val="bottom"/>
          </w:tcPr>
          <w:p w14:paraId="3F2D58B3" w14:textId="3D076535"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1,013,815,138</w:t>
            </w:r>
          </w:p>
        </w:tc>
        <w:tc>
          <w:tcPr>
            <w:tcW w:w="992" w:type="dxa"/>
            <w:tcBorders>
              <w:top w:val="nil"/>
              <w:left w:val="nil"/>
              <w:bottom w:val="single" w:sz="4" w:space="0" w:color="auto"/>
              <w:right w:val="nil"/>
            </w:tcBorders>
            <w:shd w:val="clear" w:color="auto" w:fill="auto"/>
            <w:vAlign w:val="bottom"/>
          </w:tcPr>
          <w:p w14:paraId="49B0B400" w14:textId="5FC28622"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91.86%</w:t>
            </w:r>
          </w:p>
        </w:tc>
        <w:tc>
          <w:tcPr>
            <w:tcW w:w="1418" w:type="dxa"/>
            <w:tcBorders>
              <w:top w:val="nil"/>
              <w:left w:val="single" w:sz="4" w:space="0" w:color="auto"/>
              <w:bottom w:val="single" w:sz="4" w:space="0" w:color="auto"/>
              <w:right w:val="single" w:sz="4" w:space="0" w:color="auto"/>
            </w:tcBorders>
            <w:shd w:val="clear" w:color="auto" w:fill="auto"/>
            <w:vAlign w:val="bottom"/>
          </w:tcPr>
          <w:p w14:paraId="1AF65033" w14:textId="44A0A510"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89,889,567</w:t>
            </w:r>
          </w:p>
        </w:tc>
        <w:tc>
          <w:tcPr>
            <w:tcW w:w="992" w:type="dxa"/>
            <w:tcBorders>
              <w:top w:val="nil"/>
              <w:left w:val="nil"/>
              <w:bottom w:val="single" w:sz="4" w:space="0" w:color="auto"/>
              <w:right w:val="nil"/>
            </w:tcBorders>
            <w:shd w:val="clear" w:color="auto" w:fill="auto"/>
            <w:vAlign w:val="bottom"/>
          </w:tcPr>
          <w:p w14:paraId="766F7317" w14:textId="61E92111"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8.14%</w:t>
            </w:r>
          </w:p>
        </w:tc>
        <w:tc>
          <w:tcPr>
            <w:tcW w:w="1134" w:type="dxa"/>
            <w:tcBorders>
              <w:top w:val="nil"/>
              <w:left w:val="single" w:sz="4" w:space="0" w:color="auto"/>
              <w:bottom w:val="single" w:sz="4" w:space="0" w:color="auto"/>
              <w:right w:val="single" w:sz="4" w:space="0" w:color="auto"/>
            </w:tcBorders>
          </w:tcPr>
          <w:p w14:paraId="72DD6427" w14:textId="77777777" w:rsidR="002773E2" w:rsidRPr="00C314D7" w:rsidRDefault="002773E2" w:rsidP="00C314D7">
            <w:pPr>
              <w:autoSpaceDE w:val="0"/>
              <w:autoSpaceDN w:val="0"/>
              <w:adjustRightInd w:val="0"/>
              <w:jc w:val="right"/>
              <w:rPr>
                <w:rFonts w:ascii="HelveticaNeueLTStd-Lt" w:hAnsi="HelveticaNeueLTStd-Lt" w:cs="HelveticaNeueLTStd-Lt"/>
                <w:sz w:val="18"/>
                <w:szCs w:val="18"/>
              </w:rPr>
            </w:pPr>
          </w:p>
          <w:p w14:paraId="7763DB9A" w14:textId="77777777" w:rsidR="002773E2" w:rsidRPr="00C314D7" w:rsidRDefault="002773E2" w:rsidP="00C314D7">
            <w:pPr>
              <w:autoSpaceDE w:val="0"/>
              <w:autoSpaceDN w:val="0"/>
              <w:adjustRightInd w:val="0"/>
              <w:jc w:val="right"/>
              <w:rPr>
                <w:rFonts w:ascii="HelveticaNeueLTStd-Lt" w:hAnsi="HelveticaNeueLTStd-Lt" w:cs="HelveticaNeueLTStd-Lt"/>
                <w:sz w:val="18"/>
                <w:szCs w:val="18"/>
              </w:rPr>
            </w:pPr>
          </w:p>
          <w:p w14:paraId="2C9F2CE5" w14:textId="4CECADDD"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76.15%</w:t>
            </w:r>
          </w:p>
        </w:tc>
        <w:tc>
          <w:tcPr>
            <w:tcW w:w="1559" w:type="dxa"/>
            <w:tcBorders>
              <w:top w:val="nil"/>
              <w:left w:val="single" w:sz="4" w:space="0" w:color="auto"/>
              <w:bottom w:val="single" w:sz="4" w:space="0" w:color="auto"/>
              <w:right w:val="single" w:sz="4" w:space="0" w:color="auto"/>
            </w:tcBorders>
            <w:shd w:val="clear" w:color="auto" w:fill="auto"/>
            <w:vAlign w:val="bottom"/>
          </w:tcPr>
          <w:p w14:paraId="718A2AA0" w14:textId="5970A51E"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10,660,336</w:t>
            </w:r>
          </w:p>
        </w:tc>
      </w:tr>
      <w:tr w:rsidR="002773E2" w:rsidRPr="00A315E1" w14:paraId="56484F59" w14:textId="77777777" w:rsidTr="009A64E1">
        <w:trPr>
          <w:trHeight w:val="128"/>
        </w:trPr>
        <w:tc>
          <w:tcPr>
            <w:tcW w:w="596" w:type="dxa"/>
          </w:tcPr>
          <w:p w14:paraId="24E0B873" w14:textId="5A530AAF" w:rsidR="002773E2" w:rsidRPr="00C9298A" w:rsidRDefault="002773E2" w:rsidP="002773E2">
            <w:pPr>
              <w:autoSpaceDE w:val="0"/>
              <w:autoSpaceDN w:val="0"/>
              <w:adjustRightInd w:val="0"/>
              <w:rPr>
                <w:rFonts w:ascii="HelveticaNeueLTStd-Lt" w:hAnsi="HelveticaNeueLTStd-Lt" w:cs="HelveticaNeueLTStd-Lt"/>
                <w:sz w:val="18"/>
                <w:szCs w:val="18"/>
              </w:rPr>
            </w:pPr>
            <w:r>
              <w:rPr>
                <w:rFonts w:ascii="HelveticaNeueLTStd-Lt" w:hAnsi="HelveticaNeueLTStd-Lt" w:cs="HelveticaNeueLTStd-Lt"/>
                <w:sz w:val="18"/>
                <w:szCs w:val="18"/>
              </w:rPr>
              <w:t>3</w:t>
            </w:r>
          </w:p>
        </w:tc>
        <w:tc>
          <w:tcPr>
            <w:tcW w:w="2694" w:type="dxa"/>
          </w:tcPr>
          <w:p w14:paraId="5C10CD8C" w14:textId="77777777" w:rsidR="002773E2" w:rsidRPr="00C9298A" w:rsidRDefault="002773E2" w:rsidP="002773E2">
            <w:pPr>
              <w:autoSpaceDE w:val="0"/>
              <w:autoSpaceDN w:val="0"/>
              <w:adjustRightInd w:val="0"/>
              <w:rPr>
                <w:rFonts w:ascii="HelveticaNeueLTStd-Lt" w:hAnsi="HelveticaNeueLTStd-Lt" w:cs="HelveticaNeueLTStd-Lt"/>
                <w:sz w:val="18"/>
                <w:szCs w:val="18"/>
              </w:rPr>
            </w:pPr>
            <w:r w:rsidRPr="00C9298A">
              <w:rPr>
                <w:rFonts w:ascii="HelveticaNeueLTStd-Lt" w:hAnsi="HelveticaNeueLTStd-Lt" w:cs="HelveticaNeueLTStd-Lt"/>
                <w:sz w:val="18"/>
                <w:szCs w:val="18"/>
              </w:rPr>
              <w:t>Approve the Directors’</w:t>
            </w:r>
          </w:p>
          <w:p w14:paraId="0BAA4F6D" w14:textId="77777777" w:rsidR="002773E2" w:rsidRPr="00C9298A" w:rsidRDefault="002773E2" w:rsidP="002773E2">
            <w:pPr>
              <w:autoSpaceDE w:val="0"/>
              <w:autoSpaceDN w:val="0"/>
              <w:adjustRightInd w:val="0"/>
              <w:rPr>
                <w:rFonts w:ascii="HelveticaNeueLTStd-Lt" w:hAnsi="HelveticaNeueLTStd-Lt" w:cs="HelveticaNeueLTStd-Lt"/>
                <w:sz w:val="18"/>
                <w:szCs w:val="18"/>
              </w:rPr>
            </w:pPr>
            <w:r w:rsidRPr="00C9298A">
              <w:rPr>
                <w:rFonts w:ascii="HelveticaNeueLTStd-Lt" w:hAnsi="HelveticaNeueLTStd-Lt" w:cs="HelveticaNeueLTStd-Lt"/>
                <w:sz w:val="18"/>
                <w:szCs w:val="18"/>
              </w:rPr>
              <w:t>Remuneration Report</w:t>
            </w:r>
          </w:p>
          <w:p w14:paraId="1FB5BABA" w14:textId="77777777" w:rsidR="002773E2" w:rsidRPr="00C9298A" w:rsidRDefault="002773E2" w:rsidP="002773E2">
            <w:pPr>
              <w:autoSpaceDE w:val="0"/>
              <w:autoSpaceDN w:val="0"/>
              <w:adjustRightInd w:val="0"/>
              <w:rPr>
                <w:rFonts w:ascii="HelveticaNeueLTStd-Md" w:hAnsi="HelveticaNeueLTStd-Md" w:cs="HelveticaNeueLTStd-Md"/>
                <w:sz w:val="18"/>
                <w:szCs w:val="18"/>
              </w:rPr>
            </w:pPr>
          </w:p>
        </w:tc>
        <w:tc>
          <w:tcPr>
            <w:tcW w:w="1559" w:type="dxa"/>
            <w:tcBorders>
              <w:top w:val="nil"/>
              <w:left w:val="single" w:sz="4" w:space="0" w:color="auto"/>
              <w:bottom w:val="single" w:sz="4" w:space="0" w:color="auto"/>
              <w:right w:val="single" w:sz="4" w:space="0" w:color="auto"/>
            </w:tcBorders>
            <w:shd w:val="clear" w:color="auto" w:fill="auto"/>
            <w:vAlign w:val="bottom"/>
          </w:tcPr>
          <w:p w14:paraId="19C938E8" w14:textId="47A6633D"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1,024,182,858</w:t>
            </w:r>
          </w:p>
        </w:tc>
        <w:tc>
          <w:tcPr>
            <w:tcW w:w="992" w:type="dxa"/>
            <w:tcBorders>
              <w:top w:val="nil"/>
              <w:left w:val="nil"/>
              <w:bottom w:val="single" w:sz="4" w:space="0" w:color="auto"/>
              <w:right w:val="nil"/>
            </w:tcBorders>
            <w:shd w:val="clear" w:color="auto" w:fill="auto"/>
            <w:vAlign w:val="bottom"/>
          </w:tcPr>
          <w:p w14:paraId="5798CCC2" w14:textId="553A01BC"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91.92%</w:t>
            </w:r>
          </w:p>
        </w:tc>
        <w:tc>
          <w:tcPr>
            <w:tcW w:w="1418" w:type="dxa"/>
            <w:tcBorders>
              <w:top w:val="nil"/>
              <w:left w:val="single" w:sz="4" w:space="0" w:color="auto"/>
              <w:bottom w:val="single" w:sz="4" w:space="0" w:color="auto"/>
              <w:right w:val="single" w:sz="4" w:space="0" w:color="auto"/>
            </w:tcBorders>
            <w:shd w:val="clear" w:color="auto" w:fill="auto"/>
            <w:vAlign w:val="bottom"/>
          </w:tcPr>
          <w:p w14:paraId="1BF41C53" w14:textId="2D617CB0"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90,034,570</w:t>
            </w:r>
          </w:p>
        </w:tc>
        <w:tc>
          <w:tcPr>
            <w:tcW w:w="992" w:type="dxa"/>
            <w:tcBorders>
              <w:top w:val="nil"/>
              <w:left w:val="nil"/>
              <w:bottom w:val="single" w:sz="4" w:space="0" w:color="auto"/>
              <w:right w:val="nil"/>
            </w:tcBorders>
            <w:shd w:val="clear" w:color="auto" w:fill="auto"/>
            <w:vAlign w:val="bottom"/>
          </w:tcPr>
          <w:p w14:paraId="7EEF5A90" w14:textId="0FF93B4A"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8.08%</w:t>
            </w:r>
          </w:p>
        </w:tc>
        <w:tc>
          <w:tcPr>
            <w:tcW w:w="1134" w:type="dxa"/>
            <w:tcBorders>
              <w:top w:val="nil"/>
              <w:left w:val="single" w:sz="4" w:space="0" w:color="auto"/>
              <w:bottom w:val="single" w:sz="4" w:space="0" w:color="auto"/>
              <w:right w:val="single" w:sz="4" w:space="0" w:color="auto"/>
            </w:tcBorders>
          </w:tcPr>
          <w:p w14:paraId="285E918F" w14:textId="77777777" w:rsidR="002773E2" w:rsidRPr="00C314D7" w:rsidRDefault="002773E2" w:rsidP="00C314D7">
            <w:pPr>
              <w:autoSpaceDE w:val="0"/>
              <w:autoSpaceDN w:val="0"/>
              <w:adjustRightInd w:val="0"/>
              <w:jc w:val="right"/>
              <w:rPr>
                <w:rFonts w:ascii="HelveticaNeueLTStd-Lt" w:hAnsi="HelveticaNeueLTStd-Lt" w:cs="HelveticaNeueLTStd-Lt"/>
                <w:sz w:val="18"/>
                <w:szCs w:val="18"/>
              </w:rPr>
            </w:pPr>
          </w:p>
          <w:p w14:paraId="3BA46707" w14:textId="77777777" w:rsidR="002773E2" w:rsidRPr="00C314D7" w:rsidRDefault="002773E2" w:rsidP="00C314D7">
            <w:pPr>
              <w:autoSpaceDE w:val="0"/>
              <w:autoSpaceDN w:val="0"/>
              <w:adjustRightInd w:val="0"/>
              <w:jc w:val="right"/>
              <w:rPr>
                <w:rFonts w:ascii="HelveticaNeueLTStd-Lt" w:hAnsi="HelveticaNeueLTStd-Lt" w:cs="HelveticaNeueLTStd-Lt"/>
                <w:sz w:val="18"/>
                <w:szCs w:val="18"/>
              </w:rPr>
            </w:pPr>
          </w:p>
          <w:p w14:paraId="3F725247" w14:textId="2D113EA7"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76.88%</w:t>
            </w:r>
          </w:p>
        </w:tc>
        <w:tc>
          <w:tcPr>
            <w:tcW w:w="1559" w:type="dxa"/>
            <w:tcBorders>
              <w:top w:val="nil"/>
              <w:left w:val="single" w:sz="4" w:space="0" w:color="auto"/>
              <w:bottom w:val="single" w:sz="4" w:space="0" w:color="auto"/>
              <w:right w:val="single" w:sz="4" w:space="0" w:color="auto"/>
            </w:tcBorders>
            <w:shd w:val="clear" w:color="auto" w:fill="auto"/>
            <w:vAlign w:val="bottom"/>
          </w:tcPr>
          <w:p w14:paraId="1FCB5353" w14:textId="517B63F6"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147,613</w:t>
            </w:r>
          </w:p>
        </w:tc>
      </w:tr>
      <w:tr w:rsidR="002773E2" w:rsidRPr="00A315E1" w14:paraId="6B5BA142" w14:textId="77777777" w:rsidTr="009A64E1">
        <w:trPr>
          <w:trHeight w:val="121"/>
        </w:trPr>
        <w:tc>
          <w:tcPr>
            <w:tcW w:w="596" w:type="dxa"/>
          </w:tcPr>
          <w:p w14:paraId="2F18EC04" w14:textId="7681607C" w:rsidR="002773E2" w:rsidRPr="00C9298A" w:rsidRDefault="002773E2" w:rsidP="002773E2">
            <w:pPr>
              <w:autoSpaceDE w:val="0"/>
              <w:autoSpaceDN w:val="0"/>
              <w:adjustRightInd w:val="0"/>
              <w:rPr>
                <w:rFonts w:ascii="HelveticaNeueLTStd-Lt" w:hAnsi="HelveticaNeueLTStd-Lt" w:cs="HelveticaNeueLTStd-Lt"/>
                <w:sz w:val="18"/>
                <w:szCs w:val="18"/>
              </w:rPr>
            </w:pPr>
            <w:r>
              <w:rPr>
                <w:rFonts w:ascii="HelveticaNeueLTStd-Lt" w:hAnsi="HelveticaNeueLTStd-Lt" w:cs="HelveticaNeueLTStd-Lt"/>
                <w:sz w:val="18"/>
                <w:szCs w:val="18"/>
              </w:rPr>
              <w:t>4</w:t>
            </w:r>
          </w:p>
        </w:tc>
        <w:tc>
          <w:tcPr>
            <w:tcW w:w="2694" w:type="dxa"/>
          </w:tcPr>
          <w:p w14:paraId="6A231165" w14:textId="77777777" w:rsidR="002773E2" w:rsidRPr="00C9298A" w:rsidRDefault="002773E2" w:rsidP="002773E2">
            <w:pPr>
              <w:autoSpaceDE w:val="0"/>
              <w:autoSpaceDN w:val="0"/>
              <w:adjustRightInd w:val="0"/>
              <w:rPr>
                <w:rFonts w:ascii="HelveticaNeueLTStd-Lt" w:hAnsi="HelveticaNeueLTStd-Lt" w:cs="HelveticaNeueLTStd-Lt"/>
                <w:sz w:val="18"/>
                <w:szCs w:val="18"/>
              </w:rPr>
            </w:pPr>
            <w:r w:rsidRPr="00C9298A">
              <w:rPr>
                <w:rFonts w:ascii="HelveticaNeueLTStd-Lt" w:hAnsi="HelveticaNeueLTStd-Lt" w:cs="HelveticaNeueLTStd-Lt"/>
                <w:sz w:val="18"/>
                <w:szCs w:val="18"/>
              </w:rPr>
              <w:t>Declare a final dividend</w:t>
            </w:r>
          </w:p>
          <w:p w14:paraId="5E5F3584" w14:textId="77777777" w:rsidR="002773E2" w:rsidRPr="00C9298A" w:rsidRDefault="002773E2" w:rsidP="002773E2">
            <w:pPr>
              <w:autoSpaceDE w:val="0"/>
              <w:autoSpaceDN w:val="0"/>
              <w:adjustRightInd w:val="0"/>
              <w:rPr>
                <w:rFonts w:ascii="HelveticaNeueLTStd-Md" w:hAnsi="HelveticaNeueLTStd-Md" w:cs="HelveticaNeueLTStd-Md"/>
                <w:sz w:val="18"/>
                <w:szCs w:val="18"/>
              </w:rPr>
            </w:pPr>
          </w:p>
        </w:tc>
        <w:tc>
          <w:tcPr>
            <w:tcW w:w="1559" w:type="dxa"/>
            <w:tcBorders>
              <w:top w:val="nil"/>
              <w:left w:val="single" w:sz="4" w:space="0" w:color="auto"/>
              <w:bottom w:val="single" w:sz="4" w:space="0" w:color="auto"/>
              <w:right w:val="single" w:sz="4" w:space="0" w:color="auto"/>
            </w:tcBorders>
            <w:shd w:val="clear" w:color="auto" w:fill="auto"/>
            <w:vAlign w:val="bottom"/>
          </w:tcPr>
          <w:p w14:paraId="05950364" w14:textId="67644711"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1,114,079,858</w:t>
            </w:r>
          </w:p>
        </w:tc>
        <w:tc>
          <w:tcPr>
            <w:tcW w:w="992" w:type="dxa"/>
            <w:tcBorders>
              <w:top w:val="nil"/>
              <w:left w:val="nil"/>
              <w:bottom w:val="single" w:sz="4" w:space="0" w:color="auto"/>
              <w:right w:val="nil"/>
            </w:tcBorders>
            <w:shd w:val="clear" w:color="auto" w:fill="auto"/>
            <w:vAlign w:val="bottom"/>
          </w:tcPr>
          <w:p w14:paraId="40AFBF29" w14:textId="0D07586E"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99.98%</w:t>
            </w:r>
          </w:p>
        </w:tc>
        <w:tc>
          <w:tcPr>
            <w:tcW w:w="1418" w:type="dxa"/>
            <w:tcBorders>
              <w:top w:val="nil"/>
              <w:left w:val="single" w:sz="4" w:space="0" w:color="auto"/>
              <w:bottom w:val="single" w:sz="4" w:space="0" w:color="auto"/>
              <w:right w:val="single" w:sz="4" w:space="0" w:color="auto"/>
            </w:tcBorders>
            <w:shd w:val="clear" w:color="auto" w:fill="auto"/>
            <w:vAlign w:val="bottom"/>
          </w:tcPr>
          <w:p w14:paraId="31456BB3" w14:textId="6DD83419"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255,977</w:t>
            </w:r>
          </w:p>
        </w:tc>
        <w:tc>
          <w:tcPr>
            <w:tcW w:w="992" w:type="dxa"/>
            <w:tcBorders>
              <w:top w:val="nil"/>
              <w:left w:val="nil"/>
              <w:bottom w:val="single" w:sz="4" w:space="0" w:color="auto"/>
              <w:right w:val="nil"/>
            </w:tcBorders>
            <w:shd w:val="clear" w:color="auto" w:fill="auto"/>
            <w:vAlign w:val="bottom"/>
          </w:tcPr>
          <w:p w14:paraId="4F4189C5" w14:textId="1A538F82"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0.02%</w:t>
            </w:r>
          </w:p>
        </w:tc>
        <w:tc>
          <w:tcPr>
            <w:tcW w:w="1134" w:type="dxa"/>
            <w:tcBorders>
              <w:top w:val="nil"/>
              <w:left w:val="single" w:sz="4" w:space="0" w:color="auto"/>
              <w:bottom w:val="single" w:sz="4" w:space="0" w:color="auto"/>
              <w:right w:val="single" w:sz="4" w:space="0" w:color="auto"/>
            </w:tcBorders>
          </w:tcPr>
          <w:p w14:paraId="3122E2C4" w14:textId="77777777" w:rsidR="002773E2" w:rsidRPr="00C314D7" w:rsidRDefault="002773E2" w:rsidP="00C314D7">
            <w:pPr>
              <w:autoSpaceDE w:val="0"/>
              <w:autoSpaceDN w:val="0"/>
              <w:adjustRightInd w:val="0"/>
              <w:jc w:val="right"/>
              <w:rPr>
                <w:rFonts w:ascii="HelveticaNeueLTStd-Lt" w:hAnsi="HelveticaNeueLTStd-Lt" w:cs="HelveticaNeueLTStd-Lt"/>
                <w:sz w:val="18"/>
                <w:szCs w:val="18"/>
              </w:rPr>
            </w:pPr>
          </w:p>
          <w:p w14:paraId="204F18F2" w14:textId="22625046"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76.89%</w:t>
            </w:r>
          </w:p>
        </w:tc>
        <w:tc>
          <w:tcPr>
            <w:tcW w:w="1559" w:type="dxa"/>
            <w:tcBorders>
              <w:top w:val="nil"/>
              <w:left w:val="single" w:sz="4" w:space="0" w:color="auto"/>
              <w:bottom w:val="single" w:sz="4" w:space="0" w:color="auto"/>
              <w:right w:val="single" w:sz="4" w:space="0" w:color="auto"/>
            </w:tcBorders>
            <w:shd w:val="clear" w:color="auto" w:fill="auto"/>
            <w:vAlign w:val="bottom"/>
          </w:tcPr>
          <w:p w14:paraId="157CAF3E" w14:textId="05B6BC12"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34,206</w:t>
            </w:r>
          </w:p>
        </w:tc>
      </w:tr>
      <w:tr w:rsidR="002773E2" w:rsidRPr="00A315E1" w14:paraId="4AB69A0B" w14:textId="77777777" w:rsidTr="009A64E1">
        <w:trPr>
          <w:trHeight w:val="128"/>
        </w:trPr>
        <w:tc>
          <w:tcPr>
            <w:tcW w:w="596" w:type="dxa"/>
          </w:tcPr>
          <w:p w14:paraId="3546429C" w14:textId="53FCB730" w:rsidR="002773E2" w:rsidRPr="00C9298A" w:rsidRDefault="002773E2" w:rsidP="002773E2">
            <w:pPr>
              <w:autoSpaceDE w:val="0"/>
              <w:autoSpaceDN w:val="0"/>
              <w:adjustRightInd w:val="0"/>
              <w:rPr>
                <w:rFonts w:ascii="HelveticaNeueLTStd-Lt" w:hAnsi="HelveticaNeueLTStd-Lt" w:cs="HelveticaNeueLTStd-Lt"/>
                <w:sz w:val="18"/>
                <w:szCs w:val="18"/>
              </w:rPr>
            </w:pPr>
            <w:r>
              <w:rPr>
                <w:rFonts w:ascii="HelveticaNeueLTStd-Lt" w:hAnsi="HelveticaNeueLTStd-Lt" w:cs="HelveticaNeueLTStd-Lt"/>
                <w:sz w:val="18"/>
                <w:szCs w:val="18"/>
              </w:rPr>
              <w:t>5</w:t>
            </w:r>
          </w:p>
        </w:tc>
        <w:tc>
          <w:tcPr>
            <w:tcW w:w="2694" w:type="dxa"/>
          </w:tcPr>
          <w:p w14:paraId="46F1EC79" w14:textId="057A55CD" w:rsidR="002773E2" w:rsidRPr="00C9298A" w:rsidRDefault="002773E2" w:rsidP="002773E2">
            <w:pPr>
              <w:autoSpaceDE w:val="0"/>
              <w:autoSpaceDN w:val="0"/>
              <w:adjustRightInd w:val="0"/>
              <w:rPr>
                <w:rFonts w:ascii="HelveticaNeueLTStd-Lt" w:hAnsi="HelveticaNeueLTStd-Lt" w:cs="HelveticaNeueLTStd-Lt"/>
                <w:sz w:val="18"/>
                <w:szCs w:val="18"/>
              </w:rPr>
            </w:pPr>
            <w:r w:rsidRPr="00C9298A">
              <w:rPr>
                <w:rFonts w:ascii="HelveticaNeueLTStd-Lt" w:hAnsi="HelveticaNeueLTStd-Lt" w:cs="HelveticaNeueLTStd-Lt"/>
                <w:sz w:val="18"/>
                <w:szCs w:val="18"/>
              </w:rPr>
              <w:t>Reappoint Dame Katharine Barker</w:t>
            </w:r>
            <w:r>
              <w:rPr>
                <w:rFonts w:ascii="HelveticaNeueLTStd-Lt" w:hAnsi="HelveticaNeueLTStd-Lt" w:cs="HelveticaNeueLTStd-Lt"/>
                <w:sz w:val="18"/>
                <w:szCs w:val="18"/>
              </w:rPr>
              <w:t xml:space="preserve"> </w:t>
            </w:r>
            <w:r w:rsidRPr="00C9298A">
              <w:rPr>
                <w:rFonts w:ascii="HelveticaNeueLTStd-Lt" w:hAnsi="HelveticaNeueLTStd-Lt" w:cs="HelveticaNeueLTStd-Lt"/>
                <w:sz w:val="18"/>
                <w:szCs w:val="18"/>
              </w:rPr>
              <w:t>as a director</w:t>
            </w:r>
          </w:p>
          <w:p w14:paraId="4A09A8A9" w14:textId="77777777" w:rsidR="002773E2" w:rsidRPr="00C9298A" w:rsidRDefault="002773E2" w:rsidP="002773E2">
            <w:pPr>
              <w:autoSpaceDE w:val="0"/>
              <w:autoSpaceDN w:val="0"/>
              <w:adjustRightInd w:val="0"/>
              <w:rPr>
                <w:rFonts w:ascii="HelveticaNeueLTStd-Md" w:hAnsi="HelveticaNeueLTStd-Md" w:cs="HelveticaNeueLTStd-Md"/>
                <w:sz w:val="18"/>
                <w:szCs w:val="18"/>
              </w:rPr>
            </w:pPr>
          </w:p>
        </w:tc>
        <w:tc>
          <w:tcPr>
            <w:tcW w:w="1559" w:type="dxa"/>
            <w:tcBorders>
              <w:top w:val="nil"/>
              <w:left w:val="single" w:sz="4" w:space="0" w:color="auto"/>
              <w:bottom w:val="single" w:sz="4" w:space="0" w:color="auto"/>
              <w:right w:val="single" w:sz="4" w:space="0" w:color="auto"/>
            </w:tcBorders>
            <w:shd w:val="clear" w:color="auto" w:fill="auto"/>
            <w:vAlign w:val="bottom"/>
          </w:tcPr>
          <w:p w14:paraId="6F9838E7" w14:textId="12B51B69"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1,113,620,851</w:t>
            </w:r>
          </w:p>
        </w:tc>
        <w:tc>
          <w:tcPr>
            <w:tcW w:w="992" w:type="dxa"/>
            <w:tcBorders>
              <w:top w:val="nil"/>
              <w:left w:val="nil"/>
              <w:bottom w:val="single" w:sz="4" w:space="0" w:color="auto"/>
              <w:right w:val="nil"/>
            </w:tcBorders>
            <w:shd w:val="clear" w:color="auto" w:fill="auto"/>
            <w:vAlign w:val="bottom"/>
          </w:tcPr>
          <w:p w14:paraId="3DCBEA22" w14:textId="48E952ED"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99.94%</w:t>
            </w:r>
          </w:p>
        </w:tc>
        <w:tc>
          <w:tcPr>
            <w:tcW w:w="1418" w:type="dxa"/>
            <w:tcBorders>
              <w:top w:val="nil"/>
              <w:left w:val="single" w:sz="4" w:space="0" w:color="auto"/>
              <w:bottom w:val="single" w:sz="4" w:space="0" w:color="auto"/>
              <w:right w:val="single" w:sz="4" w:space="0" w:color="auto"/>
            </w:tcBorders>
            <w:shd w:val="clear" w:color="auto" w:fill="auto"/>
            <w:vAlign w:val="bottom"/>
          </w:tcPr>
          <w:p w14:paraId="52E1E9B3" w14:textId="3A1F2863"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658,614</w:t>
            </w:r>
          </w:p>
        </w:tc>
        <w:tc>
          <w:tcPr>
            <w:tcW w:w="992" w:type="dxa"/>
            <w:tcBorders>
              <w:top w:val="nil"/>
              <w:left w:val="nil"/>
              <w:bottom w:val="single" w:sz="4" w:space="0" w:color="auto"/>
              <w:right w:val="nil"/>
            </w:tcBorders>
            <w:shd w:val="clear" w:color="auto" w:fill="auto"/>
            <w:vAlign w:val="bottom"/>
          </w:tcPr>
          <w:p w14:paraId="3FCF5F94" w14:textId="585D3315"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0.06%</w:t>
            </w:r>
          </w:p>
        </w:tc>
        <w:tc>
          <w:tcPr>
            <w:tcW w:w="1134" w:type="dxa"/>
            <w:tcBorders>
              <w:top w:val="nil"/>
              <w:left w:val="single" w:sz="4" w:space="0" w:color="auto"/>
              <w:bottom w:val="single" w:sz="4" w:space="0" w:color="auto"/>
              <w:right w:val="single" w:sz="4" w:space="0" w:color="auto"/>
            </w:tcBorders>
          </w:tcPr>
          <w:p w14:paraId="237D6E0C" w14:textId="77777777" w:rsidR="002773E2" w:rsidRPr="00C314D7" w:rsidRDefault="002773E2" w:rsidP="00C314D7">
            <w:pPr>
              <w:autoSpaceDE w:val="0"/>
              <w:autoSpaceDN w:val="0"/>
              <w:adjustRightInd w:val="0"/>
              <w:jc w:val="right"/>
              <w:rPr>
                <w:rFonts w:ascii="HelveticaNeueLTStd-Lt" w:hAnsi="HelveticaNeueLTStd-Lt" w:cs="HelveticaNeueLTStd-Lt"/>
                <w:sz w:val="18"/>
                <w:szCs w:val="18"/>
              </w:rPr>
            </w:pPr>
          </w:p>
          <w:p w14:paraId="236EDCB7" w14:textId="77777777" w:rsidR="002773E2" w:rsidRPr="00C314D7" w:rsidRDefault="002773E2" w:rsidP="00C314D7">
            <w:pPr>
              <w:autoSpaceDE w:val="0"/>
              <w:autoSpaceDN w:val="0"/>
              <w:adjustRightInd w:val="0"/>
              <w:jc w:val="right"/>
              <w:rPr>
                <w:rFonts w:ascii="HelveticaNeueLTStd-Lt" w:hAnsi="HelveticaNeueLTStd-Lt" w:cs="HelveticaNeueLTStd-Lt"/>
                <w:sz w:val="18"/>
                <w:szCs w:val="18"/>
              </w:rPr>
            </w:pPr>
          </w:p>
          <w:p w14:paraId="11928BA8" w14:textId="6F160C54"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76.88%</w:t>
            </w:r>
          </w:p>
        </w:tc>
        <w:tc>
          <w:tcPr>
            <w:tcW w:w="1559" w:type="dxa"/>
            <w:tcBorders>
              <w:top w:val="nil"/>
              <w:left w:val="single" w:sz="4" w:space="0" w:color="auto"/>
              <w:bottom w:val="single" w:sz="4" w:space="0" w:color="auto"/>
              <w:right w:val="single" w:sz="4" w:space="0" w:color="auto"/>
            </w:tcBorders>
            <w:shd w:val="clear" w:color="auto" w:fill="auto"/>
            <w:vAlign w:val="bottom"/>
          </w:tcPr>
          <w:p w14:paraId="3E046C2C" w14:textId="4E59C100"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85,576</w:t>
            </w:r>
          </w:p>
        </w:tc>
      </w:tr>
      <w:tr w:rsidR="002773E2" w:rsidRPr="00A315E1" w14:paraId="4AD0306F" w14:textId="77777777" w:rsidTr="009A64E1">
        <w:trPr>
          <w:trHeight w:val="121"/>
        </w:trPr>
        <w:tc>
          <w:tcPr>
            <w:tcW w:w="596" w:type="dxa"/>
          </w:tcPr>
          <w:p w14:paraId="799E47DE" w14:textId="7942FB0E" w:rsidR="002773E2" w:rsidRPr="00C9298A" w:rsidRDefault="002773E2" w:rsidP="002773E2">
            <w:pPr>
              <w:autoSpaceDE w:val="0"/>
              <w:autoSpaceDN w:val="0"/>
              <w:adjustRightInd w:val="0"/>
              <w:rPr>
                <w:rFonts w:ascii="HelveticaNeueLTStd-Lt" w:hAnsi="HelveticaNeueLTStd-Lt" w:cs="HelveticaNeueLTStd-Lt"/>
                <w:sz w:val="18"/>
                <w:szCs w:val="18"/>
              </w:rPr>
            </w:pPr>
            <w:r>
              <w:rPr>
                <w:rFonts w:ascii="HelveticaNeueLTStd-Lt" w:hAnsi="HelveticaNeueLTStd-Lt" w:cs="HelveticaNeueLTStd-Lt"/>
                <w:sz w:val="18"/>
                <w:szCs w:val="18"/>
              </w:rPr>
              <w:t>6</w:t>
            </w:r>
          </w:p>
        </w:tc>
        <w:tc>
          <w:tcPr>
            <w:tcW w:w="2694" w:type="dxa"/>
          </w:tcPr>
          <w:p w14:paraId="30E63FA0" w14:textId="77777777" w:rsidR="002773E2" w:rsidRDefault="002773E2" w:rsidP="002773E2">
            <w:pPr>
              <w:autoSpaceDE w:val="0"/>
              <w:autoSpaceDN w:val="0"/>
              <w:adjustRightInd w:val="0"/>
              <w:rPr>
                <w:rFonts w:ascii="HelveticaNeueLTStd-Lt" w:hAnsi="HelveticaNeueLTStd-Lt" w:cs="HelveticaNeueLTStd-Lt"/>
                <w:sz w:val="18"/>
                <w:szCs w:val="18"/>
              </w:rPr>
            </w:pPr>
            <w:r w:rsidRPr="00F54BDC">
              <w:rPr>
                <w:rFonts w:ascii="HelveticaNeueLTStd-Lt" w:hAnsi="HelveticaNeueLTStd-Lt" w:cs="HelveticaNeueLTStd-Lt"/>
                <w:sz w:val="18"/>
                <w:szCs w:val="18"/>
              </w:rPr>
              <w:t>Reappoint Lucinda Bell as a director</w:t>
            </w:r>
          </w:p>
          <w:p w14:paraId="4837F686" w14:textId="32563970" w:rsidR="002773E2" w:rsidRPr="00C9298A" w:rsidRDefault="002773E2" w:rsidP="002773E2">
            <w:pPr>
              <w:autoSpaceDE w:val="0"/>
              <w:autoSpaceDN w:val="0"/>
              <w:adjustRightInd w:val="0"/>
              <w:rPr>
                <w:rFonts w:ascii="HelveticaNeueLTStd-Lt" w:hAnsi="HelveticaNeueLTStd-Lt" w:cs="HelveticaNeueLTStd-Lt"/>
                <w:sz w:val="18"/>
                <w:szCs w:val="18"/>
              </w:rPr>
            </w:pPr>
          </w:p>
        </w:tc>
        <w:tc>
          <w:tcPr>
            <w:tcW w:w="1559" w:type="dxa"/>
            <w:tcBorders>
              <w:top w:val="nil"/>
              <w:left w:val="single" w:sz="4" w:space="0" w:color="auto"/>
              <w:bottom w:val="single" w:sz="4" w:space="0" w:color="auto"/>
              <w:right w:val="single" w:sz="4" w:space="0" w:color="auto"/>
            </w:tcBorders>
            <w:shd w:val="clear" w:color="auto" w:fill="auto"/>
            <w:vAlign w:val="bottom"/>
          </w:tcPr>
          <w:p w14:paraId="25F95BA8" w14:textId="0A7D93A9"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980,070,546</w:t>
            </w:r>
          </w:p>
        </w:tc>
        <w:tc>
          <w:tcPr>
            <w:tcW w:w="992" w:type="dxa"/>
            <w:tcBorders>
              <w:top w:val="nil"/>
              <w:left w:val="nil"/>
              <w:bottom w:val="single" w:sz="4" w:space="0" w:color="auto"/>
              <w:right w:val="nil"/>
            </w:tcBorders>
            <w:shd w:val="clear" w:color="auto" w:fill="auto"/>
            <w:vAlign w:val="bottom"/>
          </w:tcPr>
          <w:p w14:paraId="6A3E01DD" w14:textId="0E966482"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87.96%</w:t>
            </w:r>
          </w:p>
        </w:tc>
        <w:tc>
          <w:tcPr>
            <w:tcW w:w="1418" w:type="dxa"/>
            <w:tcBorders>
              <w:top w:val="nil"/>
              <w:left w:val="single" w:sz="4" w:space="0" w:color="auto"/>
              <w:bottom w:val="single" w:sz="4" w:space="0" w:color="auto"/>
              <w:right w:val="single" w:sz="4" w:space="0" w:color="auto"/>
            </w:tcBorders>
            <w:shd w:val="clear" w:color="auto" w:fill="auto"/>
            <w:vAlign w:val="bottom"/>
          </w:tcPr>
          <w:p w14:paraId="67DA6036" w14:textId="3A9A85DA"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134,205,777</w:t>
            </w:r>
          </w:p>
        </w:tc>
        <w:tc>
          <w:tcPr>
            <w:tcW w:w="992" w:type="dxa"/>
            <w:tcBorders>
              <w:top w:val="nil"/>
              <w:left w:val="nil"/>
              <w:bottom w:val="single" w:sz="4" w:space="0" w:color="auto"/>
              <w:right w:val="nil"/>
            </w:tcBorders>
            <w:shd w:val="clear" w:color="auto" w:fill="auto"/>
            <w:vAlign w:val="bottom"/>
          </w:tcPr>
          <w:p w14:paraId="3FA9EB28" w14:textId="550DBFA1"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12.04%</w:t>
            </w:r>
          </w:p>
        </w:tc>
        <w:tc>
          <w:tcPr>
            <w:tcW w:w="1134" w:type="dxa"/>
            <w:tcBorders>
              <w:top w:val="nil"/>
              <w:left w:val="single" w:sz="4" w:space="0" w:color="auto"/>
              <w:bottom w:val="single" w:sz="4" w:space="0" w:color="auto"/>
              <w:right w:val="single" w:sz="4" w:space="0" w:color="auto"/>
            </w:tcBorders>
          </w:tcPr>
          <w:p w14:paraId="5EEEC618" w14:textId="77777777" w:rsidR="002773E2" w:rsidRPr="00C314D7" w:rsidRDefault="002773E2" w:rsidP="00C314D7">
            <w:pPr>
              <w:autoSpaceDE w:val="0"/>
              <w:autoSpaceDN w:val="0"/>
              <w:adjustRightInd w:val="0"/>
              <w:jc w:val="right"/>
              <w:rPr>
                <w:rFonts w:ascii="HelveticaNeueLTStd-Lt" w:hAnsi="HelveticaNeueLTStd-Lt" w:cs="HelveticaNeueLTStd-Lt"/>
                <w:sz w:val="18"/>
                <w:szCs w:val="18"/>
              </w:rPr>
            </w:pPr>
          </w:p>
          <w:p w14:paraId="6D197AD5" w14:textId="77777777" w:rsidR="002773E2" w:rsidRPr="00C314D7" w:rsidRDefault="002773E2" w:rsidP="00C314D7">
            <w:pPr>
              <w:autoSpaceDE w:val="0"/>
              <w:autoSpaceDN w:val="0"/>
              <w:adjustRightInd w:val="0"/>
              <w:jc w:val="right"/>
              <w:rPr>
                <w:rFonts w:ascii="HelveticaNeueLTStd-Lt" w:hAnsi="HelveticaNeueLTStd-Lt" w:cs="HelveticaNeueLTStd-Lt"/>
                <w:sz w:val="18"/>
                <w:szCs w:val="18"/>
              </w:rPr>
            </w:pPr>
          </w:p>
          <w:p w14:paraId="74AF3AD0" w14:textId="09326355"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76.88%</w:t>
            </w:r>
          </w:p>
        </w:tc>
        <w:tc>
          <w:tcPr>
            <w:tcW w:w="1559" w:type="dxa"/>
            <w:tcBorders>
              <w:top w:val="nil"/>
              <w:left w:val="single" w:sz="4" w:space="0" w:color="auto"/>
              <w:bottom w:val="single" w:sz="4" w:space="0" w:color="auto"/>
              <w:right w:val="single" w:sz="4" w:space="0" w:color="auto"/>
            </w:tcBorders>
            <w:shd w:val="clear" w:color="auto" w:fill="auto"/>
            <w:vAlign w:val="bottom"/>
          </w:tcPr>
          <w:p w14:paraId="0170433D" w14:textId="644DFB42"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88,718</w:t>
            </w:r>
          </w:p>
        </w:tc>
      </w:tr>
      <w:tr w:rsidR="002773E2" w:rsidRPr="00A315E1" w14:paraId="1A23902A" w14:textId="77777777" w:rsidTr="009A64E1">
        <w:trPr>
          <w:trHeight w:val="121"/>
        </w:trPr>
        <w:tc>
          <w:tcPr>
            <w:tcW w:w="596" w:type="dxa"/>
          </w:tcPr>
          <w:p w14:paraId="5A406B77" w14:textId="1B38B052" w:rsidR="002773E2" w:rsidRPr="00C9298A" w:rsidRDefault="002773E2" w:rsidP="002773E2">
            <w:pPr>
              <w:autoSpaceDE w:val="0"/>
              <w:autoSpaceDN w:val="0"/>
              <w:adjustRightInd w:val="0"/>
              <w:rPr>
                <w:rFonts w:ascii="HelveticaNeueLTStd-Md" w:hAnsi="HelveticaNeueLTStd-Md" w:cs="HelveticaNeueLTStd-Md"/>
                <w:sz w:val="18"/>
                <w:szCs w:val="18"/>
              </w:rPr>
            </w:pPr>
            <w:r>
              <w:rPr>
                <w:rFonts w:ascii="HelveticaNeueLTStd-Lt" w:hAnsi="HelveticaNeueLTStd-Lt" w:cs="HelveticaNeueLTStd-Lt"/>
                <w:sz w:val="18"/>
                <w:szCs w:val="18"/>
              </w:rPr>
              <w:t>7</w:t>
            </w:r>
          </w:p>
        </w:tc>
        <w:tc>
          <w:tcPr>
            <w:tcW w:w="2694" w:type="dxa"/>
          </w:tcPr>
          <w:p w14:paraId="74679B67" w14:textId="77777777" w:rsidR="002773E2" w:rsidRPr="00C9298A" w:rsidRDefault="002773E2" w:rsidP="002773E2">
            <w:pPr>
              <w:autoSpaceDE w:val="0"/>
              <w:autoSpaceDN w:val="0"/>
              <w:adjustRightInd w:val="0"/>
              <w:rPr>
                <w:rFonts w:ascii="HelveticaNeueLTStd-Lt" w:hAnsi="HelveticaNeueLTStd-Lt" w:cs="HelveticaNeueLTStd-Lt"/>
                <w:sz w:val="18"/>
                <w:szCs w:val="18"/>
              </w:rPr>
            </w:pPr>
            <w:r w:rsidRPr="00C9298A">
              <w:rPr>
                <w:rFonts w:ascii="HelveticaNeueLTStd-Lt" w:hAnsi="HelveticaNeueLTStd-Lt" w:cs="HelveticaNeueLTStd-Lt"/>
                <w:sz w:val="18"/>
                <w:szCs w:val="18"/>
              </w:rPr>
              <w:t xml:space="preserve">Reappoint Richard </w:t>
            </w:r>
            <w:proofErr w:type="spellStart"/>
            <w:r w:rsidRPr="00C9298A">
              <w:rPr>
                <w:rFonts w:ascii="HelveticaNeueLTStd-Lt" w:hAnsi="HelveticaNeueLTStd-Lt" w:cs="HelveticaNeueLTStd-Lt"/>
                <w:sz w:val="18"/>
                <w:szCs w:val="18"/>
              </w:rPr>
              <w:t>Berliand</w:t>
            </w:r>
            <w:proofErr w:type="spellEnd"/>
            <w:r w:rsidRPr="00C9298A">
              <w:rPr>
                <w:rFonts w:ascii="HelveticaNeueLTStd-Lt" w:hAnsi="HelveticaNeueLTStd-Lt" w:cs="HelveticaNeueLTStd-Lt"/>
                <w:sz w:val="18"/>
                <w:szCs w:val="18"/>
              </w:rPr>
              <w:t xml:space="preserve"> as</w:t>
            </w:r>
          </w:p>
          <w:p w14:paraId="45C1C331" w14:textId="77777777" w:rsidR="002773E2" w:rsidRPr="00C9298A" w:rsidRDefault="002773E2" w:rsidP="002773E2">
            <w:pPr>
              <w:autoSpaceDE w:val="0"/>
              <w:autoSpaceDN w:val="0"/>
              <w:adjustRightInd w:val="0"/>
              <w:rPr>
                <w:rFonts w:ascii="HelveticaNeueLTStd-Lt" w:hAnsi="HelveticaNeueLTStd-Lt" w:cs="HelveticaNeueLTStd-Lt"/>
                <w:sz w:val="18"/>
                <w:szCs w:val="18"/>
              </w:rPr>
            </w:pPr>
            <w:r w:rsidRPr="00C9298A">
              <w:rPr>
                <w:rFonts w:ascii="HelveticaNeueLTStd-Lt" w:hAnsi="HelveticaNeueLTStd-Lt" w:cs="HelveticaNeueLTStd-Lt"/>
                <w:sz w:val="18"/>
                <w:szCs w:val="18"/>
              </w:rPr>
              <w:t>a director</w:t>
            </w:r>
          </w:p>
          <w:p w14:paraId="356A038C" w14:textId="77777777" w:rsidR="002773E2" w:rsidRPr="00C9298A" w:rsidRDefault="002773E2" w:rsidP="002773E2">
            <w:pPr>
              <w:autoSpaceDE w:val="0"/>
              <w:autoSpaceDN w:val="0"/>
              <w:adjustRightInd w:val="0"/>
              <w:rPr>
                <w:rFonts w:ascii="HelveticaNeueLTStd-Md" w:hAnsi="HelveticaNeueLTStd-Md" w:cs="HelveticaNeueLTStd-Md"/>
                <w:sz w:val="18"/>
                <w:szCs w:val="18"/>
              </w:rPr>
            </w:pPr>
          </w:p>
        </w:tc>
        <w:tc>
          <w:tcPr>
            <w:tcW w:w="1559" w:type="dxa"/>
            <w:tcBorders>
              <w:top w:val="nil"/>
              <w:left w:val="single" w:sz="4" w:space="0" w:color="auto"/>
              <w:bottom w:val="single" w:sz="4" w:space="0" w:color="auto"/>
              <w:right w:val="single" w:sz="4" w:space="0" w:color="auto"/>
            </w:tcBorders>
            <w:shd w:val="clear" w:color="auto" w:fill="auto"/>
            <w:vAlign w:val="bottom"/>
          </w:tcPr>
          <w:p w14:paraId="3F16D60B" w14:textId="0B7D6F9D"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1,112,821,279</w:t>
            </w:r>
          </w:p>
        </w:tc>
        <w:tc>
          <w:tcPr>
            <w:tcW w:w="992" w:type="dxa"/>
            <w:tcBorders>
              <w:top w:val="nil"/>
              <w:left w:val="nil"/>
              <w:bottom w:val="single" w:sz="4" w:space="0" w:color="auto"/>
              <w:right w:val="nil"/>
            </w:tcBorders>
            <w:shd w:val="clear" w:color="auto" w:fill="auto"/>
            <w:vAlign w:val="bottom"/>
          </w:tcPr>
          <w:p w14:paraId="6A1E4912" w14:textId="662F91A1"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99.87%</w:t>
            </w:r>
          </w:p>
        </w:tc>
        <w:tc>
          <w:tcPr>
            <w:tcW w:w="1418" w:type="dxa"/>
            <w:tcBorders>
              <w:top w:val="nil"/>
              <w:left w:val="single" w:sz="4" w:space="0" w:color="auto"/>
              <w:bottom w:val="single" w:sz="4" w:space="0" w:color="auto"/>
              <w:right w:val="single" w:sz="4" w:space="0" w:color="auto"/>
            </w:tcBorders>
            <w:shd w:val="clear" w:color="auto" w:fill="auto"/>
            <w:vAlign w:val="bottom"/>
          </w:tcPr>
          <w:p w14:paraId="26E63904" w14:textId="49F2C526"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1,465,129</w:t>
            </w:r>
          </w:p>
        </w:tc>
        <w:tc>
          <w:tcPr>
            <w:tcW w:w="992" w:type="dxa"/>
            <w:tcBorders>
              <w:top w:val="nil"/>
              <w:left w:val="nil"/>
              <w:bottom w:val="single" w:sz="4" w:space="0" w:color="auto"/>
              <w:right w:val="nil"/>
            </w:tcBorders>
            <w:shd w:val="clear" w:color="auto" w:fill="auto"/>
            <w:vAlign w:val="bottom"/>
          </w:tcPr>
          <w:p w14:paraId="6926237F" w14:textId="01821FB8"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0.13%</w:t>
            </w:r>
          </w:p>
        </w:tc>
        <w:tc>
          <w:tcPr>
            <w:tcW w:w="1134" w:type="dxa"/>
            <w:tcBorders>
              <w:top w:val="nil"/>
              <w:left w:val="single" w:sz="4" w:space="0" w:color="auto"/>
              <w:bottom w:val="single" w:sz="4" w:space="0" w:color="auto"/>
              <w:right w:val="single" w:sz="4" w:space="0" w:color="auto"/>
            </w:tcBorders>
          </w:tcPr>
          <w:p w14:paraId="4A253902" w14:textId="77777777" w:rsidR="002773E2" w:rsidRPr="00C314D7" w:rsidRDefault="002773E2" w:rsidP="00C314D7">
            <w:pPr>
              <w:autoSpaceDE w:val="0"/>
              <w:autoSpaceDN w:val="0"/>
              <w:adjustRightInd w:val="0"/>
              <w:jc w:val="right"/>
              <w:rPr>
                <w:rFonts w:ascii="HelveticaNeueLTStd-Lt" w:hAnsi="HelveticaNeueLTStd-Lt" w:cs="HelveticaNeueLTStd-Lt"/>
                <w:sz w:val="18"/>
                <w:szCs w:val="18"/>
              </w:rPr>
            </w:pPr>
          </w:p>
          <w:p w14:paraId="64EFA7A7" w14:textId="77777777" w:rsidR="002773E2" w:rsidRPr="00C314D7" w:rsidRDefault="002773E2" w:rsidP="00C314D7">
            <w:pPr>
              <w:autoSpaceDE w:val="0"/>
              <w:autoSpaceDN w:val="0"/>
              <w:adjustRightInd w:val="0"/>
              <w:jc w:val="right"/>
              <w:rPr>
                <w:rFonts w:ascii="HelveticaNeueLTStd-Lt" w:hAnsi="HelveticaNeueLTStd-Lt" w:cs="HelveticaNeueLTStd-Lt"/>
                <w:sz w:val="18"/>
                <w:szCs w:val="18"/>
              </w:rPr>
            </w:pPr>
          </w:p>
          <w:p w14:paraId="772C9F31" w14:textId="4006EE45"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76.88%</w:t>
            </w:r>
          </w:p>
        </w:tc>
        <w:tc>
          <w:tcPr>
            <w:tcW w:w="1559" w:type="dxa"/>
            <w:tcBorders>
              <w:top w:val="nil"/>
              <w:left w:val="single" w:sz="4" w:space="0" w:color="auto"/>
              <w:bottom w:val="single" w:sz="4" w:space="0" w:color="auto"/>
              <w:right w:val="single" w:sz="4" w:space="0" w:color="auto"/>
            </w:tcBorders>
            <w:shd w:val="clear" w:color="auto" w:fill="auto"/>
            <w:vAlign w:val="bottom"/>
          </w:tcPr>
          <w:p w14:paraId="05E415C3" w14:textId="1EAD0026"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78,633</w:t>
            </w:r>
          </w:p>
        </w:tc>
      </w:tr>
      <w:tr w:rsidR="002773E2" w:rsidRPr="00A315E1" w14:paraId="6B3CDAC0" w14:textId="77777777" w:rsidTr="009A64E1">
        <w:trPr>
          <w:trHeight w:val="121"/>
        </w:trPr>
        <w:tc>
          <w:tcPr>
            <w:tcW w:w="596" w:type="dxa"/>
          </w:tcPr>
          <w:p w14:paraId="615E692E" w14:textId="5048FDBF" w:rsidR="002773E2" w:rsidRPr="00C9298A" w:rsidRDefault="002773E2" w:rsidP="002773E2">
            <w:pPr>
              <w:autoSpaceDE w:val="0"/>
              <w:autoSpaceDN w:val="0"/>
              <w:adjustRightInd w:val="0"/>
              <w:rPr>
                <w:rFonts w:ascii="HelveticaNeueLTStd-Lt" w:hAnsi="HelveticaNeueLTStd-Lt" w:cs="HelveticaNeueLTStd-Lt"/>
                <w:sz w:val="18"/>
                <w:szCs w:val="18"/>
              </w:rPr>
            </w:pPr>
            <w:r>
              <w:rPr>
                <w:rFonts w:ascii="HelveticaNeueLTStd-Lt" w:hAnsi="HelveticaNeueLTStd-Lt" w:cs="HelveticaNeueLTStd-Lt"/>
                <w:sz w:val="18"/>
                <w:szCs w:val="18"/>
              </w:rPr>
              <w:t>8</w:t>
            </w:r>
          </w:p>
        </w:tc>
        <w:tc>
          <w:tcPr>
            <w:tcW w:w="2694" w:type="dxa"/>
          </w:tcPr>
          <w:p w14:paraId="7DF60650" w14:textId="77777777" w:rsidR="002773E2" w:rsidRPr="00C9298A" w:rsidRDefault="002773E2" w:rsidP="002773E2">
            <w:pPr>
              <w:autoSpaceDE w:val="0"/>
              <w:autoSpaceDN w:val="0"/>
              <w:adjustRightInd w:val="0"/>
              <w:rPr>
                <w:rFonts w:ascii="HelveticaNeueLTStd-Lt" w:hAnsi="HelveticaNeueLTStd-Lt" w:cs="HelveticaNeueLTStd-Lt"/>
                <w:sz w:val="18"/>
                <w:szCs w:val="18"/>
              </w:rPr>
            </w:pPr>
            <w:r w:rsidRPr="00C9298A">
              <w:rPr>
                <w:rFonts w:ascii="HelveticaNeueLTStd-Lt" w:hAnsi="HelveticaNeueLTStd-Lt" w:cs="HelveticaNeueLTStd-Lt"/>
                <w:sz w:val="18"/>
                <w:szCs w:val="18"/>
              </w:rPr>
              <w:t>Reappoint Zoe Cruz as a director</w:t>
            </w:r>
          </w:p>
          <w:p w14:paraId="625D2DE3" w14:textId="77777777" w:rsidR="002773E2" w:rsidRPr="00C9298A" w:rsidRDefault="002773E2" w:rsidP="002773E2">
            <w:pPr>
              <w:autoSpaceDE w:val="0"/>
              <w:autoSpaceDN w:val="0"/>
              <w:adjustRightInd w:val="0"/>
              <w:rPr>
                <w:rFonts w:ascii="HelveticaNeueLTStd-Md" w:hAnsi="HelveticaNeueLTStd-Md" w:cs="HelveticaNeueLTStd-Md"/>
                <w:sz w:val="18"/>
                <w:szCs w:val="18"/>
              </w:rPr>
            </w:pPr>
          </w:p>
        </w:tc>
        <w:tc>
          <w:tcPr>
            <w:tcW w:w="1559" w:type="dxa"/>
            <w:tcBorders>
              <w:top w:val="nil"/>
              <w:left w:val="single" w:sz="4" w:space="0" w:color="auto"/>
              <w:bottom w:val="single" w:sz="4" w:space="0" w:color="auto"/>
              <w:right w:val="single" w:sz="4" w:space="0" w:color="auto"/>
            </w:tcBorders>
            <w:shd w:val="clear" w:color="auto" w:fill="auto"/>
            <w:vAlign w:val="bottom"/>
          </w:tcPr>
          <w:p w14:paraId="2BB63D00" w14:textId="7807924F"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1,113,519,531</w:t>
            </w:r>
          </w:p>
        </w:tc>
        <w:tc>
          <w:tcPr>
            <w:tcW w:w="992" w:type="dxa"/>
            <w:tcBorders>
              <w:top w:val="nil"/>
              <w:left w:val="nil"/>
              <w:bottom w:val="single" w:sz="4" w:space="0" w:color="auto"/>
              <w:right w:val="nil"/>
            </w:tcBorders>
            <w:shd w:val="clear" w:color="auto" w:fill="auto"/>
            <w:vAlign w:val="bottom"/>
          </w:tcPr>
          <w:p w14:paraId="094EF32F" w14:textId="5584D0F1"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99.93%</w:t>
            </w:r>
          </w:p>
        </w:tc>
        <w:tc>
          <w:tcPr>
            <w:tcW w:w="1418" w:type="dxa"/>
            <w:tcBorders>
              <w:top w:val="nil"/>
              <w:left w:val="single" w:sz="4" w:space="0" w:color="auto"/>
              <w:bottom w:val="single" w:sz="4" w:space="0" w:color="auto"/>
              <w:right w:val="single" w:sz="4" w:space="0" w:color="auto"/>
            </w:tcBorders>
            <w:shd w:val="clear" w:color="auto" w:fill="auto"/>
            <w:vAlign w:val="bottom"/>
          </w:tcPr>
          <w:p w14:paraId="34D3FECF" w14:textId="635096AC"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758,994</w:t>
            </w:r>
          </w:p>
        </w:tc>
        <w:tc>
          <w:tcPr>
            <w:tcW w:w="992" w:type="dxa"/>
            <w:tcBorders>
              <w:top w:val="nil"/>
              <w:left w:val="nil"/>
              <w:bottom w:val="single" w:sz="4" w:space="0" w:color="auto"/>
              <w:right w:val="nil"/>
            </w:tcBorders>
            <w:shd w:val="clear" w:color="auto" w:fill="auto"/>
            <w:vAlign w:val="bottom"/>
          </w:tcPr>
          <w:p w14:paraId="43E30F89" w14:textId="25B13E9F"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0.07%</w:t>
            </w:r>
          </w:p>
        </w:tc>
        <w:tc>
          <w:tcPr>
            <w:tcW w:w="1134" w:type="dxa"/>
            <w:tcBorders>
              <w:top w:val="nil"/>
              <w:left w:val="single" w:sz="4" w:space="0" w:color="auto"/>
              <w:bottom w:val="single" w:sz="4" w:space="0" w:color="auto"/>
              <w:right w:val="single" w:sz="4" w:space="0" w:color="auto"/>
            </w:tcBorders>
          </w:tcPr>
          <w:p w14:paraId="267A5CDB" w14:textId="77777777" w:rsidR="002773E2" w:rsidRPr="00C314D7" w:rsidRDefault="002773E2" w:rsidP="00C314D7">
            <w:pPr>
              <w:autoSpaceDE w:val="0"/>
              <w:autoSpaceDN w:val="0"/>
              <w:adjustRightInd w:val="0"/>
              <w:jc w:val="right"/>
              <w:rPr>
                <w:rFonts w:ascii="HelveticaNeueLTStd-Lt" w:hAnsi="HelveticaNeueLTStd-Lt" w:cs="HelveticaNeueLTStd-Lt"/>
                <w:sz w:val="18"/>
                <w:szCs w:val="18"/>
              </w:rPr>
            </w:pPr>
          </w:p>
          <w:p w14:paraId="6DB26829" w14:textId="77777777" w:rsidR="002773E2" w:rsidRPr="00C314D7" w:rsidRDefault="002773E2" w:rsidP="00C314D7">
            <w:pPr>
              <w:autoSpaceDE w:val="0"/>
              <w:autoSpaceDN w:val="0"/>
              <w:adjustRightInd w:val="0"/>
              <w:jc w:val="right"/>
              <w:rPr>
                <w:rFonts w:ascii="HelveticaNeueLTStd-Lt" w:hAnsi="HelveticaNeueLTStd-Lt" w:cs="HelveticaNeueLTStd-Lt"/>
                <w:sz w:val="18"/>
                <w:szCs w:val="18"/>
              </w:rPr>
            </w:pPr>
          </w:p>
          <w:p w14:paraId="78D7C76B" w14:textId="7052E899"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76.88%</w:t>
            </w:r>
          </w:p>
        </w:tc>
        <w:tc>
          <w:tcPr>
            <w:tcW w:w="1559" w:type="dxa"/>
            <w:tcBorders>
              <w:top w:val="nil"/>
              <w:left w:val="single" w:sz="4" w:space="0" w:color="auto"/>
              <w:bottom w:val="single" w:sz="4" w:space="0" w:color="auto"/>
              <w:right w:val="single" w:sz="4" w:space="0" w:color="auto"/>
            </w:tcBorders>
            <w:shd w:val="clear" w:color="auto" w:fill="auto"/>
            <w:vAlign w:val="bottom"/>
          </w:tcPr>
          <w:p w14:paraId="090A4D1C" w14:textId="6DEB7E3B"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86,516</w:t>
            </w:r>
          </w:p>
        </w:tc>
      </w:tr>
      <w:tr w:rsidR="002773E2" w:rsidRPr="00A315E1" w14:paraId="2A2461A5" w14:textId="77777777" w:rsidTr="009A64E1">
        <w:trPr>
          <w:trHeight w:val="128"/>
        </w:trPr>
        <w:tc>
          <w:tcPr>
            <w:tcW w:w="596" w:type="dxa"/>
          </w:tcPr>
          <w:p w14:paraId="18A0DEB4" w14:textId="538CB634" w:rsidR="002773E2" w:rsidRPr="00C9298A" w:rsidRDefault="002773E2" w:rsidP="002773E2">
            <w:pPr>
              <w:autoSpaceDE w:val="0"/>
              <w:autoSpaceDN w:val="0"/>
              <w:adjustRightInd w:val="0"/>
              <w:rPr>
                <w:rFonts w:ascii="HelveticaNeueLTStd-Lt" w:hAnsi="HelveticaNeueLTStd-Lt" w:cs="HelveticaNeueLTStd-Lt"/>
                <w:sz w:val="18"/>
                <w:szCs w:val="18"/>
              </w:rPr>
            </w:pPr>
            <w:r>
              <w:rPr>
                <w:rFonts w:ascii="HelveticaNeueLTStd-Lt" w:hAnsi="HelveticaNeueLTStd-Lt" w:cs="HelveticaNeueLTStd-Lt"/>
                <w:sz w:val="18"/>
                <w:szCs w:val="18"/>
              </w:rPr>
              <w:t>9</w:t>
            </w:r>
          </w:p>
        </w:tc>
        <w:tc>
          <w:tcPr>
            <w:tcW w:w="2694" w:type="dxa"/>
          </w:tcPr>
          <w:p w14:paraId="6E8C690B" w14:textId="77777777" w:rsidR="002773E2" w:rsidRPr="00C9298A" w:rsidRDefault="002773E2" w:rsidP="002773E2">
            <w:pPr>
              <w:autoSpaceDE w:val="0"/>
              <w:autoSpaceDN w:val="0"/>
              <w:adjustRightInd w:val="0"/>
              <w:rPr>
                <w:rFonts w:ascii="HelveticaNeueLTStd-Lt" w:hAnsi="HelveticaNeueLTStd-Lt" w:cs="HelveticaNeueLTStd-Lt"/>
                <w:sz w:val="18"/>
                <w:szCs w:val="18"/>
              </w:rPr>
            </w:pPr>
            <w:r w:rsidRPr="00C9298A">
              <w:rPr>
                <w:rFonts w:ascii="HelveticaNeueLTStd-Lt" w:hAnsi="HelveticaNeueLTStd-Lt" w:cs="HelveticaNeueLTStd-Lt"/>
                <w:sz w:val="18"/>
                <w:szCs w:val="18"/>
              </w:rPr>
              <w:t>Reappoint John Cryan</w:t>
            </w:r>
          </w:p>
          <w:p w14:paraId="1BA6BA0B" w14:textId="77777777" w:rsidR="002773E2" w:rsidRPr="00C9298A" w:rsidRDefault="002773E2" w:rsidP="002773E2">
            <w:pPr>
              <w:autoSpaceDE w:val="0"/>
              <w:autoSpaceDN w:val="0"/>
              <w:adjustRightInd w:val="0"/>
              <w:rPr>
                <w:rFonts w:ascii="HelveticaNeueLTStd-Lt" w:hAnsi="HelveticaNeueLTStd-Lt" w:cs="HelveticaNeueLTStd-Lt"/>
                <w:sz w:val="18"/>
                <w:szCs w:val="18"/>
              </w:rPr>
            </w:pPr>
            <w:r w:rsidRPr="00C9298A">
              <w:rPr>
                <w:rFonts w:ascii="HelveticaNeueLTStd-Lt" w:hAnsi="HelveticaNeueLTStd-Lt" w:cs="HelveticaNeueLTStd-Lt"/>
                <w:sz w:val="18"/>
                <w:szCs w:val="18"/>
              </w:rPr>
              <w:t>as a director</w:t>
            </w:r>
          </w:p>
          <w:p w14:paraId="663BF2F6" w14:textId="77777777" w:rsidR="002773E2" w:rsidRPr="00C9298A" w:rsidRDefault="002773E2" w:rsidP="002773E2">
            <w:pPr>
              <w:autoSpaceDE w:val="0"/>
              <w:autoSpaceDN w:val="0"/>
              <w:adjustRightInd w:val="0"/>
              <w:rPr>
                <w:rFonts w:ascii="HelveticaNeueLTStd-Md" w:hAnsi="HelveticaNeueLTStd-Md" w:cs="HelveticaNeueLTStd-Md"/>
                <w:sz w:val="18"/>
                <w:szCs w:val="18"/>
              </w:rPr>
            </w:pPr>
          </w:p>
        </w:tc>
        <w:tc>
          <w:tcPr>
            <w:tcW w:w="1559" w:type="dxa"/>
            <w:tcBorders>
              <w:top w:val="nil"/>
              <w:left w:val="single" w:sz="4" w:space="0" w:color="auto"/>
              <w:bottom w:val="single" w:sz="4" w:space="0" w:color="auto"/>
              <w:right w:val="single" w:sz="4" w:space="0" w:color="auto"/>
            </w:tcBorders>
            <w:shd w:val="clear" w:color="auto" w:fill="auto"/>
            <w:vAlign w:val="bottom"/>
          </w:tcPr>
          <w:p w14:paraId="24E4C5B3" w14:textId="1BBC1016"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1,111,667,432</w:t>
            </w:r>
          </w:p>
        </w:tc>
        <w:tc>
          <w:tcPr>
            <w:tcW w:w="992" w:type="dxa"/>
            <w:tcBorders>
              <w:top w:val="nil"/>
              <w:left w:val="nil"/>
              <w:bottom w:val="single" w:sz="4" w:space="0" w:color="auto"/>
              <w:right w:val="nil"/>
            </w:tcBorders>
            <w:shd w:val="clear" w:color="auto" w:fill="auto"/>
            <w:vAlign w:val="bottom"/>
          </w:tcPr>
          <w:p w14:paraId="778120F1" w14:textId="18C1E9EC"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99.76%</w:t>
            </w:r>
          </w:p>
        </w:tc>
        <w:tc>
          <w:tcPr>
            <w:tcW w:w="1418" w:type="dxa"/>
            <w:tcBorders>
              <w:top w:val="nil"/>
              <w:left w:val="single" w:sz="4" w:space="0" w:color="auto"/>
              <w:bottom w:val="single" w:sz="4" w:space="0" w:color="auto"/>
              <w:right w:val="single" w:sz="4" w:space="0" w:color="auto"/>
            </w:tcBorders>
            <w:shd w:val="clear" w:color="auto" w:fill="auto"/>
            <w:vAlign w:val="bottom"/>
          </w:tcPr>
          <w:p w14:paraId="2FD9B13E" w14:textId="6237B29D"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2,618,976</w:t>
            </w:r>
          </w:p>
        </w:tc>
        <w:tc>
          <w:tcPr>
            <w:tcW w:w="992" w:type="dxa"/>
            <w:tcBorders>
              <w:top w:val="nil"/>
              <w:left w:val="nil"/>
              <w:bottom w:val="single" w:sz="4" w:space="0" w:color="auto"/>
              <w:right w:val="nil"/>
            </w:tcBorders>
            <w:shd w:val="clear" w:color="auto" w:fill="auto"/>
            <w:vAlign w:val="bottom"/>
          </w:tcPr>
          <w:p w14:paraId="4D715C62" w14:textId="0DCC0D80"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0.24%</w:t>
            </w:r>
          </w:p>
        </w:tc>
        <w:tc>
          <w:tcPr>
            <w:tcW w:w="1134" w:type="dxa"/>
            <w:tcBorders>
              <w:top w:val="nil"/>
              <w:left w:val="single" w:sz="4" w:space="0" w:color="auto"/>
              <w:bottom w:val="single" w:sz="4" w:space="0" w:color="auto"/>
              <w:right w:val="single" w:sz="4" w:space="0" w:color="auto"/>
            </w:tcBorders>
          </w:tcPr>
          <w:p w14:paraId="065C8B2A" w14:textId="77777777" w:rsidR="002773E2" w:rsidRPr="00C314D7" w:rsidRDefault="002773E2" w:rsidP="00C314D7">
            <w:pPr>
              <w:autoSpaceDE w:val="0"/>
              <w:autoSpaceDN w:val="0"/>
              <w:adjustRightInd w:val="0"/>
              <w:jc w:val="right"/>
              <w:rPr>
                <w:rFonts w:ascii="HelveticaNeueLTStd-Lt" w:hAnsi="HelveticaNeueLTStd-Lt" w:cs="HelveticaNeueLTStd-Lt"/>
                <w:sz w:val="18"/>
                <w:szCs w:val="18"/>
              </w:rPr>
            </w:pPr>
          </w:p>
          <w:p w14:paraId="4AD47268" w14:textId="77777777" w:rsidR="002773E2" w:rsidRPr="00C314D7" w:rsidRDefault="002773E2" w:rsidP="00C314D7">
            <w:pPr>
              <w:autoSpaceDE w:val="0"/>
              <w:autoSpaceDN w:val="0"/>
              <w:adjustRightInd w:val="0"/>
              <w:jc w:val="right"/>
              <w:rPr>
                <w:rFonts w:ascii="HelveticaNeueLTStd-Lt" w:hAnsi="HelveticaNeueLTStd-Lt" w:cs="HelveticaNeueLTStd-Lt"/>
                <w:sz w:val="18"/>
                <w:szCs w:val="18"/>
              </w:rPr>
            </w:pPr>
          </w:p>
          <w:p w14:paraId="10F1F2AC" w14:textId="5335D619"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76.88%</w:t>
            </w:r>
          </w:p>
        </w:tc>
        <w:tc>
          <w:tcPr>
            <w:tcW w:w="1559" w:type="dxa"/>
            <w:tcBorders>
              <w:top w:val="nil"/>
              <w:left w:val="single" w:sz="4" w:space="0" w:color="auto"/>
              <w:bottom w:val="single" w:sz="4" w:space="0" w:color="auto"/>
              <w:right w:val="single" w:sz="4" w:space="0" w:color="auto"/>
            </w:tcBorders>
            <w:shd w:val="clear" w:color="auto" w:fill="auto"/>
            <w:vAlign w:val="bottom"/>
          </w:tcPr>
          <w:p w14:paraId="2CF76682" w14:textId="7E5681C2"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78,633</w:t>
            </w:r>
          </w:p>
        </w:tc>
      </w:tr>
      <w:tr w:rsidR="002773E2" w:rsidRPr="00A315E1" w14:paraId="0ADF9EF3" w14:textId="77777777" w:rsidTr="009A64E1">
        <w:trPr>
          <w:trHeight w:val="128"/>
        </w:trPr>
        <w:tc>
          <w:tcPr>
            <w:tcW w:w="596" w:type="dxa"/>
          </w:tcPr>
          <w:p w14:paraId="50C2B74E" w14:textId="4BCF8A02" w:rsidR="002773E2" w:rsidRPr="00C9298A" w:rsidRDefault="002773E2" w:rsidP="002773E2">
            <w:pPr>
              <w:autoSpaceDE w:val="0"/>
              <w:autoSpaceDN w:val="0"/>
              <w:adjustRightInd w:val="0"/>
              <w:rPr>
                <w:rFonts w:ascii="HelveticaNeueLTStd-Lt" w:hAnsi="HelveticaNeueLTStd-Lt" w:cs="HelveticaNeueLTStd-Lt"/>
                <w:sz w:val="18"/>
                <w:szCs w:val="18"/>
              </w:rPr>
            </w:pPr>
            <w:r>
              <w:rPr>
                <w:rFonts w:ascii="HelveticaNeueLTStd-Lt" w:hAnsi="HelveticaNeueLTStd-Lt" w:cs="HelveticaNeueLTStd-Lt"/>
                <w:sz w:val="18"/>
                <w:szCs w:val="18"/>
              </w:rPr>
              <w:t>10</w:t>
            </w:r>
          </w:p>
        </w:tc>
        <w:tc>
          <w:tcPr>
            <w:tcW w:w="2694" w:type="dxa"/>
          </w:tcPr>
          <w:p w14:paraId="58FF064C" w14:textId="77777777" w:rsidR="002773E2" w:rsidRPr="00C9298A" w:rsidRDefault="002773E2" w:rsidP="002773E2">
            <w:pPr>
              <w:autoSpaceDE w:val="0"/>
              <w:autoSpaceDN w:val="0"/>
              <w:adjustRightInd w:val="0"/>
              <w:rPr>
                <w:rFonts w:ascii="HelveticaNeueLTStd-Lt" w:hAnsi="HelveticaNeueLTStd-Lt" w:cs="HelveticaNeueLTStd-Lt"/>
                <w:sz w:val="18"/>
                <w:szCs w:val="18"/>
              </w:rPr>
            </w:pPr>
            <w:r w:rsidRPr="00C9298A">
              <w:rPr>
                <w:rFonts w:ascii="HelveticaNeueLTStd-Lt" w:hAnsi="HelveticaNeueLTStd-Lt" w:cs="HelveticaNeueLTStd-Lt"/>
                <w:sz w:val="18"/>
                <w:szCs w:val="18"/>
              </w:rPr>
              <w:t>Reappoint Luke Ellis as a director</w:t>
            </w:r>
          </w:p>
        </w:tc>
        <w:tc>
          <w:tcPr>
            <w:tcW w:w="1559" w:type="dxa"/>
            <w:tcBorders>
              <w:top w:val="nil"/>
              <w:left w:val="single" w:sz="4" w:space="0" w:color="auto"/>
              <w:bottom w:val="single" w:sz="4" w:space="0" w:color="auto"/>
              <w:right w:val="single" w:sz="4" w:space="0" w:color="auto"/>
            </w:tcBorders>
            <w:shd w:val="clear" w:color="auto" w:fill="auto"/>
            <w:vAlign w:val="bottom"/>
          </w:tcPr>
          <w:p w14:paraId="4AA17F14" w14:textId="682EA085"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1,114,106,607</w:t>
            </w:r>
          </w:p>
        </w:tc>
        <w:tc>
          <w:tcPr>
            <w:tcW w:w="992" w:type="dxa"/>
            <w:tcBorders>
              <w:top w:val="nil"/>
              <w:left w:val="nil"/>
              <w:bottom w:val="single" w:sz="4" w:space="0" w:color="auto"/>
              <w:right w:val="nil"/>
            </w:tcBorders>
            <w:shd w:val="clear" w:color="auto" w:fill="auto"/>
            <w:vAlign w:val="bottom"/>
          </w:tcPr>
          <w:p w14:paraId="30950A91" w14:textId="5FD0F0EC"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99.98%</w:t>
            </w:r>
          </w:p>
        </w:tc>
        <w:tc>
          <w:tcPr>
            <w:tcW w:w="1418" w:type="dxa"/>
            <w:tcBorders>
              <w:top w:val="nil"/>
              <w:left w:val="single" w:sz="4" w:space="0" w:color="auto"/>
              <w:bottom w:val="single" w:sz="4" w:space="0" w:color="auto"/>
              <w:right w:val="single" w:sz="4" w:space="0" w:color="auto"/>
            </w:tcBorders>
            <w:shd w:val="clear" w:color="auto" w:fill="auto"/>
            <w:vAlign w:val="bottom"/>
          </w:tcPr>
          <w:p w14:paraId="60C33085" w14:textId="6DB76912"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174,918</w:t>
            </w:r>
          </w:p>
        </w:tc>
        <w:tc>
          <w:tcPr>
            <w:tcW w:w="992" w:type="dxa"/>
            <w:tcBorders>
              <w:top w:val="nil"/>
              <w:left w:val="nil"/>
              <w:bottom w:val="single" w:sz="4" w:space="0" w:color="auto"/>
              <w:right w:val="nil"/>
            </w:tcBorders>
            <w:shd w:val="clear" w:color="auto" w:fill="auto"/>
            <w:vAlign w:val="bottom"/>
          </w:tcPr>
          <w:p w14:paraId="3B2941F9" w14:textId="3046C17D"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0.02%</w:t>
            </w:r>
          </w:p>
        </w:tc>
        <w:tc>
          <w:tcPr>
            <w:tcW w:w="1134" w:type="dxa"/>
            <w:tcBorders>
              <w:top w:val="nil"/>
              <w:left w:val="single" w:sz="4" w:space="0" w:color="auto"/>
              <w:bottom w:val="single" w:sz="4" w:space="0" w:color="auto"/>
              <w:right w:val="single" w:sz="4" w:space="0" w:color="auto"/>
            </w:tcBorders>
          </w:tcPr>
          <w:p w14:paraId="17E1C464" w14:textId="77777777" w:rsidR="002773E2" w:rsidRPr="00C314D7" w:rsidRDefault="002773E2" w:rsidP="00C314D7">
            <w:pPr>
              <w:autoSpaceDE w:val="0"/>
              <w:autoSpaceDN w:val="0"/>
              <w:adjustRightInd w:val="0"/>
              <w:jc w:val="right"/>
              <w:rPr>
                <w:rFonts w:ascii="HelveticaNeueLTStd-Lt" w:hAnsi="HelveticaNeueLTStd-Lt" w:cs="HelveticaNeueLTStd-Lt"/>
                <w:sz w:val="18"/>
                <w:szCs w:val="18"/>
              </w:rPr>
            </w:pPr>
          </w:p>
          <w:p w14:paraId="38D4B743" w14:textId="4B37FF87"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76.88%</w:t>
            </w:r>
          </w:p>
        </w:tc>
        <w:tc>
          <w:tcPr>
            <w:tcW w:w="1559" w:type="dxa"/>
            <w:tcBorders>
              <w:top w:val="nil"/>
              <w:left w:val="single" w:sz="4" w:space="0" w:color="auto"/>
              <w:bottom w:val="single" w:sz="4" w:space="0" w:color="auto"/>
              <w:right w:val="single" w:sz="4" w:space="0" w:color="auto"/>
            </w:tcBorders>
            <w:shd w:val="clear" w:color="auto" w:fill="auto"/>
            <w:vAlign w:val="bottom"/>
          </w:tcPr>
          <w:p w14:paraId="53875BF5" w14:textId="57BCF812"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83,516</w:t>
            </w:r>
          </w:p>
        </w:tc>
      </w:tr>
      <w:tr w:rsidR="002773E2" w:rsidRPr="00A315E1" w14:paraId="058E6612" w14:textId="77777777" w:rsidTr="009A64E1">
        <w:trPr>
          <w:trHeight w:val="121"/>
        </w:trPr>
        <w:tc>
          <w:tcPr>
            <w:tcW w:w="596" w:type="dxa"/>
          </w:tcPr>
          <w:p w14:paraId="3FE174B1" w14:textId="305E6D53" w:rsidR="002773E2" w:rsidRPr="00C9298A" w:rsidRDefault="002773E2" w:rsidP="002773E2">
            <w:pPr>
              <w:autoSpaceDE w:val="0"/>
              <w:autoSpaceDN w:val="0"/>
              <w:adjustRightInd w:val="0"/>
              <w:rPr>
                <w:rFonts w:ascii="HelveticaNeueLTStd-Lt" w:hAnsi="HelveticaNeueLTStd-Lt" w:cs="HelveticaNeueLTStd-Lt"/>
                <w:sz w:val="18"/>
                <w:szCs w:val="18"/>
              </w:rPr>
            </w:pPr>
            <w:r>
              <w:rPr>
                <w:rFonts w:ascii="HelveticaNeueLTStd-Lt" w:hAnsi="HelveticaNeueLTStd-Lt" w:cs="HelveticaNeueLTStd-Lt"/>
                <w:sz w:val="18"/>
                <w:szCs w:val="18"/>
              </w:rPr>
              <w:lastRenderedPageBreak/>
              <w:t>11</w:t>
            </w:r>
          </w:p>
        </w:tc>
        <w:tc>
          <w:tcPr>
            <w:tcW w:w="2694" w:type="dxa"/>
          </w:tcPr>
          <w:p w14:paraId="47468EC8" w14:textId="1C33DD0B" w:rsidR="002773E2" w:rsidRPr="00C9298A" w:rsidRDefault="002773E2" w:rsidP="002773E2">
            <w:pPr>
              <w:autoSpaceDE w:val="0"/>
              <w:autoSpaceDN w:val="0"/>
              <w:adjustRightInd w:val="0"/>
              <w:rPr>
                <w:rFonts w:ascii="HelveticaNeueLTStd-Lt" w:hAnsi="HelveticaNeueLTStd-Lt" w:cs="HelveticaNeueLTStd-Lt"/>
                <w:sz w:val="18"/>
                <w:szCs w:val="18"/>
              </w:rPr>
            </w:pPr>
            <w:r w:rsidRPr="00C9298A">
              <w:rPr>
                <w:rFonts w:ascii="HelveticaNeueLTStd-Lt" w:hAnsi="HelveticaNeueLTStd-Lt" w:cs="HelveticaNeueLTStd-Lt"/>
                <w:sz w:val="18"/>
                <w:szCs w:val="18"/>
              </w:rPr>
              <w:t xml:space="preserve">Appoint </w:t>
            </w:r>
            <w:r>
              <w:rPr>
                <w:rFonts w:ascii="HelveticaNeueLTStd-Lt" w:hAnsi="HelveticaNeueLTStd-Lt" w:cs="HelveticaNeueLTStd-Lt"/>
                <w:sz w:val="18"/>
                <w:szCs w:val="18"/>
              </w:rPr>
              <w:t xml:space="preserve">Mark Jones </w:t>
            </w:r>
            <w:r w:rsidRPr="00C9298A">
              <w:rPr>
                <w:rFonts w:ascii="HelveticaNeueLTStd-Lt" w:hAnsi="HelveticaNeueLTStd-Lt" w:cs="HelveticaNeueLTStd-Lt"/>
                <w:sz w:val="18"/>
                <w:szCs w:val="18"/>
              </w:rPr>
              <w:t>as</w:t>
            </w:r>
          </w:p>
          <w:p w14:paraId="51AB9D9D" w14:textId="4B6F8E28" w:rsidR="002773E2" w:rsidRPr="00C9298A" w:rsidRDefault="002773E2" w:rsidP="002773E2">
            <w:pPr>
              <w:autoSpaceDE w:val="0"/>
              <w:autoSpaceDN w:val="0"/>
              <w:adjustRightInd w:val="0"/>
              <w:rPr>
                <w:rFonts w:ascii="HelveticaNeueLTStd-Lt" w:hAnsi="HelveticaNeueLTStd-Lt" w:cs="HelveticaNeueLTStd-Lt"/>
                <w:sz w:val="18"/>
                <w:szCs w:val="18"/>
              </w:rPr>
            </w:pPr>
            <w:r w:rsidRPr="00C9298A">
              <w:rPr>
                <w:rFonts w:ascii="HelveticaNeueLTStd-Lt" w:hAnsi="HelveticaNeueLTStd-Lt" w:cs="HelveticaNeueLTStd-Lt"/>
                <w:sz w:val="18"/>
                <w:szCs w:val="18"/>
              </w:rPr>
              <w:t>a director</w:t>
            </w:r>
          </w:p>
        </w:tc>
        <w:tc>
          <w:tcPr>
            <w:tcW w:w="1559" w:type="dxa"/>
            <w:tcBorders>
              <w:top w:val="nil"/>
              <w:left w:val="single" w:sz="4" w:space="0" w:color="auto"/>
              <w:bottom w:val="single" w:sz="4" w:space="0" w:color="auto"/>
              <w:right w:val="single" w:sz="4" w:space="0" w:color="auto"/>
            </w:tcBorders>
            <w:shd w:val="clear" w:color="auto" w:fill="auto"/>
            <w:vAlign w:val="bottom"/>
          </w:tcPr>
          <w:p w14:paraId="3FCA6D2C" w14:textId="2579AC42"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1,108,326,112</w:t>
            </w:r>
          </w:p>
        </w:tc>
        <w:tc>
          <w:tcPr>
            <w:tcW w:w="992" w:type="dxa"/>
            <w:tcBorders>
              <w:top w:val="nil"/>
              <w:left w:val="nil"/>
              <w:bottom w:val="single" w:sz="4" w:space="0" w:color="auto"/>
              <w:right w:val="nil"/>
            </w:tcBorders>
            <w:shd w:val="clear" w:color="auto" w:fill="auto"/>
            <w:vAlign w:val="bottom"/>
          </w:tcPr>
          <w:p w14:paraId="53CB025B" w14:textId="47D21D45"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99.47%</w:t>
            </w:r>
          </w:p>
        </w:tc>
        <w:tc>
          <w:tcPr>
            <w:tcW w:w="1418" w:type="dxa"/>
            <w:tcBorders>
              <w:top w:val="nil"/>
              <w:left w:val="single" w:sz="4" w:space="0" w:color="auto"/>
              <w:bottom w:val="single" w:sz="4" w:space="0" w:color="auto"/>
              <w:right w:val="single" w:sz="4" w:space="0" w:color="auto"/>
            </w:tcBorders>
            <w:shd w:val="clear" w:color="auto" w:fill="auto"/>
            <w:vAlign w:val="bottom"/>
          </w:tcPr>
          <w:p w14:paraId="2E2640F0" w14:textId="62B9A9DE"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5,960,296</w:t>
            </w:r>
          </w:p>
        </w:tc>
        <w:tc>
          <w:tcPr>
            <w:tcW w:w="992" w:type="dxa"/>
            <w:tcBorders>
              <w:top w:val="nil"/>
              <w:left w:val="nil"/>
              <w:bottom w:val="single" w:sz="4" w:space="0" w:color="auto"/>
              <w:right w:val="nil"/>
            </w:tcBorders>
            <w:shd w:val="clear" w:color="auto" w:fill="auto"/>
            <w:vAlign w:val="bottom"/>
          </w:tcPr>
          <w:p w14:paraId="0C9615E6" w14:textId="07B6A6A2"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0.53%</w:t>
            </w:r>
          </w:p>
        </w:tc>
        <w:tc>
          <w:tcPr>
            <w:tcW w:w="1134" w:type="dxa"/>
            <w:tcBorders>
              <w:top w:val="nil"/>
              <w:left w:val="single" w:sz="4" w:space="0" w:color="auto"/>
              <w:bottom w:val="single" w:sz="4" w:space="0" w:color="auto"/>
              <w:right w:val="single" w:sz="4" w:space="0" w:color="auto"/>
            </w:tcBorders>
          </w:tcPr>
          <w:p w14:paraId="0378CD8B" w14:textId="77777777" w:rsidR="002773E2" w:rsidRPr="00C314D7" w:rsidRDefault="002773E2" w:rsidP="00C314D7">
            <w:pPr>
              <w:autoSpaceDE w:val="0"/>
              <w:autoSpaceDN w:val="0"/>
              <w:adjustRightInd w:val="0"/>
              <w:jc w:val="right"/>
              <w:rPr>
                <w:rFonts w:ascii="HelveticaNeueLTStd-Lt" w:hAnsi="HelveticaNeueLTStd-Lt" w:cs="HelveticaNeueLTStd-Lt"/>
                <w:sz w:val="18"/>
                <w:szCs w:val="18"/>
              </w:rPr>
            </w:pPr>
          </w:p>
          <w:p w14:paraId="74D2E2CE" w14:textId="4C71F98E"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76.88%</w:t>
            </w:r>
          </w:p>
        </w:tc>
        <w:tc>
          <w:tcPr>
            <w:tcW w:w="1559" w:type="dxa"/>
            <w:tcBorders>
              <w:top w:val="nil"/>
              <w:left w:val="single" w:sz="4" w:space="0" w:color="auto"/>
              <w:bottom w:val="single" w:sz="4" w:space="0" w:color="auto"/>
              <w:right w:val="single" w:sz="4" w:space="0" w:color="auto"/>
            </w:tcBorders>
            <w:shd w:val="clear" w:color="auto" w:fill="auto"/>
            <w:vAlign w:val="bottom"/>
          </w:tcPr>
          <w:p w14:paraId="5953F943" w14:textId="0785A97A"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78,633</w:t>
            </w:r>
          </w:p>
        </w:tc>
      </w:tr>
      <w:tr w:rsidR="002773E2" w:rsidRPr="00A315E1" w14:paraId="6B999C34" w14:textId="77777777" w:rsidTr="009A64E1">
        <w:trPr>
          <w:trHeight w:val="128"/>
        </w:trPr>
        <w:tc>
          <w:tcPr>
            <w:tcW w:w="596" w:type="dxa"/>
          </w:tcPr>
          <w:p w14:paraId="42EE7524" w14:textId="24869DED" w:rsidR="002773E2" w:rsidRPr="00C9298A" w:rsidRDefault="002773E2" w:rsidP="002773E2">
            <w:pPr>
              <w:autoSpaceDE w:val="0"/>
              <w:autoSpaceDN w:val="0"/>
              <w:adjustRightInd w:val="0"/>
              <w:rPr>
                <w:rFonts w:ascii="HelveticaNeueLTStd-Lt" w:hAnsi="HelveticaNeueLTStd-Lt" w:cs="HelveticaNeueLTStd-Lt"/>
                <w:sz w:val="18"/>
                <w:szCs w:val="18"/>
              </w:rPr>
            </w:pPr>
            <w:r w:rsidRPr="00C9298A">
              <w:rPr>
                <w:rFonts w:ascii="HelveticaNeueLTStd-Lt" w:hAnsi="HelveticaNeueLTStd-Lt" w:cs="HelveticaNeueLTStd-Lt"/>
                <w:sz w:val="18"/>
                <w:szCs w:val="18"/>
              </w:rPr>
              <w:t>1</w:t>
            </w:r>
            <w:r>
              <w:rPr>
                <w:rFonts w:ascii="HelveticaNeueLTStd-Lt" w:hAnsi="HelveticaNeueLTStd-Lt" w:cs="HelveticaNeueLTStd-Lt"/>
                <w:sz w:val="18"/>
                <w:szCs w:val="18"/>
              </w:rPr>
              <w:t>2</w:t>
            </w:r>
          </w:p>
        </w:tc>
        <w:tc>
          <w:tcPr>
            <w:tcW w:w="2694" w:type="dxa"/>
          </w:tcPr>
          <w:p w14:paraId="5110AD2F" w14:textId="0CB3A480" w:rsidR="002773E2" w:rsidRPr="00C9298A" w:rsidRDefault="002773E2" w:rsidP="002773E2">
            <w:pPr>
              <w:autoSpaceDE w:val="0"/>
              <w:autoSpaceDN w:val="0"/>
              <w:adjustRightInd w:val="0"/>
              <w:rPr>
                <w:rFonts w:ascii="HelveticaNeueLTStd-Lt" w:hAnsi="HelveticaNeueLTStd-Lt" w:cs="HelveticaNeueLTStd-Lt"/>
                <w:sz w:val="18"/>
                <w:szCs w:val="18"/>
              </w:rPr>
            </w:pPr>
            <w:r w:rsidRPr="00C9298A">
              <w:rPr>
                <w:rFonts w:ascii="HelveticaNeueLTStd-Lt" w:hAnsi="HelveticaNeueLTStd-Lt" w:cs="HelveticaNeueLTStd-Lt"/>
                <w:sz w:val="18"/>
                <w:szCs w:val="18"/>
              </w:rPr>
              <w:t>Reappoint</w:t>
            </w:r>
            <w:r>
              <w:rPr>
                <w:rFonts w:ascii="HelveticaNeueLTStd-Lt" w:hAnsi="HelveticaNeueLTStd-Lt" w:cs="HelveticaNeueLTStd-Lt"/>
                <w:sz w:val="18"/>
                <w:szCs w:val="18"/>
              </w:rPr>
              <w:t xml:space="preserve"> </w:t>
            </w:r>
            <w:r w:rsidRPr="00C9298A">
              <w:rPr>
                <w:rFonts w:ascii="HelveticaNeueLTStd-Lt" w:hAnsi="HelveticaNeueLTStd-Lt" w:cs="HelveticaNeueLTStd-Lt"/>
                <w:sz w:val="18"/>
                <w:szCs w:val="18"/>
              </w:rPr>
              <w:t>Cecelia Kurzman as a director</w:t>
            </w:r>
          </w:p>
        </w:tc>
        <w:tc>
          <w:tcPr>
            <w:tcW w:w="1559" w:type="dxa"/>
            <w:tcBorders>
              <w:top w:val="nil"/>
              <w:left w:val="single" w:sz="4" w:space="0" w:color="auto"/>
              <w:bottom w:val="single" w:sz="4" w:space="0" w:color="auto"/>
              <w:right w:val="single" w:sz="4" w:space="0" w:color="auto"/>
            </w:tcBorders>
            <w:shd w:val="clear" w:color="auto" w:fill="auto"/>
            <w:vAlign w:val="bottom"/>
          </w:tcPr>
          <w:p w14:paraId="07D0CC61" w14:textId="0523476F"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981,017,847</w:t>
            </w:r>
          </w:p>
        </w:tc>
        <w:tc>
          <w:tcPr>
            <w:tcW w:w="992" w:type="dxa"/>
            <w:tcBorders>
              <w:top w:val="nil"/>
              <w:left w:val="nil"/>
              <w:bottom w:val="single" w:sz="4" w:space="0" w:color="auto"/>
              <w:right w:val="nil"/>
            </w:tcBorders>
            <w:shd w:val="clear" w:color="auto" w:fill="auto"/>
            <w:vAlign w:val="bottom"/>
          </w:tcPr>
          <w:p w14:paraId="703D52B8" w14:textId="357811BE"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88.04%</w:t>
            </w:r>
          </w:p>
        </w:tc>
        <w:tc>
          <w:tcPr>
            <w:tcW w:w="1418" w:type="dxa"/>
            <w:tcBorders>
              <w:top w:val="nil"/>
              <w:left w:val="single" w:sz="4" w:space="0" w:color="auto"/>
              <w:bottom w:val="single" w:sz="4" w:space="0" w:color="auto"/>
              <w:right w:val="single" w:sz="4" w:space="0" w:color="auto"/>
            </w:tcBorders>
            <w:shd w:val="clear" w:color="auto" w:fill="auto"/>
            <w:vAlign w:val="bottom"/>
          </w:tcPr>
          <w:p w14:paraId="7B9B407F" w14:textId="5A4D6423"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133,257,201</w:t>
            </w:r>
          </w:p>
        </w:tc>
        <w:tc>
          <w:tcPr>
            <w:tcW w:w="992" w:type="dxa"/>
            <w:tcBorders>
              <w:top w:val="nil"/>
              <w:left w:val="nil"/>
              <w:bottom w:val="single" w:sz="4" w:space="0" w:color="auto"/>
              <w:right w:val="nil"/>
            </w:tcBorders>
            <w:shd w:val="clear" w:color="auto" w:fill="auto"/>
            <w:vAlign w:val="bottom"/>
          </w:tcPr>
          <w:p w14:paraId="0E063875" w14:textId="660782CE"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11.96%</w:t>
            </w:r>
          </w:p>
        </w:tc>
        <w:tc>
          <w:tcPr>
            <w:tcW w:w="1134" w:type="dxa"/>
            <w:tcBorders>
              <w:top w:val="nil"/>
              <w:left w:val="single" w:sz="4" w:space="0" w:color="auto"/>
              <w:bottom w:val="single" w:sz="4" w:space="0" w:color="auto"/>
              <w:right w:val="single" w:sz="4" w:space="0" w:color="auto"/>
            </w:tcBorders>
          </w:tcPr>
          <w:p w14:paraId="4CCEDCCA" w14:textId="77777777" w:rsidR="002773E2" w:rsidRPr="00C314D7" w:rsidRDefault="002773E2" w:rsidP="00C314D7">
            <w:pPr>
              <w:autoSpaceDE w:val="0"/>
              <w:autoSpaceDN w:val="0"/>
              <w:adjustRightInd w:val="0"/>
              <w:jc w:val="right"/>
              <w:rPr>
                <w:rFonts w:ascii="HelveticaNeueLTStd-Lt" w:hAnsi="HelveticaNeueLTStd-Lt" w:cs="HelveticaNeueLTStd-Lt"/>
                <w:sz w:val="18"/>
                <w:szCs w:val="18"/>
              </w:rPr>
            </w:pPr>
          </w:p>
          <w:p w14:paraId="1FB09EC6" w14:textId="36F90BE6"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76.88%</w:t>
            </w:r>
          </w:p>
        </w:tc>
        <w:tc>
          <w:tcPr>
            <w:tcW w:w="1559" w:type="dxa"/>
            <w:tcBorders>
              <w:top w:val="nil"/>
              <w:left w:val="single" w:sz="4" w:space="0" w:color="auto"/>
              <w:bottom w:val="single" w:sz="4" w:space="0" w:color="auto"/>
              <w:right w:val="single" w:sz="4" w:space="0" w:color="auto"/>
            </w:tcBorders>
            <w:shd w:val="clear" w:color="auto" w:fill="auto"/>
            <w:vAlign w:val="bottom"/>
          </w:tcPr>
          <w:p w14:paraId="55C7C33B" w14:textId="2DC3661E"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89,993</w:t>
            </w:r>
          </w:p>
        </w:tc>
      </w:tr>
      <w:tr w:rsidR="002773E2" w:rsidRPr="00A315E1" w14:paraId="34F689D9" w14:textId="77777777" w:rsidTr="009A64E1">
        <w:trPr>
          <w:trHeight w:val="128"/>
        </w:trPr>
        <w:tc>
          <w:tcPr>
            <w:tcW w:w="596" w:type="dxa"/>
          </w:tcPr>
          <w:p w14:paraId="7F0A54B3" w14:textId="5BF15972" w:rsidR="002773E2" w:rsidRPr="00C9298A" w:rsidRDefault="002773E2" w:rsidP="002773E2">
            <w:pPr>
              <w:autoSpaceDE w:val="0"/>
              <w:autoSpaceDN w:val="0"/>
              <w:adjustRightInd w:val="0"/>
              <w:rPr>
                <w:rFonts w:ascii="HelveticaNeueLTStd-Lt" w:hAnsi="HelveticaNeueLTStd-Lt" w:cs="HelveticaNeueLTStd-Lt"/>
                <w:sz w:val="18"/>
                <w:szCs w:val="18"/>
              </w:rPr>
            </w:pPr>
            <w:r w:rsidRPr="00C9298A">
              <w:rPr>
                <w:rFonts w:ascii="HelveticaNeueLTStd-Lt" w:hAnsi="HelveticaNeueLTStd-Lt" w:cs="HelveticaNeueLTStd-Lt"/>
                <w:sz w:val="18"/>
                <w:szCs w:val="18"/>
              </w:rPr>
              <w:t>1</w:t>
            </w:r>
            <w:r>
              <w:rPr>
                <w:rFonts w:ascii="HelveticaNeueLTStd-Lt" w:hAnsi="HelveticaNeueLTStd-Lt" w:cs="HelveticaNeueLTStd-Lt"/>
                <w:sz w:val="18"/>
                <w:szCs w:val="18"/>
              </w:rPr>
              <w:t>3</w:t>
            </w:r>
          </w:p>
        </w:tc>
        <w:tc>
          <w:tcPr>
            <w:tcW w:w="2694" w:type="dxa"/>
          </w:tcPr>
          <w:p w14:paraId="4A6040C0" w14:textId="77777777" w:rsidR="002773E2" w:rsidRPr="00C9298A" w:rsidRDefault="002773E2" w:rsidP="002773E2">
            <w:pPr>
              <w:autoSpaceDE w:val="0"/>
              <w:autoSpaceDN w:val="0"/>
              <w:adjustRightInd w:val="0"/>
              <w:rPr>
                <w:rFonts w:ascii="HelveticaNeueLTStd-Lt" w:hAnsi="HelveticaNeueLTStd-Lt" w:cs="HelveticaNeueLTStd-Lt"/>
                <w:sz w:val="18"/>
                <w:szCs w:val="18"/>
              </w:rPr>
            </w:pPr>
            <w:r w:rsidRPr="00C9298A">
              <w:rPr>
                <w:rFonts w:ascii="HelveticaNeueLTStd-Lt" w:hAnsi="HelveticaNeueLTStd-Lt" w:cs="HelveticaNeueLTStd-Lt"/>
                <w:sz w:val="18"/>
                <w:szCs w:val="18"/>
              </w:rPr>
              <w:t>Reappoint Dev Sanyal as</w:t>
            </w:r>
          </w:p>
          <w:p w14:paraId="69A0EAFA" w14:textId="77777777" w:rsidR="002773E2" w:rsidRPr="00C9298A" w:rsidRDefault="002773E2" w:rsidP="002773E2">
            <w:pPr>
              <w:autoSpaceDE w:val="0"/>
              <w:autoSpaceDN w:val="0"/>
              <w:adjustRightInd w:val="0"/>
              <w:rPr>
                <w:rFonts w:ascii="HelveticaNeueLTStd-Lt" w:hAnsi="HelveticaNeueLTStd-Lt" w:cs="HelveticaNeueLTStd-Lt"/>
                <w:sz w:val="18"/>
                <w:szCs w:val="18"/>
              </w:rPr>
            </w:pPr>
            <w:r w:rsidRPr="00C9298A">
              <w:rPr>
                <w:rFonts w:ascii="HelveticaNeueLTStd-Lt" w:hAnsi="HelveticaNeueLTStd-Lt" w:cs="HelveticaNeueLTStd-Lt"/>
                <w:sz w:val="18"/>
                <w:szCs w:val="18"/>
              </w:rPr>
              <w:t>a director</w:t>
            </w:r>
          </w:p>
        </w:tc>
        <w:tc>
          <w:tcPr>
            <w:tcW w:w="1559" w:type="dxa"/>
            <w:tcBorders>
              <w:top w:val="nil"/>
              <w:left w:val="single" w:sz="4" w:space="0" w:color="auto"/>
              <w:bottom w:val="single" w:sz="4" w:space="0" w:color="auto"/>
              <w:right w:val="single" w:sz="4" w:space="0" w:color="auto"/>
            </w:tcBorders>
            <w:shd w:val="clear" w:color="auto" w:fill="auto"/>
            <w:vAlign w:val="bottom"/>
          </w:tcPr>
          <w:p w14:paraId="5D6361DE" w14:textId="49320ED9"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1,114,083,798</w:t>
            </w:r>
          </w:p>
        </w:tc>
        <w:tc>
          <w:tcPr>
            <w:tcW w:w="992" w:type="dxa"/>
            <w:tcBorders>
              <w:top w:val="nil"/>
              <w:left w:val="nil"/>
              <w:bottom w:val="single" w:sz="4" w:space="0" w:color="auto"/>
              <w:right w:val="nil"/>
            </w:tcBorders>
            <w:shd w:val="clear" w:color="auto" w:fill="auto"/>
            <w:vAlign w:val="bottom"/>
          </w:tcPr>
          <w:p w14:paraId="48AE74D0" w14:textId="207077E5"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99.98%</w:t>
            </w:r>
          </w:p>
        </w:tc>
        <w:tc>
          <w:tcPr>
            <w:tcW w:w="1418" w:type="dxa"/>
            <w:tcBorders>
              <w:top w:val="nil"/>
              <w:left w:val="single" w:sz="4" w:space="0" w:color="auto"/>
              <w:bottom w:val="single" w:sz="4" w:space="0" w:color="auto"/>
              <w:right w:val="single" w:sz="4" w:space="0" w:color="auto"/>
            </w:tcBorders>
            <w:shd w:val="clear" w:color="auto" w:fill="auto"/>
            <w:vAlign w:val="bottom"/>
          </w:tcPr>
          <w:p w14:paraId="67C4305E" w14:textId="15B45699"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191,793</w:t>
            </w:r>
          </w:p>
        </w:tc>
        <w:tc>
          <w:tcPr>
            <w:tcW w:w="992" w:type="dxa"/>
            <w:tcBorders>
              <w:top w:val="nil"/>
              <w:left w:val="nil"/>
              <w:bottom w:val="single" w:sz="4" w:space="0" w:color="auto"/>
              <w:right w:val="nil"/>
            </w:tcBorders>
            <w:shd w:val="clear" w:color="auto" w:fill="auto"/>
            <w:vAlign w:val="bottom"/>
          </w:tcPr>
          <w:p w14:paraId="6C807A0F" w14:textId="426AED38"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0.02%</w:t>
            </w:r>
          </w:p>
        </w:tc>
        <w:tc>
          <w:tcPr>
            <w:tcW w:w="1134" w:type="dxa"/>
            <w:tcBorders>
              <w:top w:val="nil"/>
              <w:left w:val="single" w:sz="4" w:space="0" w:color="auto"/>
              <w:bottom w:val="single" w:sz="4" w:space="0" w:color="auto"/>
              <w:right w:val="single" w:sz="4" w:space="0" w:color="auto"/>
            </w:tcBorders>
          </w:tcPr>
          <w:p w14:paraId="21861D59" w14:textId="77777777" w:rsidR="002773E2" w:rsidRPr="00C314D7" w:rsidRDefault="002773E2" w:rsidP="00C314D7">
            <w:pPr>
              <w:autoSpaceDE w:val="0"/>
              <w:autoSpaceDN w:val="0"/>
              <w:adjustRightInd w:val="0"/>
              <w:jc w:val="right"/>
              <w:rPr>
                <w:rFonts w:ascii="HelveticaNeueLTStd-Lt" w:hAnsi="HelveticaNeueLTStd-Lt" w:cs="HelveticaNeueLTStd-Lt"/>
                <w:sz w:val="18"/>
                <w:szCs w:val="18"/>
              </w:rPr>
            </w:pPr>
          </w:p>
          <w:p w14:paraId="17D79194" w14:textId="544621A8"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76.88%</w:t>
            </w:r>
          </w:p>
        </w:tc>
        <w:tc>
          <w:tcPr>
            <w:tcW w:w="1559" w:type="dxa"/>
            <w:tcBorders>
              <w:top w:val="nil"/>
              <w:left w:val="single" w:sz="4" w:space="0" w:color="auto"/>
              <w:bottom w:val="single" w:sz="4" w:space="0" w:color="auto"/>
              <w:right w:val="single" w:sz="4" w:space="0" w:color="auto"/>
            </w:tcBorders>
            <w:shd w:val="clear" w:color="auto" w:fill="auto"/>
            <w:vAlign w:val="bottom"/>
          </w:tcPr>
          <w:p w14:paraId="43F8A59E" w14:textId="3C315A9A"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89,450</w:t>
            </w:r>
          </w:p>
        </w:tc>
      </w:tr>
      <w:tr w:rsidR="002773E2" w:rsidRPr="00A315E1" w14:paraId="57D97393" w14:textId="77777777" w:rsidTr="009A64E1">
        <w:trPr>
          <w:trHeight w:val="121"/>
        </w:trPr>
        <w:tc>
          <w:tcPr>
            <w:tcW w:w="596" w:type="dxa"/>
          </w:tcPr>
          <w:p w14:paraId="71130F70" w14:textId="2D6D7A3C" w:rsidR="002773E2" w:rsidRPr="00C9298A" w:rsidRDefault="002773E2" w:rsidP="002773E2">
            <w:pPr>
              <w:autoSpaceDE w:val="0"/>
              <w:autoSpaceDN w:val="0"/>
              <w:adjustRightInd w:val="0"/>
              <w:rPr>
                <w:rFonts w:ascii="HelveticaNeueLTStd-Lt" w:hAnsi="HelveticaNeueLTStd-Lt" w:cs="HelveticaNeueLTStd-Lt"/>
                <w:sz w:val="18"/>
                <w:szCs w:val="18"/>
              </w:rPr>
            </w:pPr>
            <w:r w:rsidRPr="00C9298A">
              <w:rPr>
                <w:rFonts w:ascii="HelveticaNeueLTStd-Lt" w:hAnsi="HelveticaNeueLTStd-Lt" w:cs="HelveticaNeueLTStd-Lt"/>
                <w:sz w:val="18"/>
                <w:szCs w:val="18"/>
              </w:rPr>
              <w:t>1</w:t>
            </w:r>
            <w:r>
              <w:rPr>
                <w:rFonts w:ascii="HelveticaNeueLTStd-Lt" w:hAnsi="HelveticaNeueLTStd-Lt" w:cs="HelveticaNeueLTStd-Lt"/>
                <w:sz w:val="18"/>
                <w:szCs w:val="18"/>
              </w:rPr>
              <w:t>4</w:t>
            </w:r>
          </w:p>
        </w:tc>
        <w:tc>
          <w:tcPr>
            <w:tcW w:w="2694" w:type="dxa"/>
          </w:tcPr>
          <w:p w14:paraId="03443214" w14:textId="346A25FD" w:rsidR="002773E2" w:rsidRPr="00C9298A" w:rsidRDefault="002773E2" w:rsidP="002773E2">
            <w:pPr>
              <w:autoSpaceDE w:val="0"/>
              <w:autoSpaceDN w:val="0"/>
              <w:adjustRightInd w:val="0"/>
              <w:rPr>
                <w:rFonts w:ascii="HelveticaNeueLTStd-Lt" w:hAnsi="HelveticaNeueLTStd-Lt" w:cs="HelveticaNeueLTStd-Lt"/>
                <w:sz w:val="18"/>
                <w:szCs w:val="18"/>
              </w:rPr>
            </w:pPr>
            <w:r w:rsidRPr="00C9298A">
              <w:rPr>
                <w:rFonts w:ascii="HelveticaNeueLTStd-Lt" w:hAnsi="HelveticaNeueLTStd-Lt" w:cs="HelveticaNeueLTStd-Lt"/>
                <w:sz w:val="18"/>
                <w:szCs w:val="18"/>
              </w:rPr>
              <w:t xml:space="preserve">Appoint </w:t>
            </w:r>
            <w:r>
              <w:rPr>
                <w:rFonts w:ascii="HelveticaNeueLTStd-Lt" w:hAnsi="HelveticaNeueLTStd-Lt" w:cs="HelveticaNeueLTStd-Lt"/>
                <w:sz w:val="18"/>
                <w:szCs w:val="18"/>
              </w:rPr>
              <w:t>Anne Wade</w:t>
            </w:r>
            <w:r w:rsidRPr="00C9298A">
              <w:rPr>
                <w:rFonts w:ascii="HelveticaNeueLTStd-Lt" w:hAnsi="HelveticaNeueLTStd-Lt" w:cs="HelveticaNeueLTStd-Lt"/>
                <w:sz w:val="18"/>
                <w:szCs w:val="18"/>
              </w:rPr>
              <w:t xml:space="preserve"> as a</w:t>
            </w:r>
          </w:p>
          <w:p w14:paraId="6A41DC70" w14:textId="77777777" w:rsidR="002773E2" w:rsidRPr="00C9298A" w:rsidRDefault="002773E2" w:rsidP="002773E2">
            <w:pPr>
              <w:autoSpaceDE w:val="0"/>
              <w:autoSpaceDN w:val="0"/>
              <w:adjustRightInd w:val="0"/>
              <w:rPr>
                <w:rFonts w:ascii="HelveticaNeueLTStd-Lt" w:hAnsi="HelveticaNeueLTStd-Lt" w:cs="HelveticaNeueLTStd-Lt"/>
                <w:sz w:val="18"/>
                <w:szCs w:val="18"/>
              </w:rPr>
            </w:pPr>
            <w:r w:rsidRPr="00C9298A">
              <w:rPr>
                <w:rFonts w:ascii="HelveticaNeueLTStd-Lt" w:hAnsi="HelveticaNeueLTStd-Lt" w:cs="HelveticaNeueLTStd-Lt"/>
                <w:sz w:val="18"/>
                <w:szCs w:val="18"/>
              </w:rPr>
              <w:t>director of the Company</w:t>
            </w:r>
          </w:p>
        </w:tc>
        <w:tc>
          <w:tcPr>
            <w:tcW w:w="1559" w:type="dxa"/>
            <w:tcBorders>
              <w:top w:val="nil"/>
              <w:left w:val="single" w:sz="4" w:space="0" w:color="auto"/>
              <w:bottom w:val="single" w:sz="4" w:space="0" w:color="auto"/>
              <w:right w:val="single" w:sz="4" w:space="0" w:color="auto"/>
            </w:tcBorders>
            <w:shd w:val="clear" w:color="auto" w:fill="auto"/>
            <w:vAlign w:val="bottom"/>
          </w:tcPr>
          <w:p w14:paraId="7BB2B736" w14:textId="1B1B5BAE"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1,113,532,779</w:t>
            </w:r>
          </w:p>
        </w:tc>
        <w:tc>
          <w:tcPr>
            <w:tcW w:w="992" w:type="dxa"/>
            <w:tcBorders>
              <w:top w:val="nil"/>
              <w:left w:val="nil"/>
              <w:bottom w:val="single" w:sz="4" w:space="0" w:color="auto"/>
              <w:right w:val="nil"/>
            </w:tcBorders>
            <w:shd w:val="clear" w:color="auto" w:fill="auto"/>
            <w:vAlign w:val="bottom"/>
          </w:tcPr>
          <w:p w14:paraId="122B937F" w14:textId="0398EFFE"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99.93%</w:t>
            </w:r>
          </w:p>
        </w:tc>
        <w:tc>
          <w:tcPr>
            <w:tcW w:w="1418" w:type="dxa"/>
            <w:tcBorders>
              <w:top w:val="nil"/>
              <w:left w:val="single" w:sz="4" w:space="0" w:color="auto"/>
              <w:bottom w:val="single" w:sz="4" w:space="0" w:color="auto"/>
              <w:right w:val="single" w:sz="4" w:space="0" w:color="auto"/>
            </w:tcBorders>
            <w:shd w:val="clear" w:color="auto" w:fill="auto"/>
            <w:vAlign w:val="bottom"/>
          </w:tcPr>
          <w:p w14:paraId="2CC632CC" w14:textId="1D3B8538"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750,629</w:t>
            </w:r>
          </w:p>
        </w:tc>
        <w:tc>
          <w:tcPr>
            <w:tcW w:w="992" w:type="dxa"/>
            <w:tcBorders>
              <w:top w:val="nil"/>
              <w:left w:val="nil"/>
              <w:bottom w:val="single" w:sz="4" w:space="0" w:color="auto"/>
              <w:right w:val="nil"/>
            </w:tcBorders>
            <w:shd w:val="clear" w:color="auto" w:fill="auto"/>
            <w:vAlign w:val="bottom"/>
          </w:tcPr>
          <w:p w14:paraId="4A9796C6" w14:textId="0F7273B0"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0.07%</w:t>
            </w:r>
          </w:p>
        </w:tc>
        <w:tc>
          <w:tcPr>
            <w:tcW w:w="1134" w:type="dxa"/>
            <w:tcBorders>
              <w:top w:val="nil"/>
              <w:left w:val="single" w:sz="4" w:space="0" w:color="auto"/>
              <w:bottom w:val="single" w:sz="4" w:space="0" w:color="auto"/>
              <w:right w:val="single" w:sz="4" w:space="0" w:color="auto"/>
            </w:tcBorders>
          </w:tcPr>
          <w:p w14:paraId="36C4C429" w14:textId="77777777" w:rsidR="002773E2" w:rsidRPr="00C314D7" w:rsidRDefault="002773E2" w:rsidP="00C314D7">
            <w:pPr>
              <w:autoSpaceDE w:val="0"/>
              <w:autoSpaceDN w:val="0"/>
              <w:adjustRightInd w:val="0"/>
              <w:jc w:val="right"/>
              <w:rPr>
                <w:rFonts w:ascii="HelveticaNeueLTStd-Lt" w:hAnsi="HelveticaNeueLTStd-Lt" w:cs="HelveticaNeueLTStd-Lt"/>
                <w:sz w:val="18"/>
                <w:szCs w:val="18"/>
              </w:rPr>
            </w:pPr>
          </w:p>
          <w:p w14:paraId="347FFB87" w14:textId="35A63A27"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76.88%</w:t>
            </w:r>
          </w:p>
        </w:tc>
        <w:tc>
          <w:tcPr>
            <w:tcW w:w="1559" w:type="dxa"/>
            <w:tcBorders>
              <w:top w:val="nil"/>
              <w:left w:val="single" w:sz="4" w:space="0" w:color="auto"/>
              <w:bottom w:val="single" w:sz="4" w:space="0" w:color="auto"/>
              <w:right w:val="single" w:sz="4" w:space="0" w:color="auto"/>
            </w:tcBorders>
            <w:shd w:val="clear" w:color="auto" w:fill="auto"/>
            <w:vAlign w:val="bottom"/>
          </w:tcPr>
          <w:p w14:paraId="2CE13C77" w14:textId="4C6D8748"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81,633</w:t>
            </w:r>
          </w:p>
        </w:tc>
      </w:tr>
      <w:tr w:rsidR="002773E2" w:rsidRPr="00A315E1" w14:paraId="5BD5C381" w14:textId="77777777" w:rsidTr="009A64E1">
        <w:trPr>
          <w:trHeight w:val="128"/>
        </w:trPr>
        <w:tc>
          <w:tcPr>
            <w:tcW w:w="596" w:type="dxa"/>
          </w:tcPr>
          <w:p w14:paraId="3DB05983" w14:textId="759633E2" w:rsidR="002773E2" w:rsidRPr="00C9298A" w:rsidRDefault="002773E2" w:rsidP="002773E2">
            <w:pPr>
              <w:autoSpaceDE w:val="0"/>
              <w:autoSpaceDN w:val="0"/>
              <w:adjustRightInd w:val="0"/>
              <w:rPr>
                <w:rFonts w:ascii="HelveticaNeueLTStd-Lt" w:hAnsi="HelveticaNeueLTStd-Lt" w:cs="HelveticaNeueLTStd-Lt"/>
                <w:sz w:val="18"/>
                <w:szCs w:val="18"/>
              </w:rPr>
            </w:pPr>
            <w:r w:rsidRPr="00C9298A">
              <w:rPr>
                <w:rFonts w:ascii="HelveticaNeueLTStd-Lt" w:hAnsi="HelveticaNeueLTStd-Lt" w:cs="HelveticaNeueLTStd-Lt"/>
                <w:sz w:val="18"/>
                <w:szCs w:val="18"/>
              </w:rPr>
              <w:t>1</w:t>
            </w:r>
            <w:r>
              <w:rPr>
                <w:rFonts w:ascii="HelveticaNeueLTStd-Lt" w:hAnsi="HelveticaNeueLTStd-Lt" w:cs="HelveticaNeueLTStd-Lt"/>
                <w:sz w:val="18"/>
                <w:szCs w:val="18"/>
              </w:rPr>
              <w:t>5</w:t>
            </w:r>
          </w:p>
        </w:tc>
        <w:tc>
          <w:tcPr>
            <w:tcW w:w="2694" w:type="dxa"/>
          </w:tcPr>
          <w:p w14:paraId="3166CF62" w14:textId="77777777" w:rsidR="002773E2" w:rsidRPr="00C9298A" w:rsidRDefault="002773E2" w:rsidP="002773E2">
            <w:pPr>
              <w:autoSpaceDE w:val="0"/>
              <w:autoSpaceDN w:val="0"/>
              <w:adjustRightInd w:val="0"/>
              <w:rPr>
                <w:rFonts w:ascii="HelveticaNeueLTStd-Lt" w:hAnsi="HelveticaNeueLTStd-Lt" w:cs="HelveticaNeueLTStd-Lt"/>
                <w:sz w:val="18"/>
                <w:szCs w:val="18"/>
              </w:rPr>
            </w:pPr>
            <w:r w:rsidRPr="00C9298A">
              <w:rPr>
                <w:rFonts w:ascii="HelveticaNeueLTStd-Lt" w:hAnsi="HelveticaNeueLTStd-Lt" w:cs="HelveticaNeueLTStd-Lt"/>
                <w:sz w:val="18"/>
                <w:szCs w:val="18"/>
              </w:rPr>
              <w:t>Reappoint Deloitte LLP as auditor</w:t>
            </w:r>
          </w:p>
        </w:tc>
        <w:tc>
          <w:tcPr>
            <w:tcW w:w="1559" w:type="dxa"/>
            <w:tcBorders>
              <w:top w:val="nil"/>
              <w:left w:val="single" w:sz="4" w:space="0" w:color="auto"/>
              <w:bottom w:val="single" w:sz="4" w:space="0" w:color="auto"/>
              <w:right w:val="single" w:sz="4" w:space="0" w:color="auto"/>
            </w:tcBorders>
            <w:shd w:val="clear" w:color="auto" w:fill="auto"/>
            <w:vAlign w:val="bottom"/>
          </w:tcPr>
          <w:p w14:paraId="502E9F71" w14:textId="34CCDF36"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1,025,569,020</w:t>
            </w:r>
          </w:p>
        </w:tc>
        <w:tc>
          <w:tcPr>
            <w:tcW w:w="992" w:type="dxa"/>
            <w:tcBorders>
              <w:top w:val="nil"/>
              <w:left w:val="nil"/>
              <w:bottom w:val="single" w:sz="4" w:space="0" w:color="auto"/>
              <w:right w:val="nil"/>
            </w:tcBorders>
            <w:shd w:val="clear" w:color="auto" w:fill="auto"/>
            <w:vAlign w:val="bottom"/>
          </w:tcPr>
          <w:p w14:paraId="27A79EC6" w14:textId="329BDDE7"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99.92%</w:t>
            </w:r>
          </w:p>
        </w:tc>
        <w:tc>
          <w:tcPr>
            <w:tcW w:w="1418" w:type="dxa"/>
            <w:tcBorders>
              <w:top w:val="nil"/>
              <w:left w:val="single" w:sz="4" w:space="0" w:color="auto"/>
              <w:bottom w:val="single" w:sz="4" w:space="0" w:color="auto"/>
              <w:right w:val="single" w:sz="4" w:space="0" w:color="auto"/>
            </w:tcBorders>
            <w:shd w:val="clear" w:color="auto" w:fill="auto"/>
            <w:vAlign w:val="bottom"/>
          </w:tcPr>
          <w:p w14:paraId="6482DAE8" w14:textId="209CC51B"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776,659</w:t>
            </w:r>
          </w:p>
        </w:tc>
        <w:tc>
          <w:tcPr>
            <w:tcW w:w="992" w:type="dxa"/>
            <w:tcBorders>
              <w:top w:val="nil"/>
              <w:left w:val="nil"/>
              <w:bottom w:val="single" w:sz="4" w:space="0" w:color="auto"/>
              <w:right w:val="nil"/>
            </w:tcBorders>
            <w:shd w:val="clear" w:color="auto" w:fill="auto"/>
            <w:vAlign w:val="bottom"/>
          </w:tcPr>
          <w:p w14:paraId="0B14F357" w14:textId="39425CA6"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0.08%</w:t>
            </w:r>
          </w:p>
        </w:tc>
        <w:tc>
          <w:tcPr>
            <w:tcW w:w="1134" w:type="dxa"/>
            <w:tcBorders>
              <w:top w:val="nil"/>
              <w:left w:val="single" w:sz="4" w:space="0" w:color="auto"/>
              <w:bottom w:val="single" w:sz="4" w:space="0" w:color="auto"/>
              <w:right w:val="single" w:sz="4" w:space="0" w:color="auto"/>
            </w:tcBorders>
          </w:tcPr>
          <w:p w14:paraId="53B1C8D1" w14:textId="77777777" w:rsidR="002773E2" w:rsidRPr="00C314D7" w:rsidRDefault="002773E2" w:rsidP="00C314D7">
            <w:pPr>
              <w:autoSpaceDE w:val="0"/>
              <w:autoSpaceDN w:val="0"/>
              <w:adjustRightInd w:val="0"/>
              <w:jc w:val="right"/>
              <w:rPr>
                <w:rFonts w:ascii="HelveticaNeueLTStd-Lt" w:hAnsi="HelveticaNeueLTStd-Lt" w:cs="HelveticaNeueLTStd-Lt"/>
                <w:sz w:val="18"/>
                <w:szCs w:val="18"/>
              </w:rPr>
            </w:pPr>
          </w:p>
          <w:p w14:paraId="3DC80A27" w14:textId="1C2BB454"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70.81%</w:t>
            </w:r>
          </w:p>
        </w:tc>
        <w:tc>
          <w:tcPr>
            <w:tcW w:w="1559" w:type="dxa"/>
            <w:tcBorders>
              <w:top w:val="nil"/>
              <w:left w:val="single" w:sz="4" w:space="0" w:color="auto"/>
              <w:bottom w:val="single" w:sz="4" w:space="0" w:color="auto"/>
              <w:right w:val="single" w:sz="4" w:space="0" w:color="auto"/>
            </w:tcBorders>
            <w:shd w:val="clear" w:color="auto" w:fill="auto"/>
            <w:vAlign w:val="bottom"/>
          </w:tcPr>
          <w:p w14:paraId="3E3A40D3" w14:textId="20EBBDFC"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88,019,362</w:t>
            </w:r>
          </w:p>
        </w:tc>
      </w:tr>
      <w:tr w:rsidR="002773E2" w:rsidRPr="00A315E1" w14:paraId="1584324F" w14:textId="77777777" w:rsidTr="009A64E1">
        <w:trPr>
          <w:trHeight w:val="128"/>
        </w:trPr>
        <w:tc>
          <w:tcPr>
            <w:tcW w:w="596" w:type="dxa"/>
          </w:tcPr>
          <w:p w14:paraId="32BA186F" w14:textId="3001FD31" w:rsidR="002773E2" w:rsidRPr="00C9298A" w:rsidRDefault="002773E2" w:rsidP="002773E2">
            <w:pPr>
              <w:autoSpaceDE w:val="0"/>
              <w:autoSpaceDN w:val="0"/>
              <w:adjustRightInd w:val="0"/>
              <w:rPr>
                <w:rFonts w:ascii="HelveticaNeueLTStd-Lt" w:hAnsi="HelveticaNeueLTStd-Lt" w:cs="HelveticaNeueLTStd-Lt"/>
                <w:sz w:val="18"/>
                <w:szCs w:val="18"/>
              </w:rPr>
            </w:pPr>
            <w:r w:rsidRPr="00C9298A">
              <w:rPr>
                <w:rFonts w:ascii="HelveticaNeueLTStd-Lt" w:hAnsi="HelveticaNeueLTStd-Lt" w:cs="HelveticaNeueLTStd-Lt"/>
                <w:sz w:val="18"/>
                <w:szCs w:val="18"/>
              </w:rPr>
              <w:t>1</w:t>
            </w:r>
            <w:r>
              <w:rPr>
                <w:rFonts w:ascii="HelveticaNeueLTStd-Lt" w:hAnsi="HelveticaNeueLTStd-Lt" w:cs="HelveticaNeueLTStd-Lt"/>
                <w:sz w:val="18"/>
                <w:szCs w:val="18"/>
              </w:rPr>
              <w:t>6</w:t>
            </w:r>
          </w:p>
        </w:tc>
        <w:tc>
          <w:tcPr>
            <w:tcW w:w="2694" w:type="dxa"/>
          </w:tcPr>
          <w:p w14:paraId="28483BBC" w14:textId="77777777" w:rsidR="002773E2" w:rsidRPr="00C9298A" w:rsidRDefault="002773E2" w:rsidP="002773E2">
            <w:pPr>
              <w:autoSpaceDE w:val="0"/>
              <w:autoSpaceDN w:val="0"/>
              <w:adjustRightInd w:val="0"/>
              <w:rPr>
                <w:rFonts w:ascii="HelveticaNeueLTStd-Lt" w:hAnsi="HelveticaNeueLTStd-Lt" w:cs="HelveticaNeueLTStd-Lt"/>
                <w:sz w:val="18"/>
                <w:szCs w:val="18"/>
              </w:rPr>
            </w:pPr>
            <w:r w:rsidRPr="00C9298A">
              <w:rPr>
                <w:rFonts w:ascii="HelveticaNeueLTStd-Lt" w:hAnsi="HelveticaNeueLTStd-Lt" w:cs="HelveticaNeueLTStd-Lt"/>
                <w:sz w:val="18"/>
                <w:szCs w:val="18"/>
              </w:rPr>
              <w:t>Determine the remuneration</w:t>
            </w:r>
          </w:p>
          <w:p w14:paraId="762853DD" w14:textId="77777777" w:rsidR="002773E2" w:rsidRPr="00C9298A" w:rsidRDefault="002773E2" w:rsidP="002773E2">
            <w:pPr>
              <w:autoSpaceDE w:val="0"/>
              <w:autoSpaceDN w:val="0"/>
              <w:adjustRightInd w:val="0"/>
              <w:rPr>
                <w:rFonts w:ascii="HelveticaNeueLTStd-Lt" w:hAnsi="HelveticaNeueLTStd-Lt" w:cs="HelveticaNeueLTStd-Lt"/>
                <w:sz w:val="18"/>
                <w:szCs w:val="18"/>
              </w:rPr>
            </w:pPr>
            <w:r w:rsidRPr="00C9298A">
              <w:rPr>
                <w:rFonts w:ascii="HelveticaNeueLTStd-Lt" w:hAnsi="HelveticaNeueLTStd-Lt" w:cs="HelveticaNeueLTStd-Lt"/>
                <w:sz w:val="18"/>
                <w:szCs w:val="18"/>
              </w:rPr>
              <w:t>of the auditor</w:t>
            </w:r>
          </w:p>
        </w:tc>
        <w:tc>
          <w:tcPr>
            <w:tcW w:w="1559" w:type="dxa"/>
            <w:tcBorders>
              <w:top w:val="nil"/>
              <w:left w:val="single" w:sz="4" w:space="0" w:color="auto"/>
              <w:bottom w:val="single" w:sz="4" w:space="0" w:color="auto"/>
              <w:right w:val="single" w:sz="4" w:space="0" w:color="auto"/>
            </w:tcBorders>
            <w:shd w:val="clear" w:color="auto" w:fill="auto"/>
            <w:vAlign w:val="bottom"/>
          </w:tcPr>
          <w:p w14:paraId="04264AD0" w14:textId="41E91CDA"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1,113,551,122</w:t>
            </w:r>
          </w:p>
        </w:tc>
        <w:tc>
          <w:tcPr>
            <w:tcW w:w="992" w:type="dxa"/>
            <w:tcBorders>
              <w:top w:val="nil"/>
              <w:left w:val="nil"/>
              <w:bottom w:val="single" w:sz="4" w:space="0" w:color="auto"/>
              <w:right w:val="nil"/>
            </w:tcBorders>
            <w:shd w:val="clear" w:color="auto" w:fill="auto"/>
            <w:vAlign w:val="bottom"/>
          </w:tcPr>
          <w:p w14:paraId="4C10B50D" w14:textId="2704BB27"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99.94%</w:t>
            </w:r>
          </w:p>
        </w:tc>
        <w:tc>
          <w:tcPr>
            <w:tcW w:w="1418" w:type="dxa"/>
            <w:tcBorders>
              <w:top w:val="nil"/>
              <w:left w:val="single" w:sz="4" w:space="0" w:color="auto"/>
              <w:bottom w:val="single" w:sz="4" w:space="0" w:color="auto"/>
              <w:right w:val="single" w:sz="4" w:space="0" w:color="auto"/>
            </w:tcBorders>
            <w:shd w:val="clear" w:color="auto" w:fill="auto"/>
            <w:vAlign w:val="bottom"/>
          </w:tcPr>
          <w:p w14:paraId="37FE82FF" w14:textId="7B8C867B"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709,437</w:t>
            </w:r>
          </w:p>
        </w:tc>
        <w:tc>
          <w:tcPr>
            <w:tcW w:w="992" w:type="dxa"/>
            <w:tcBorders>
              <w:top w:val="nil"/>
              <w:left w:val="nil"/>
              <w:bottom w:val="single" w:sz="4" w:space="0" w:color="auto"/>
              <w:right w:val="nil"/>
            </w:tcBorders>
            <w:shd w:val="clear" w:color="auto" w:fill="auto"/>
            <w:vAlign w:val="bottom"/>
          </w:tcPr>
          <w:p w14:paraId="39F45138" w14:textId="5910092E"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0.06%</w:t>
            </w:r>
          </w:p>
        </w:tc>
        <w:tc>
          <w:tcPr>
            <w:tcW w:w="1134" w:type="dxa"/>
            <w:tcBorders>
              <w:top w:val="nil"/>
              <w:left w:val="single" w:sz="4" w:space="0" w:color="auto"/>
              <w:bottom w:val="single" w:sz="4" w:space="0" w:color="auto"/>
              <w:right w:val="single" w:sz="4" w:space="0" w:color="auto"/>
            </w:tcBorders>
          </w:tcPr>
          <w:p w14:paraId="76E58214" w14:textId="77777777" w:rsidR="002773E2" w:rsidRPr="00C314D7" w:rsidRDefault="002773E2" w:rsidP="00C314D7">
            <w:pPr>
              <w:autoSpaceDE w:val="0"/>
              <w:autoSpaceDN w:val="0"/>
              <w:adjustRightInd w:val="0"/>
              <w:jc w:val="right"/>
              <w:rPr>
                <w:rFonts w:ascii="HelveticaNeueLTStd-Lt" w:hAnsi="HelveticaNeueLTStd-Lt" w:cs="HelveticaNeueLTStd-Lt"/>
                <w:sz w:val="18"/>
                <w:szCs w:val="18"/>
              </w:rPr>
            </w:pPr>
          </w:p>
          <w:p w14:paraId="6CDCB05A" w14:textId="5DBC234A"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76.88%</w:t>
            </w:r>
          </w:p>
        </w:tc>
        <w:tc>
          <w:tcPr>
            <w:tcW w:w="1559" w:type="dxa"/>
            <w:tcBorders>
              <w:top w:val="nil"/>
              <w:left w:val="single" w:sz="4" w:space="0" w:color="auto"/>
              <w:bottom w:val="single" w:sz="4" w:space="0" w:color="auto"/>
              <w:right w:val="single" w:sz="4" w:space="0" w:color="auto"/>
            </w:tcBorders>
            <w:shd w:val="clear" w:color="auto" w:fill="auto"/>
            <w:vAlign w:val="bottom"/>
          </w:tcPr>
          <w:p w14:paraId="696652D2" w14:textId="0EE42472"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104,482</w:t>
            </w:r>
          </w:p>
        </w:tc>
      </w:tr>
      <w:tr w:rsidR="002773E2" w:rsidRPr="00A315E1" w14:paraId="65D053E7" w14:textId="77777777" w:rsidTr="009A64E1">
        <w:trPr>
          <w:trHeight w:val="128"/>
        </w:trPr>
        <w:tc>
          <w:tcPr>
            <w:tcW w:w="596" w:type="dxa"/>
          </w:tcPr>
          <w:p w14:paraId="0B8AC962" w14:textId="58DE2801" w:rsidR="002773E2" w:rsidRPr="00C9298A" w:rsidRDefault="002773E2" w:rsidP="002773E2">
            <w:pPr>
              <w:autoSpaceDE w:val="0"/>
              <w:autoSpaceDN w:val="0"/>
              <w:adjustRightInd w:val="0"/>
              <w:rPr>
                <w:rFonts w:ascii="HelveticaNeueLTStd-Lt" w:hAnsi="HelveticaNeueLTStd-Lt" w:cs="HelveticaNeueLTStd-Lt"/>
                <w:sz w:val="18"/>
                <w:szCs w:val="18"/>
              </w:rPr>
            </w:pPr>
            <w:r w:rsidRPr="00C9298A">
              <w:rPr>
                <w:rFonts w:ascii="HelveticaNeueLTStd-Lt" w:hAnsi="HelveticaNeueLTStd-Lt" w:cs="HelveticaNeueLTStd-Lt"/>
                <w:sz w:val="18"/>
                <w:szCs w:val="18"/>
              </w:rPr>
              <w:t>1</w:t>
            </w:r>
            <w:r>
              <w:rPr>
                <w:rFonts w:ascii="HelveticaNeueLTStd-Lt" w:hAnsi="HelveticaNeueLTStd-Lt" w:cs="HelveticaNeueLTStd-Lt"/>
                <w:sz w:val="18"/>
                <w:szCs w:val="18"/>
              </w:rPr>
              <w:t>7</w:t>
            </w:r>
          </w:p>
        </w:tc>
        <w:tc>
          <w:tcPr>
            <w:tcW w:w="2694" w:type="dxa"/>
          </w:tcPr>
          <w:p w14:paraId="032B4C44" w14:textId="24091F67" w:rsidR="002773E2" w:rsidRPr="00C9298A" w:rsidRDefault="002773E2" w:rsidP="002773E2">
            <w:pPr>
              <w:autoSpaceDE w:val="0"/>
              <w:autoSpaceDN w:val="0"/>
              <w:adjustRightInd w:val="0"/>
              <w:rPr>
                <w:rFonts w:ascii="HelveticaNeueLTStd-Lt" w:hAnsi="HelveticaNeueLTStd-Lt" w:cs="HelveticaNeueLTStd-Lt"/>
                <w:sz w:val="18"/>
                <w:szCs w:val="18"/>
              </w:rPr>
            </w:pPr>
            <w:r w:rsidRPr="00C9298A">
              <w:rPr>
                <w:rFonts w:ascii="HelveticaNeueLTStd-Lt" w:hAnsi="HelveticaNeueLTStd-Lt" w:cs="HelveticaNeueLTStd-Lt"/>
                <w:sz w:val="18"/>
                <w:szCs w:val="18"/>
              </w:rPr>
              <w:t>Authorise political donations and</w:t>
            </w:r>
            <w:r>
              <w:rPr>
                <w:rFonts w:ascii="HelveticaNeueLTStd-Lt" w:hAnsi="HelveticaNeueLTStd-Lt" w:cs="HelveticaNeueLTStd-Lt"/>
                <w:sz w:val="18"/>
                <w:szCs w:val="18"/>
              </w:rPr>
              <w:t xml:space="preserve"> </w:t>
            </w:r>
            <w:r w:rsidRPr="00C9298A">
              <w:rPr>
                <w:rFonts w:ascii="HelveticaNeueLTStd-Lt" w:hAnsi="HelveticaNeueLTStd-Lt" w:cs="HelveticaNeueLTStd-Lt"/>
                <w:sz w:val="18"/>
                <w:szCs w:val="18"/>
              </w:rPr>
              <w:t>expenditure</w:t>
            </w:r>
          </w:p>
        </w:tc>
        <w:tc>
          <w:tcPr>
            <w:tcW w:w="1559" w:type="dxa"/>
            <w:tcBorders>
              <w:top w:val="nil"/>
              <w:left w:val="single" w:sz="4" w:space="0" w:color="auto"/>
              <w:bottom w:val="single" w:sz="4" w:space="0" w:color="auto"/>
              <w:right w:val="single" w:sz="4" w:space="0" w:color="auto"/>
            </w:tcBorders>
            <w:shd w:val="clear" w:color="auto" w:fill="auto"/>
            <w:vAlign w:val="bottom"/>
          </w:tcPr>
          <w:p w14:paraId="2F1991DD" w14:textId="573D0426"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1,099,694,319</w:t>
            </w:r>
          </w:p>
        </w:tc>
        <w:tc>
          <w:tcPr>
            <w:tcW w:w="992" w:type="dxa"/>
            <w:tcBorders>
              <w:top w:val="nil"/>
              <w:left w:val="nil"/>
              <w:bottom w:val="single" w:sz="4" w:space="0" w:color="auto"/>
              <w:right w:val="nil"/>
            </w:tcBorders>
            <w:shd w:val="clear" w:color="auto" w:fill="auto"/>
            <w:vAlign w:val="bottom"/>
          </w:tcPr>
          <w:p w14:paraId="02FD97DE" w14:textId="5AD508DC"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98.70%</w:t>
            </w:r>
          </w:p>
        </w:tc>
        <w:tc>
          <w:tcPr>
            <w:tcW w:w="1418" w:type="dxa"/>
            <w:tcBorders>
              <w:top w:val="nil"/>
              <w:left w:val="single" w:sz="4" w:space="0" w:color="auto"/>
              <w:bottom w:val="single" w:sz="4" w:space="0" w:color="auto"/>
              <w:right w:val="single" w:sz="4" w:space="0" w:color="auto"/>
            </w:tcBorders>
            <w:shd w:val="clear" w:color="auto" w:fill="auto"/>
            <w:vAlign w:val="bottom"/>
          </w:tcPr>
          <w:p w14:paraId="55B7DC31" w14:textId="39C1BEB5"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14,498,339</w:t>
            </w:r>
          </w:p>
        </w:tc>
        <w:tc>
          <w:tcPr>
            <w:tcW w:w="992" w:type="dxa"/>
            <w:tcBorders>
              <w:top w:val="nil"/>
              <w:left w:val="nil"/>
              <w:bottom w:val="single" w:sz="4" w:space="0" w:color="auto"/>
              <w:right w:val="nil"/>
            </w:tcBorders>
            <w:shd w:val="clear" w:color="auto" w:fill="auto"/>
            <w:vAlign w:val="bottom"/>
          </w:tcPr>
          <w:p w14:paraId="098714A8" w14:textId="58BDF6FA"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1.30%</w:t>
            </w:r>
          </w:p>
        </w:tc>
        <w:tc>
          <w:tcPr>
            <w:tcW w:w="1134" w:type="dxa"/>
            <w:tcBorders>
              <w:top w:val="nil"/>
              <w:left w:val="single" w:sz="4" w:space="0" w:color="auto"/>
              <w:bottom w:val="single" w:sz="4" w:space="0" w:color="auto"/>
              <w:right w:val="single" w:sz="4" w:space="0" w:color="auto"/>
            </w:tcBorders>
          </w:tcPr>
          <w:p w14:paraId="466F7B37" w14:textId="77777777" w:rsidR="002773E2" w:rsidRPr="00C314D7" w:rsidRDefault="002773E2" w:rsidP="00C314D7">
            <w:pPr>
              <w:autoSpaceDE w:val="0"/>
              <w:autoSpaceDN w:val="0"/>
              <w:adjustRightInd w:val="0"/>
              <w:jc w:val="right"/>
              <w:rPr>
                <w:rFonts w:ascii="HelveticaNeueLTStd-Lt" w:hAnsi="HelveticaNeueLTStd-Lt" w:cs="HelveticaNeueLTStd-Lt"/>
                <w:sz w:val="18"/>
                <w:szCs w:val="18"/>
              </w:rPr>
            </w:pPr>
          </w:p>
          <w:p w14:paraId="1E3014C6" w14:textId="3DD6BD01"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76.88%</w:t>
            </w:r>
          </w:p>
        </w:tc>
        <w:tc>
          <w:tcPr>
            <w:tcW w:w="1559" w:type="dxa"/>
            <w:tcBorders>
              <w:top w:val="nil"/>
              <w:left w:val="single" w:sz="4" w:space="0" w:color="auto"/>
              <w:bottom w:val="single" w:sz="4" w:space="0" w:color="auto"/>
              <w:right w:val="single" w:sz="4" w:space="0" w:color="auto"/>
            </w:tcBorders>
            <w:shd w:val="clear" w:color="auto" w:fill="auto"/>
            <w:vAlign w:val="bottom"/>
          </w:tcPr>
          <w:p w14:paraId="3599BC0F" w14:textId="6156F038"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177,383</w:t>
            </w:r>
          </w:p>
        </w:tc>
      </w:tr>
      <w:tr w:rsidR="002773E2" w:rsidRPr="00A315E1" w14:paraId="72AC4AA2" w14:textId="77777777" w:rsidTr="009A64E1">
        <w:trPr>
          <w:trHeight w:val="121"/>
        </w:trPr>
        <w:tc>
          <w:tcPr>
            <w:tcW w:w="596" w:type="dxa"/>
          </w:tcPr>
          <w:p w14:paraId="042FB790" w14:textId="018EC45D" w:rsidR="002773E2" w:rsidRPr="00C9298A" w:rsidRDefault="002773E2" w:rsidP="002773E2">
            <w:pPr>
              <w:autoSpaceDE w:val="0"/>
              <w:autoSpaceDN w:val="0"/>
              <w:adjustRightInd w:val="0"/>
              <w:rPr>
                <w:rFonts w:ascii="HelveticaNeueLTStd-Lt" w:hAnsi="HelveticaNeueLTStd-Lt" w:cs="HelveticaNeueLTStd-Lt"/>
                <w:sz w:val="18"/>
                <w:szCs w:val="18"/>
              </w:rPr>
            </w:pPr>
            <w:r w:rsidRPr="00C9298A">
              <w:rPr>
                <w:rFonts w:ascii="HelveticaNeueLTStd-Lt" w:hAnsi="HelveticaNeueLTStd-Lt" w:cs="HelveticaNeueLTStd-Lt"/>
                <w:sz w:val="18"/>
                <w:szCs w:val="18"/>
              </w:rPr>
              <w:t>1</w:t>
            </w:r>
            <w:r>
              <w:rPr>
                <w:rFonts w:ascii="HelveticaNeueLTStd-Lt" w:hAnsi="HelveticaNeueLTStd-Lt" w:cs="HelveticaNeueLTStd-Lt"/>
                <w:sz w:val="18"/>
                <w:szCs w:val="18"/>
              </w:rPr>
              <w:t>8</w:t>
            </w:r>
          </w:p>
        </w:tc>
        <w:tc>
          <w:tcPr>
            <w:tcW w:w="2694" w:type="dxa"/>
          </w:tcPr>
          <w:p w14:paraId="35A1BF58" w14:textId="77777777" w:rsidR="002773E2" w:rsidRPr="00C9298A" w:rsidRDefault="002773E2" w:rsidP="002773E2">
            <w:pPr>
              <w:autoSpaceDE w:val="0"/>
              <w:autoSpaceDN w:val="0"/>
              <w:adjustRightInd w:val="0"/>
              <w:rPr>
                <w:rFonts w:ascii="HelveticaNeueLTStd-Lt" w:hAnsi="HelveticaNeueLTStd-Lt" w:cs="HelveticaNeueLTStd-Lt"/>
                <w:sz w:val="18"/>
                <w:szCs w:val="18"/>
              </w:rPr>
            </w:pPr>
            <w:r w:rsidRPr="00C9298A">
              <w:rPr>
                <w:rFonts w:ascii="HelveticaNeueLTStd-Lt" w:hAnsi="HelveticaNeueLTStd-Lt" w:cs="HelveticaNeueLTStd-Lt"/>
                <w:sz w:val="18"/>
                <w:szCs w:val="18"/>
              </w:rPr>
              <w:t>Authorise the directors to allot</w:t>
            </w:r>
          </w:p>
          <w:p w14:paraId="19365702" w14:textId="77777777" w:rsidR="002773E2" w:rsidRPr="00C9298A" w:rsidRDefault="002773E2" w:rsidP="002773E2">
            <w:pPr>
              <w:autoSpaceDE w:val="0"/>
              <w:autoSpaceDN w:val="0"/>
              <w:adjustRightInd w:val="0"/>
              <w:rPr>
                <w:rFonts w:ascii="HelveticaNeueLTStd-Lt" w:hAnsi="HelveticaNeueLTStd-Lt" w:cs="HelveticaNeueLTStd-Lt"/>
                <w:sz w:val="18"/>
                <w:szCs w:val="18"/>
              </w:rPr>
            </w:pPr>
            <w:r w:rsidRPr="00C9298A">
              <w:rPr>
                <w:rFonts w:ascii="HelveticaNeueLTStd-Lt" w:hAnsi="HelveticaNeueLTStd-Lt" w:cs="HelveticaNeueLTStd-Lt"/>
                <w:sz w:val="18"/>
                <w:szCs w:val="18"/>
              </w:rPr>
              <w:t>shares</w:t>
            </w:r>
          </w:p>
        </w:tc>
        <w:tc>
          <w:tcPr>
            <w:tcW w:w="1559" w:type="dxa"/>
            <w:tcBorders>
              <w:top w:val="nil"/>
              <w:left w:val="single" w:sz="4" w:space="0" w:color="auto"/>
              <w:bottom w:val="single" w:sz="4" w:space="0" w:color="auto"/>
              <w:right w:val="single" w:sz="4" w:space="0" w:color="auto"/>
            </w:tcBorders>
            <w:shd w:val="clear" w:color="auto" w:fill="auto"/>
            <w:vAlign w:val="bottom"/>
          </w:tcPr>
          <w:p w14:paraId="54B49881" w14:textId="0AB8AAC4"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955,523,922</w:t>
            </w:r>
          </w:p>
        </w:tc>
        <w:tc>
          <w:tcPr>
            <w:tcW w:w="992" w:type="dxa"/>
            <w:tcBorders>
              <w:top w:val="nil"/>
              <w:left w:val="nil"/>
              <w:bottom w:val="single" w:sz="4" w:space="0" w:color="auto"/>
              <w:right w:val="nil"/>
            </w:tcBorders>
            <w:shd w:val="clear" w:color="auto" w:fill="auto"/>
            <w:vAlign w:val="bottom"/>
          </w:tcPr>
          <w:p w14:paraId="2F4B7038" w14:textId="697BE1CA"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85.75%</w:t>
            </w:r>
          </w:p>
        </w:tc>
        <w:tc>
          <w:tcPr>
            <w:tcW w:w="1418" w:type="dxa"/>
            <w:tcBorders>
              <w:top w:val="nil"/>
              <w:left w:val="single" w:sz="4" w:space="0" w:color="auto"/>
              <w:bottom w:val="single" w:sz="4" w:space="0" w:color="auto"/>
              <w:right w:val="single" w:sz="4" w:space="0" w:color="auto"/>
            </w:tcBorders>
            <w:shd w:val="clear" w:color="auto" w:fill="auto"/>
            <w:vAlign w:val="bottom"/>
          </w:tcPr>
          <w:p w14:paraId="7C1CE8A2" w14:textId="5091F240"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158,764,635</w:t>
            </w:r>
          </w:p>
        </w:tc>
        <w:tc>
          <w:tcPr>
            <w:tcW w:w="992" w:type="dxa"/>
            <w:tcBorders>
              <w:top w:val="nil"/>
              <w:left w:val="nil"/>
              <w:bottom w:val="single" w:sz="4" w:space="0" w:color="auto"/>
              <w:right w:val="nil"/>
            </w:tcBorders>
            <w:shd w:val="clear" w:color="auto" w:fill="auto"/>
            <w:vAlign w:val="bottom"/>
          </w:tcPr>
          <w:p w14:paraId="7C159C50" w14:textId="0A07625C"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14.25%</w:t>
            </w:r>
          </w:p>
        </w:tc>
        <w:tc>
          <w:tcPr>
            <w:tcW w:w="1134" w:type="dxa"/>
            <w:tcBorders>
              <w:top w:val="nil"/>
              <w:left w:val="single" w:sz="4" w:space="0" w:color="auto"/>
              <w:bottom w:val="single" w:sz="4" w:space="0" w:color="auto"/>
              <w:right w:val="single" w:sz="4" w:space="0" w:color="auto"/>
            </w:tcBorders>
          </w:tcPr>
          <w:p w14:paraId="34F5B369" w14:textId="77777777" w:rsidR="002773E2" w:rsidRPr="00C314D7" w:rsidRDefault="002773E2" w:rsidP="00C314D7">
            <w:pPr>
              <w:autoSpaceDE w:val="0"/>
              <w:autoSpaceDN w:val="0"/>
              <w:adjustRightInd w:val="0"/>
              <w:jc w:val="right"/>
              <w:rPr>
                <w:rFonts w:ascii="HelveticaNeueLTStd-Lt" w:hAnsi="HelveticaNeueLTStd-Lt" w:cs="HelveticaNeueLTStd-Lt"/>
                <w:sz w:val="18"/>
                <w:szCs w:val="18"/>
              </w:rPr>
            </w:pPr>
          </w:p>
          <w:p w14:paraId="641AA6DD" w14:textId="50F0A2D4"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76.88%</w:t>
            </w:r>
          </w:p>
        </w:tc>
        <w:tc>
          <w:tcPr>
            <w:tcW w:w="1559" w:type="dxa"/>
            <w:tcBorders>
              <w:top w:val="nil"/>
              <w:left w:val="single" w:sz="4" w:space="0" w:color="auto"/>
              <w:bottom w:val="single" w:sz="4" w:space="0" w:color="auto"/>
              <w:right w:val="single" w:sz="4" w:space="0" w:color="auto"/>
            </w:tcBorders>
            <w:shd w:val="clear" w:color="auto" w:fill="auto"/>
            <w:vAlign w:val="bottom"/>
          </w:tcPr>
          <w:p w14:paraId="6D806B96" w14:textId="5F4A8722"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81,484</w:t>
            </w:r>
          </w:p>
        </w:tc>
      </w:tr>
      <w:tr w:rsidR="002773E2" w:rsidRPr="00A315E1" w14:paraId="06407703" w14:textId="77777777" w:rsidTr="009A64E1">
        <w:trPr>
          <w:trHeight w:val="514"/>
        </w:trPr>
        <w:tc>
          <w:tcPr>
            <w:tcW w:w="596" w:type="dxa"/>
          </w:tcPr>
          <w:p w14:paraId="56B80D7B" w14:textId="4523871B" w:rsidR="002773E2" w:rsidRPr="00C9298A" w:rsidRDefault="002773E2" w:rsidP="002773E2">
            <w:pPr>
              <w:autoSpaceDE w:val="0"/>
              <w:autoSpaceDN w:val="0"/>
              <w:adjustRightInd w:val="0"/>
              <w:rPr>
                <w:rFonts w:ascii="HelveticaNeueLTStd-Lt" w:hAnsi="HelveticaNeueLTStd-Lt" w:cs="HelveticaNeueLTStd-Lt"/>
                <w:sz w:val="18"/>
                <w:szCs w:val="18"/>
              </w:rPr>
            </w:pPr>
            <w:r w:rsidRPr="00C9298A">
              <w:rPr>
                <w:rFonts w:ascii="HelveticaNeueLTStd-Lt" w:hAnsi="HelveticaNeueLTStd-Lt" w:cs="HelveticaNeueLTStd-Lt"/>
                <w:sz w:val="18"/>
                <w:szCs w:val="18"/>
              </w:rPr>
              <w:t>1</w:t>
            </w:r>
            <w:r>
              <w:rPr>
                <w:rFonts w:ascii="HelveticaNeueLTStd-Lt" w:hAnsi="HelveticaNeueLTStd-Lt" w:cs="HelveticaNeueLTStd-Lt"/>
                <w:sz w:val="18"/>
                <w:szCs w:val="18"/>
              </w:rPr>
              <w:t>9</w:t>
            </w:r>
          </w:p>
        </w:tc>
        <w:tc>
          <w:tcPr>
            <w:tcW w:w="2694" w:type="dxa"/>
          </w:tcPr>
          <w:p w14:paraId="6DE9FF6C" w14:textId="77777777" w:rsidR="002773E2" w:rsidRPr="00C9298A" w:rsidRDefault="002773E2" w:rsidP="002773E2">
            <w:pPr>
              <w:autoSpaceDE w:val="0"/>
              <w:autoSpaceDN w:val="0"/>
              <w:adjustRightInd w:val="0"/>
              <w:rPr>
                <w:rFonts w:ascii="HelveticaNeueLTStd-Lt" w:hAnsi="HelveticaNeueLTStd-Lt" w:cs="HelveticaNeueLTStd-Lt"/>
                <w:sz w:val="18"/>
                <w:szCs w:val="18"/>
              </w:rPr>
            </w:pPr>
            <w:r w:rsidRPr="00C9298A">
              <w:rPr>
                <w:rFonts w:ascii="HelveticaNeueLTStd-Lt" w:hAnsi="HelveticaNeueLTStd-Lt" w:cs="HelveticaNeueLTStd-Lt"/>
                <w:sz w:val="18"/>
                <w:szCs w:val="18"/>
              </w:rPr>
              <w:t>Authorise the directors to allot</w:t>
            </w:r>
          </w:p>
          <w:p w14:paraId="44F8C6F9" w14:textId="77777777" w:rsidR="002773E2" w:rsidRPr="00C9298A" w:rsidRDefault="002773E2" w:rsidP="002773E2">
            <w:pPr>
              <w:autoSpaceDE w:val="0"/>
              <w:autoSpaceDN w:val="0"/>
              <w:adjustRightInd w:val="0"/>
              <w:rPr>
                <w:rFonts w:ascii="HelveticaNeueLTStd-Lt" w:hAnsi="HelveticaNeueLTStd-Lt" w:cs="HelveticaNeueLTStd-Lt"/>
                <w:sz w:val="18"/>
                <w:szCs w:val="18"/>
              </w:rPr>
            </w:pPr>
            <w:r w:rsidRPr="00C9298A">
              <w:rPr>
                <w:rFonts w:ascii="HelveticaNeueLTStd-Lt" w:hAnsi="HelveticaNeueLTStd-Lt" w:cs="HelveticaNeueLTStd-Lt"/>
                <w:sz w:val="18"/>
                <w:szCs w:val="18"/>
              </w:rPr>
              <w:t>shares for cash other than on a</w:t>
            </w:r>
          </w:p>
          <w:p w14:paraId="16F6184D" w14:textId="77777777" w:rsidR="002773E2" w:rsidRPr="00C9298A" w:rsidRDefault="002773E2" w:rsidP="002773E2">
            <w:pPr>
              <w:autoSpaceDE w:val="0"/>
              <w:autoSpaceDN w:val="0"/>
              <w:adjustRightInd w:val="0"/>
              <w:rPr>
                <w:rFonts w:ascii="HelveticaNeueLTStd-Lt" w:hAnsi="HelveticaNeueLTStd-Lt" w:cs="HelveticaNeueLTStd-Lt"/>
                <w:sz w:val="18"/>
                <w:szCs w:val="18"/>
              </w:rPr>
            </w:pPr>
            <w:r w:rsidRPr="00C9298A">
              <w:rPr>
                <w:rFonts w:ascii="HelveticaNeueLTStd-Lt" w:hAnsi="HelveticaNeueLTStd-Lt" w:cs="HelveticaNeueLTStd-Lt"/>
                <w:sz w:val="18"/>
                <w:szCs w:val="18"/>
              </w:rPr>
              <w:t>pro-rata</w:t>
            </w:r>
            <w:r>
              <w:rPr>
                <w:rFonts w:ascii="HelveticaNeueLTStd-Lt" w:hAnsi="HelveticaNeueLTStd-Lt" w:cs="HelveticaNeueLTStd-Lt"/>
                <w:sz w:val="18"/>
                <w:szCs w:val="18"/>
              </w:rPr>
              <w:t xml:space="preserve"> basis to existing shareholders*</w:t>
            </w:r>
          </w:p>
        </w:tc>
        <w:tc>
          <w:tcPr>
            <w:tcW w:w="1559" w:type="dxa"/>
            <w:tcBorders>
              <w:top w:val="nil"/>
              <w:left w:val="single" w:sz="4" w:space="0" w:color="auto"/>
              <w:bottom w:val="single" w:sz="4" w:space="0" w:color="auto"/>
              <w:right w:val="single" w:sz="4" w:space="0" w:color="auto"/>
            </w:tcBorders>
            <w:shd w:val="clear" w:color="auto" w:fill="auto"/>
            <w:vAlign w:val="bottom"/>
          </w:tcPr>
          <w:p w14:paraId="7A0EED47" w14:textId="5855267B"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979,786,267</w:t>
            </w:r>
          </w:p>
        </w:tc>
        <w:tc>
          <w:tcPr>
            <w:tcW w:w="992" w:type="dxa"/>
            <w:tcBorders>
              <w:top w:val="nil"/>
              <w:left w:val="nil"/>
              <w:bottom w:val="single" w:sz="4" w:space="0" w:color="auto"/>
              <w:right w:val="nil"/>
            </w:tcBorders>
            <w:shd w:val="clear" w:color="auto" w:fill="auto"/>
            <w:vAlign w:val="bottom"/>
          </w:tcPr>
          <w:p w14:paraId="29B1BC8C" w14:textId="55B22C53"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87.93%</w:t>
            </w:r>
          </w:p>
        </w:tc>
        <w:tc>
          <w:tcPr>
            <w:tcW w:w="1418" w:type="dxa"/>
            <w:tcBorders>
              <w:top w:val="nil"/>
              <w:left w:val="single" w:sz="4" w:space="0" w:color="auto"/>
              <w:bottom w:val="single" w:sz="4" w:space="0" w:color="auto"/>
              <w:right w:val="single" w:sz="4" w:space="0" w:color="auto"/>
            </w:tcBorders>
            <w:shd w:val="clear" w:color="auto" w:fill="auto"/>
            <w:vAlign w:val="bottom"/>
          </w:tcPr>
          <w:p w14:paraId="229B1529" w14:textId="2F5B5EB8"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134,500,358</w:t>
            </w:r>
          </w:p>
        </w:tc>
        <w:tc>
          <w:tcPr>
            <w:tcW w:w="992" w:type="dxa"/>
            <w:tcBorders>
              <w:top w:val="nil"/>
              <w:left w:val="nil"/>
              <w:bottom w:val="single" w:sz="4" w:space="0" w:color="auto"/>
              <w:right w:val="nil"/>
            </w:tcBorders>
            <w:shd w:val="clear" w:color="auto" w:fill="auto"/>
            <w:vAlign w:val="bottom"/>
          </w:tcPr>
          <w:p w14:paraId="3287989E" w14:textId="5F4D8844"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12.07%</w:t>
            </w:r>
          </w:p>
        </w:tc>
        <w:tc>
          <w:tcPr>
            <w:tcW w:w="1134" w:type="dxa"/>
            <w:tcBorders>
              <w:top w:val="nil"/>
              <w:left w:val="single" w:sz="4" w:space="0" w:color="auto"/>
              <w:bottom w:val="single" w:sz="4" w:space="0" w:color="auto"/>
              <w:right w:val="single" w:sz="4" w:space="0" w:color="auto"/>
            </w:tcBorders>
          </w:tcPr>
          <w:p w14:paraId="4F132484" w14:textId="77777777" w:rsidR="002773E2" w:rsidRPr="00C314D7" w:rsidRDefault="002773E2" w:rsidP="00C314D7">
            <w:pPr>
              <w:autoSpaceDE w:val="0"/>
              <w:autoSpaceDN w:val="0"/>
              <w:adjustRightInd w:val="0"/>
              <w:jc w:val="right"/>
              <w:rPr>
                <w:rFonts w:ascii="HelveticaNeueLTStd-Lt" w:hAnsi="HelveticaNeueLTStd-Lt" w:cs="HelveticaNeueLTStd-Lt"/>
                <w:sz w:val="18"/>
                <w:szCs w:val="18"/>
              </w:rPr>
            </w:pPr>
          </w:p>
          <w:p w14:paraId="5FE9110A" w14:textId="77777777" w:rsidR="002773E2" w:rsidRPr="00C314D7" w:rsidRDefault="002773E2" w:rsidP="00C314D7">
            <w:pPr>
              <w:autoSpaceDE w:val="0"/>
              <w:autoSpaceDN w:val="0"/>
              <w:adjustRightInd w:val="0"/>
              <w:jc w:val="right"/>
              <w:rPr>
                <w:rFonts w:ascii="HelveticaNeueLTStd-Lt" w:hAnsi="HelveticaNeueLTStd-Lt" w:cs="HelveticaNeueLTStd-Lt"/>
                <w:sz w:val="18"/>
                <w:szCs w:val="18"/>
              </w:rPr>
            </w:pPr>
          </w:p>
          <w:p w14:paraId="21B7435E" w14:textId="77777777" w:rsidR="002773E2" w:rsidRPr="00C314D7" w:rsidRDefault="002773E2" w:rsidP="00C314D7">
            <w:pPr>
              <w:autoSpaceDE w:val="0"/>
              <w:autoSpaceDN w:val="0"/>
              <w:adjustRightInd w:val="0"/>
              <w:jc w:val="right"/>
              <w:rPr>
                <w:rFonts w:ascii="HelveticaNeueLTStd-Lt" w:hAnsi="HelveticaNeueLTStd-Lt" w:cs="HelveticaNeueLTStd-Lt"/>
                <w:sz w:val="18"/>
                <w:szCs w:val="18"/>
              </w:rPr>
            </w:pPr>
          </w:p>
          <w:p w14:paraId="2C1E1E35" w14:textId="77777777" w:rsidR="002773E2" w:rsidRPr="00C314D7" w:rsidRDefault="002773E2" w:rsidP="00C314D7">
            <w:pPr>
              <w:autoSpaceDE w:val="0"/>
              <w:autoSpaceDN w:val="0"/>
              <w:adjustRightInd w:val="0"/>
              <w:jc w:val="right"/>
              <w:rPr>
                <w:rFonts w:ascii="HelveticaNeueLTStd-Lt" w:hAnsi="HelveticaNeueLTStd-Lt" w:cs="HelveticaNeueLTStd-Lt"/>
                <w:sz w:val="18"/>
                <w:szCs w:val="18"/>
              </w:rPr>
            </w:pPr>
          </w:p>
          <w:p w14:paraId="16F6AD42" w14:textId="3AA37722"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76.88%</w:t>
            </w:r>
          </w:p>
        </w:tc>
        <w:tc>
          <w:tcPr>
            <w:tcW w:w="1559" w:type="dxa"/>
            <w:tcBorders>
              <w:top w:val="nil"/>
              <w:left w:val="single" w:sz="4" w:space="0" w:color="auto"/>
              <w:bottom w:val="single" w:sz="4" w:space="0" w:color="auto"/>
              <w:right w:val="single" w:sz="4" w:space="0" w:color="auto"/>
            </w:tcBorders>
            <w:shd w:val="clear" w:color="auto" w:fill="auto"/>
            <w:vAlign w:val="bottom"/>
          </w:tcPr>
          <w:p w14:paraId="106177E0" w14:textId="492F07AE"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83,416</w:t>
            </w:r>
          </w:p>
        </w:tc>
      </w:tr>
      <w:tr w:rsidR="002773E2" w:rsidRPr="00A315E1" w14:paraId="138F1EE5" w14:textId="77777777" w:rsidTr="009A64E1">
        <w:trPr>
          <w:trHeight w:val="250"/>
        </w:trPr>
        <w:tc>
          <w:tcPr>
            <w:tcW w:w="596" w:type="dxa"/>
          </w:tcPr>
          <w:p w14:paraId="72226F20" w14:textId="3B63868C" w:rsidR="002773E2" w:rsidRPr="00C9298A" w:rsidRDefault="002773E2" w:rsidP="002773E2">
            <w:pPr>
              <w:autoSpaceDE w:val="0"/>
              <w:autoSpaceDN w:val="0"/>
              <w:adjustRightInd w:val="0"/>
              <w:rPr>
                <w:rFonts w:ascii="HelveticaNeueLTStd-Lt" w:hAnsi="HelveticaNeueLTStd-Lt" w:cs="HelveticaNeueLTStd-Lt"/>
                <w:sz w:val="18"/>
                <w:szCs w:val="18"/>
              </w:rPr>
            </w:pPr>
            <w:r>
              <w:rPr>
                <w:rFonts w:ascii="HelveticaNeueLTStd-Lt" w:hAnsi="HelveticaNeueLTStd-Lt" w:cs="HelveticaNeueLTStd-Lt"/>
                <w:sz w:val="18"/>
                <w:szCs w:val="18"/>
              </w:rPr>
              <w:t>20</w:t>
            </w:r>
          </w:p>
        </w:tc>
        <w:tc>
          <w:tcPr>
            <w:tcW w:w="2694" w:type="dxa"/>
          </w:tcPr>
          <w:p w14:paraId="2E0E11F1" w14:textId="77777777" w:rsidR="002773E2" w:rsidRPr="00C9298A" w:rsidRDefault="002773E2" w:rsidP="002773E2">
            <w:pPr>
              <w:autoSpaceDE w:val="0"/>
              <w:autoSpaceDN w:val="0"/>
              <w:adjustRightInd w:val="0"/>
              <w:rPr>
                <w:rFonts w:ascii="HelveticaNeueLTStd-Lt" w:hAnsi="HelveticaNeueLTStd-Lt" w:cs="HelveticaNeueLTStd-Lt"/>
                <w:sz w:val="18"/>
                <w:szCs w:val="18"/>
              </w:rPr>
            </w:pPr>
            <w:r w:rsidRPr="00C9298A">
              <w:rPr>
                <w:rFonts w:ascii="HelveticaNeueLTStd-Lt" w:hAnsi="HelveticaNeueLTStd-Lt" w:cs="HelveticaNeueLTStd-Lt"/>
                <w:sz w:val="18"/>
                <w:szCs w:val="18"/>
              </w:rPr>
              <w:t>Authorise the directors to allot</w:t>
            </w:r>
          </w:p>
          <w:p w14:paraId="6CD31301" w14:textId="77777777" w:rsidR="002773E2" w:rsidRPr="00C9298A" w:rsidRDefault="002773E2" w:rsidP="002773E2">
            <w:pPr>
              <w:autoSpaceDE w:val="0"/>
              <w:autoSpaceDN w:val="0"/>
              <w:adjustRightInd w:val="0"/>
              <w:rPr>
                <w:rFonts w:ascii="HelveticaNeueLTStd-Lt" w:hAnsi="HelveticaNeueLTStd-Lt" w:cs="HelveticaNeueLTStd-Lt"/>
                <w:sz w:val="18"/>
                <w:szCs w:val="18"/>
              </w:rPr>
            </w:pPr>
            <w:r w:rsidRPr="00C9298A">
              <w:rPr>
                <w:rFonts w:ascii="HelveticaNeueLTStd-Lt" w:hAnsi="HelveticaNeueLTStd-Lt" w:cs="HelveticaNeueLTStd-Lt"/>
                <w:sz w:val="18"/>
                <w:szCs w:val="18"/>
              </w:rPr>
              <w:t>shares for cash other than on a</w:t>
            </w:r>
          </w:p>
          <w:p w14:paraId="788D0000" w14:textId="77777777" w:rsidR="002773E2" w:rsidRPr="00C9298A" w:rsidRDefault="002773E2" w:rsidP="002773E2">
            <w:pPr>
              <w:autoSpaceDE w:val="0"/>
              <w:autoSpaceDN w:val="0"/>
              <w:adjustRightInd w:val="0"/>
              <w:rPr>
                <w:rFonts w:ascii="HelveticaNeueLTStd-Lt" w:hAnsi="HelveticaNeueLTStd-Lt" w:cs="HelveticaNeueLTStd-Lt"/>
                <w:sz w:val="18"/>
                <w:szCs w:val="18"/>
              </w:rPr>
            </w:pPr>
            <w:r w:rsidRPr="00C9298A">
              <w:rPr>
                <w:rFonts w:ascii="HelveticaNeueLTStd-Lt" w:hAnsi="HelveticaNeueLTStd-Lt" w:cs="HelveticaNeueLTStd-Lt"/>
                <w:sz w:val="18"/>
                <w:szCs w:val="18"/>
              </w:rPr>
              <w:t>pro-rata basis to existing</w:t>
            </w:r>
          </w:p>
          <w:p w14:paraId="5445FCE8" w14:textId="77777777" w:rsidR="002773E2" w:rsidRPr="00C9298A" w:rsidRDefault="002773E2" w:rsidP="002773E2">
            <w:pPr>
              <w:autoSpaceDE w:val="0"/>
              <w:autoSpaceDN w:val="0"/>
              <w:adjustRightInd w:val="0"/>
              <w:rPr>
                <w:rFonts w:ascii="HelveticaNeueLTStd-Lt" w:hAnsi="HelveticaNeueLTStd-Lt" w:cs="HelveticaNeueLTStd-Lt"/>
                <w:sz w:val="18"/>
                <w:szCs w:val="18"/>
              </w:rPr>
            </w:pPr>
            <w:r w:rsidRPr="00C9298A">
              <w:rPr>
                <w:rFonts w:ascii="HelveticaNeueLTStd-Lt" w:hAnsi="HelveticaNeueLTStd-Lt" w:cs="HelveticaNeueLTStd-Lt"/>
                <w:sz w:val="18"/>
                <w:szCs w:val="18"/>
              </w:rPr>
              <w:t xml:space="preserve">shareholders </w:t>
            </w:r>
            <w:bookmarkStart w:id="0" w:name="_Hlk71115584"/>
            <w:r w:rsidRPr="00C9298A">
              <w:rPr>
                <w:rFonts w:ascii="HelveticaNeueLTStd-Lt" w:hAnsi="HelveticaNeueLTStd-Lt" w:cs="HelveticaNeueLTStd-Lt"/>
                <w:sz w:val="18"/>
                <w:szCs w:val="18"/>
              </w:rPr>
              <w:t>in relation to</w:t>
            </w:r>
          </w:p>
          <w:p w14:paraId="1C042255" w14:textId="77777777" w:rsidR="002773E2" w:rsidRPr="00C9298A" w:rsidRDefault="002773E2" w:rsidP="002773E2">
            <w:pPr>
              <w:autoSpaceDE w:val="0"/>
              <w:autoSpaceDN w:val="0"/>
              <w:adjustRightInd w:val="0"/>
              <w:rPr>
                <w:rFonts w:ascii="HelveticaNeueLTStd-Lt" w:hAnsi="HelveticaNeueLTStd-Lt" w:cs="HelveticaNeueLTStd-Lt"/>
                <w:sz w:val="18"/>
                <w:szCs w:val="18"/>
              </w:rPr>
            </w:pPr>
            <w:r w:rsidRPr="00C9298A">
              <w:rPr>
                <w:rFonts w:ascii="HelveticaNeueLTStd-Lt" w:hAnsi="HelveticaNeueLTStd-Lt" w:cs="HelveticaNeueLTStd-Lt"/>
                <w:sz w:val="18"/>
                <w:szCs w:val="18"/>
              </w:rPr>
              <w:t>acquisitions and specified</w:t>
            </w:r>
          </w:p>
          <w:p w14:paraId="65A5C662" w14:textId="77777777" w:rsidR="002773E2" w:rsidRPr="00C9298A" w:rsidRDefault="002773E2" w:rsidP="002773E2">
            <w:pPr>
              <w:autoSpaceDE w:val="0"/>
              <w:autoSpaceDN w:val="0"/>
              <w:adjustRightInd w:val="0"/>
              <w:rPr>
                <w:rFonts w:ascii="HelveticaNeueLTStd-Lt" w:hAnsi="HelveticaNeueLTStd-Lt" w:cs="HelveticaNeueLTStd-Lt"/>
                <w:sz w:val="18"/>
                <w:szCs w:val="18"/>
              </w:rPr>
            </w:pPr>
            <w:r>
              <w:rPr>
                <w:rFonts w:ascii="HelveticaNeueLTStd-Lt" w:hAnsi="HelveticaNeueLTStd-Lt" w:cs="HelveticaNeueLTStd-Lt"/>
                <w:sz w:val="18"/>
                <w:szCs w:val="18"/>
              </w:rPr>
              <w:t>capital investments</w:t>
            </w:r>
            <w:bookmarkEnd w:id="0"/>
            <w:r>
              <w:rPr>
                <w:rFonts w:ascii="HelveticaNeueLTStd-Lt" w:hAnsi="HelveticaNeueLTStd-Lt" w:cs="HelveticaNeueLTStd-Lt"/>
                <w:sz w:val="18"/>
                <w:szCs w:val="18"/>
              </w:rPr>
              <w:t>*</w:t>
            </w:r>
          </w:p>
        </w:tc>
        <w:tc>
          <w:tcPr>
            <w:tcW w:w="1559" w:type="dxa"/>
            <w:tcBorders>
              <w:top w:val="nil"/>
              <w:left w:val="single" w:sz="4" w:space="0" w:color="auto"/>
              <w:bottom w:val="single" w:sz="4" w:space="0" w:color="auto"/>
              <w:right w:val="single" w:sz="4" w:space="0" w:color="auto"/>
            </w:tcBorders>
            <w:shd w:val="clear" w:color="auto" w:fill="auto"/>
            <w:vAlign w:val="bottom"/>
          </w:tcPr>
          <w:p w14:paraId="23B87D96" w14:textId="3C718739"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825,494,149</w:t>
            </w:r>
          </w:p>
        </w:tc>
        <w:tc>
          <w:tcPr>
            <w:tcW w:w="992" w:type="dxa"/>
            <w:tcBorders>
              <w:top w:val="nil"/>
              <w:left w:val="nil"/>
              <w:bottom w:val="single" w:sz="4" w:space="0" w:color="auto"/>
              <w:right w:val="nil"/>
            </w:tcBorders>
            <w:shd w:val="clear" w:color="auto" w:fill="auto"/>
            <w:vAlign w:val="bottom"/>
          </w:tcPr>
          <w:p w14:paraId="77B6B11D" w14:textId="6A5D6C79"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74.65%</w:t>
            </w:r>
          </w:p>
        </w:tc>
        <w:tc>
          <w:tcPr>
            <w:tcW w:w="1418" w:type="dxa"/>
            <w:tcBorders>
              <w:top w:val="nil"/>
              <w:left w:val="single" w:sz="4" w:space="0" w:color="auto"/>
              <w:bottom w:val="single" w:sz="4" w:space="0" w:color="auto"/>
              <w:right w:val="single" w:sz="4" w:space="0" w:color="auto"/>
            </w:tcBorders>
            <w:shd w:val="clear" w:color="auto" w:fill="auto"/>
            <w:vAlign w:val="bottom"/>
          </w:tcPr>
          <w:p w14:paraId="36B5ACA2" w14:textId="1D1744D6"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280,303,781</w:t>
            </w:r>
          </w:p>
        </w:tc>
        <w:tc>
          <w:tcPr>
            <w:tcW w:w="992" w:type="dxa"/>
            <w:tcBorders>
              <w:top w:val="nil"/>
              <w:left w:val="nil"/>
              <w:bottom w:val="single" w:sz="4" w:space="0" w:color="auto"/>
              <w:right w:val="nil"/>
            </w:tcBorders>
            <w:shd w:val="clear" w:color="auto" w:fill="auto"/>
            <w:vAlign w:val="bottom"/>
          </w:tcPr>
          <w:p w14:paraId="72AC8982" w14:textId="20B88848"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25.35%</w:t>
            </w:r>
          </w:p>
        </w:tc>
        <w:tc>
          <w:tcPr>
            <w:tcW w:w="1134" w:type="dxa"/>
            <w:tcBorders>
              <w:top w:val="nil"/>
              <w:left w:val="single" w:sz="4" w:space="0" w:color="auto"/>
              <w:bottom w:val="single" w:sz="4" w:space="0" w:color="auto"/>
              <w:right w:val="single" w:sz="4" w:space="0" w:color="auto"/>
            </w:tcBorders>
          </w:tcPr>
          <w:p w14:paraId="7F50F5CC" w14:textId="77777777" w:rsidR="002773E2" w:rsidRPr="00C314D7" w:rsidRDefault="002773E2" w:rsidP="00C314D7">
            <w:pPr>
              <w:autoSpaceDE w:val="0"/>
              <w:autoSpaceDN w:val="0"/>
              <w:adjustRightInd w:val="0"/>
              <w:jc w:val="right"/>
              <w:rPr>
                <w:rFonts w:ascii="HelveticaNeueLTStd-Lt" w:hAnsi="HelveticaNeueLTStd-Lt" w:cs="HelveticaNeueLTStd-Lt"/>
                <w:sz w:val="18"/>
                <w:szCs w:val="18"/>
              </w:rPr>
            </w:pPr>
          </w:p>
          <w:p w14:paraId="779A1AC6" w14:textId="77777777" w:rsidR="002773E2" w:rsidRPr="00C314D7" w:rsidRDefault="002773E2" w:rsidP="00C314D7">
            <w:pPr>
              <w:autoSpaceDE w:val="0"/>
              <w:autoSpaceDN w:val="0"/>
              <w:adjustRightInd w:val="0"/>
              <w:jc w:val="right"/>
              <w:rPr>
                <w:rFonts w:ascii="HelveticaNeueLTStd-Lt" w:hAnsi="HelveticaNeueLTStd-Lt" w:cs="HelveticaNeueLTStd-Lt"/>
                <w:sz w:val="18"/>
                <w:szCs w:val="18"/>
              </w:rPr>
            </w:pPr>
          </w:p>
          <w:p w14:paraId="63506467" w14:textId="77777777" w:rsidR="002773E2" w:rsidRPr="00C314D7" w:rsidRDefault="002773E2" w:rsidP="00C314D7">
            <w:pPr>
              <w:autoSpaceDE w:val="0"/>
              <w:autoSpaceDN w:val="0"/>
              <w:adjustRightInd w:val="0"/>
              <w:jc w:val="right"/>
              <w:rPr>
                <w:rFonts w:ascii="HelveticaNeueLTStd-Lt" w:hAnsi="HelveticaNeueLTStd-Lt" w:cs="HelveticaNeueLTStd-Lt"/>
                <w:sz w:val="18"/>
                <w:szCs w:val="18"/>
              </w:rPr>
            </w:pPr>
          </w:p>
          <w:p w14:paraId="1A78985F" w14:textId="77777777" w:rsidR="002773E2" w:rsidRPr="00C314D7" w:rsidRDefault="002773E2" w:rsidP="00C314D7">
            <w:pPr>
              <w:autoSpaceDE w:val="0"/>
              <w:autoSpaceDN w:val="0"/>
              <w:adjustRightInd w:val="0"/>
              <w:jc w:val="right"/>
              <w:rPr>
                <w:rFonts w:ascii="HelveticaNeueLTStd-Lt" w:hAnsi="HelveticaNeueLTStd-Lt" w:cs="HelveticaNeueLTStd-Lt"/>
                <w:sz w:val="18"/>
                <w:szCs w:val="18"/>
              </w:rPr>
            </w:pPr>
          </w:p>
          <w:p w14:paraId="2D7699E9" w14:textId="77777777" w:rsidR="002773E2" w:rsidRPr="00C314D7" w:rsidRDefault="002773E2" w:rsidP="00C314D7">
            <w:pPr>
              <w:autoSpaceDE w:val="0"/>
              <w:autoSpaceDN w:val="0"/>
              <w:adjustRightInd w:val="0"/>
              <w:jc w:val="right"/>
              <w:rPr>
                <w:rFonts w:ascii="HelveticaNeueLTStd-Lt" w:hAnsi="HelveticaNeueLTStd-Lt" w:cs="HelveticaNeueLTStd-Lt"/>
                <w:sz w:val="18"/>
                <w:szCs w:val="18"/>
              </w:rPr>
            </w:pPr>
          </w:p>
          <w:p w14:paraId="778B5F69" w14:textId="77777777" w:rsidR="002773E2" w:rsidRPr="00C314D7" w:rsidRDefault="002773E2" w:rsidP="00C314D7">
            <w:pPr>
              <w:autoSpaceDE w:val="0"/>
              <w:autoSpaceDN w:val="0"/>
              <w:adjustRightInd w:val="0"/>
              <w:jc w:val="right"/>
              <w:rPr>
                <w:rFonts w:ascii="HelveticaNeueLTStd-Lt" w:hAnsi="HelveticaNeueLTStd-Lt" w:cs="HelveticaNeueLTStd-Lt"/>
                <w:sz w:val="18"/>
                <w:szCs w:val="18"/>
              </w:rPr>
            </w:pPr>
          </w:p>
          <w:p w14:paraId="60242514" w14:textId="38D83169"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76.30%</w:t>
            </w:r>
          </w:p>
        </w:tc>
        <w:tc>
          <w:tcPr>
            <w:tcW w:w="1559" w:type="dxa"/>
            <w:tcBorders>
              <w:top w:val="nil"/>
              <w:left w:val="single" w:sz="4" w:space="0" w:color="auto"/>
              <w:bottom w:val="single" w:sz="4" w:space="0" w:color="auto"/>
              <w:right w:val="single" w:sz="4" w:space="0" w:color="auto"/>
            </w:tcBorders>
            <w:shd w:val="clear" w:color="auto" w:fill="auto"/>
            <w:vAlign w:val="bottom"/>
          </w:tcPr>
          <w:p w14:paraId="65AF5CFC" w14:textId="2C46805E"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8,567,111</w:t>
            </w:r>
          </w:p>
        </w:tc>
      </w:tr>
      <w:tr w:rsidR="002773E2" w:rsidRPr="00A315E1" w14:paraId="728FE647" w14:textId="77777777" w:rsidTr="009A64E1">
        <w:trPr>
          <w:trHeight w:val="263"/>
        </w:trPr>
        <w:tc>
          <w:tcPr>
            <w:tcW w:w="596" w:type="dxa"/>
          </w:tcPr>
          <w:p w14:paraId="74A0E784" w14:textId="11D09522" w:rsidR="002773E2" w:rsidRPr="00C9298A" w:rsidRDefault="002773E2" w:rsidP="002773E2">
            <w:pPr>
              <w:autoSpaceDE w:val="0"/>
              <w:autoSpaceDN w:val="0"/>
              <w:adjustRightInd w:val="0"/>
              <w:rPr>
                <w:rFonts w:ascii="HelveticaNeueLTStd-Lt" w:hAnsi="HelveticaNeueLTStd-Lt" w:cs="HelveticaNeueLTStd-Lt"/>
                <w:sz w:val="18"/>
                <w:szCs w:val="18"/>
              </w:rPr>
            </w:pPr>
            <w:r w:rsidRPr="00C9298A">
              <w:rPr>
                <w:rFonts w:ascii="HelveticaNeueLTStd-Lt" w:hAnsi="HelveticaNeueLTStd-Lt" w:cs="HelveticaNeueLTStd-Lt"/>
                <w:sz w:val="18"/>
                <w:szCs w:val="18"/>
              </w:rPr>
              <w:t>2</w:t>
            </w:r>
            <w:r>
              <w:rPr>
                <w:rFonts w:ascii="HelveticaNeueLTStd-Lt" w:hAnsi="HelveticaNeueLTStd-Lt" w:cs="HelveticaNeueLTStd-Lt"/>
                <w:sz w:val="18"/>
                <w:szCs w:val="18"/>
              </w:rPr>
              <w:t>1</w:t>
            </w:r>
          </w:p>
        </w:tc>
        <w:tc>
          <w:tcPr>
            <w:tcW w:w="2694" w:type="dxa"/>
          </w:tcPr>
          <w:p w14:paraId="5BDEB939" w14:textId="77777777" w:rsidR="002773E2" w:rsidRPr="00C9298A" w:rsidRDefault="002773E2" w:rsidP="002773E2">
            <w:pPr>
              <w:autoSpaceDE w:val="0"/>
              <w:autoSpaceDN w:val="0"/>
              <w:adjustRightInd w:val="0"/>
              <w:rPr>
                <w:rFonts w:ascii="HelveticaNeueLTStd-Lt" w:hAnsi="HelveticaNeueLTStd-Lt" w:cs="HelveticaNeueLTStd-Lt"/>
                <w:sz w:val="18"/>
                <w:szCs w:val="18"/>
              </w:rPr>
            </w:pPr>
            <w:r w:rsidRPr="00C9298A">
              <w:rPr>
                <w:rFonts w:ascii="HelveticaNeueLTStd-Lt" w:hAnsi="HelveticaNeueLTStd-Lt" w:cs="HelveticaNeueLTStd-Lt"/>
                <w:sz w:val="18"/>
                <w:szCs w:val="18"/>
              </w:rPr>
              <w:t>Authorise the Company to</w:t>
            </w:r>
          </w:p>
          <w:p w14:paraId="0A74ACBB" w14:textId="77777777" w:rsidR="002773E2" w:rsidRPr="00C9298A" w:rsidRDefault="002773E2" w:rsidP="002773E2">
            <w:pPr>
              <w:autoSpaceDE w:val="0"/>
              <w:autoSpaceDN w:val="0"/>
              <w:adjustRightInd w:val="0"/>
              <w:rPr>
                <w:rFonts w:ascii="HelveticaNeueLTStd-Lt" w:hAnsi="HelveticaNeueLTStd-Lt" w:cs="HelveticaNeueLTStd-Lt"/>
                <w:sz w:val="18"/>
                <w:szCs w:val="18"/>
              </w:rPr>
            </w:pPr>
            <w:r>
              <w:rPr>
                <w:rFonts w:ascii="HelveticaNeueLTStd-Lt" w:hAnsi="HelveticaNeueLTStd-Lt" w:cs="HelveticaNeueLTStd-Lt"/>
                <w:sz w:val="18"/>
                <w:szCs w:val="18"/>
              </w:rPr>
              <w:t>purchase its own shares*</w:t>
            </w:r>
          </w:p>
        </w:tc>
        <w:tc>
          <w:tcPr>
            <w:tcW w:w="1559" w:type="dxa"/>
            <w:tcBorders>
              <w:top w:val="nil"/>
              <w:left w:val="single" w:sz="4" w:space="0" w:color="auto"/>
              <w:bottom w:val="single" w:sz="4" w:space="0" w:color="auto"/>
              <w:right w:val="single" w:sz="4" w:space="0" w:color="auto"/>
            </w:tcBorders>
            <w:shd w:val="clear" w:color="auto" w:fill="auto"/>
            <w:vAlign w:val="bottom"/>
          </w:tcPr>
          <w:p w14:paraId="3913406D" w14:textId="6250F105"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1,023,647,587</w:t>
            </w:r>
          </w:p>
        </w:tc>
        <w:tc>
          <w:tcPr>
            <w:tcW w:w="992" w:type="dxa"/>
            <w:tcBorders>
              <w:top w:val="nil"/>
              <w:left w:val="nil"/>
              <w:bottom w:val="single" w:sz="4" w:space="0" w:color="auto"/>
              <w:right w:val="nil"/>
            </w:tcBorders>
            <w:shd w:val="clear" w:color="auto" w:fill="auto"/>
            <w:vAlign w:val="bottom"/>
          </w:tcPr>
          <w:p w14:paraId="329B5BCE" w14:textId="563B35DD"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92.03%</w:t>
            </w:r>
          </w:p>
        </w:tc>
        <w:tc>
          <w:tcPr>
            <w:tcW w:w="1418" w:type="dxa"/>
            <w:tcBorders>
              <w:top w:val="nil"/>
              <w:left w:val="single" w:sz="4" w:space="0" w:color="auto"/>
              <w:bottom w:val="single" w:sz="4" w:space="0" w:color="auto"/>
              <w:right w:val="single" w:sz="4" w:space="0" w:color="auto"/>
            </w:tcBorders>
            <w:shd w:val="clear" w:color="auto" w:fill="auto"/>
            <w:vAlign w:val="bottom"/>
          </w:tcPr>
          <w:p w14:paraId="0D1DCF3F" w14:textId="388E5273"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88,684,365</w:t>
            </w:r>
          </w:p>
        </w:tc>
        <w:tc>
          <w:tcPr>
            <w:tcW w:w="992" w:type="dxa"/>
            <w:tcBorders>
              <w:top w:val="nil"/>
              <w:left w:val="nil"/>
              <w:bottom w:val="single" w:sz="4" w:space="0" w:color="auto"/>
              <w:right w:val="nil"/>
            </w:tcBorders>
            <w:shd w:val="clear" w:color="auto" w:fill="auto"/>
            <w:vAlign w:val="bottom"/>
          </w:tcPr>
          <w:p w14:paraId="4BA45C75" w14:textId="46FDE696"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7.97%</w:t>
            </w:r>
          </w:p>
        </w:tc>
        <w:tc>
          <w:tcPr>
            <w:tcW w:w="1134" w:type="dxa"/>
            <w:tcBorders>
              <w:top w:val="nil"/>
              <w:left w:val="single" w:sz="4" w:space="0" w:color="auto"/>
              <w:bottom w:val="single" w:sz="4" w:space="0" w:color="auto"/>
              <w:right w:val="single" w:sz="4" w:space="0" w:color="auto"/>
            </w:tcBorders>
          </w:tcPr>
          <w:p w14:paraId="3CB62D98" w14:textId="77777777" w:rsidR="002773E2" w:rsidRPr="00C314D7" w:rsidRDefault="002773E2" w:rsidP="00C314D7">
            <w:pPr>
              <w:autoSpaceDE w:val="0"/>
              <w:autoSpaceDN w:val="0"/>
              <w:adjustRightInd w:val="0"/>
              <w:jc w:val="right"/>
              <w:rPr>
                <w:rFonts w:ascii="HelveticaNeueLTStd-Lt" w:hAnsi="HelveticaNeueLTStd-Lt" w:cs="HelveticaNeueLTStd-Lt"/>
                <w:sz w:val="18"/>
                <w:szCs w:val="18"/>
              </w:rPr>
            </w:pPr>
          </w:p>
          <w:p w14:paraId="7B7BD3A9" w14:textId="32B74A9D"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76.75%</w:t>
            </w:r>
          </w:p>
        </w:tc>
        <w:tc>
          <w:tcPr>
            <w:tcW w:w="1559" w:type="dxa"/>
            <w:tcBorders>
              <w:top w:val="nil"/>
              <w:left w:val="single" w:sz="4" w:space="0" w:color="auto"/>
              <w:bottom w:val="single" w:sz="4" w:space="0" w:color="auto"/>
              <w:right w:val="single" w:sz="4" w:space="0" w:color="auto"/>
            </w:tcBorders>
            <w:shd w:val="clear" w:color="auto" w:fill="auto"/>
            <w:vAlign w:val="bottom"/>
          </w:tcPr>
          <w:p w14:paraId="5873EE75" w14:textId="27B76E0B"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2,038,089</w:t>
            </w:r>
          </w:p>
        </w:tc>
      </w:tr>
      <w:tr w:rsidR="002773E2" w:rsidRPr="00A315E1" w14:paraId="3B901A05" w14:textId="77777777" w:rsidTr="009A64E1">
        <w:trPr>
          <w:trHeight w:val="263"/>
        </w:trPr>
        <w:tc>
          <w:tcPr>
            <w:tcW w:w="596" w:type="dxa"/>
          </w:tcPr>
          <w:p w14:paraId="15822197" w14:textId="3AC4D01A" w:rsidR="002773E2" w:rsidRPr="00C9298A" w:rsidRDefault="002773E2" w:rsidP="002773E2">
            <w:pPr>
              <w:autoSpaceDE w:val="0"/>
              <w:autoSpaceDN w:val="0"/>
              <w:adjustRightInd w:val="0"/>
              <w:rPr>
                <w:rFonts w:ascii="HelveticaNeueLTStd-Lt" w:hAnsi="HelveticaNeueLTStd-Lt" w:cs="HelveticaNeueLTStd-Lt"/>
                <w:sz w:val="18"/>
                <w:szCs w:val="18"/>
              </w:rPr>
            </w:pPr>
            <w:r w:rsidRPr="00C9298A">
              <w:rPr>
                <w:rFonts w:ascii="HelveticaNeueLTStd-Lt" w:hAnsi="HelveticaNeueLTStd-Lt" w:cs="HelveticaNeueLTStd-Lt"/>
                <w:sz w:val="18"/>
                <w:szCs w:val="18"/>
              </w:rPr>
              <w:t>2</w:t>
            </w:r>
            <w:r>
              <w:rPr>
                <w:rFonts w:ascii="HelveticaNeueLTStd-Lt" w:hAnsi="HelveticaNeueLTStd-Lt" w:cs="HelveticaNeueLTStd-Lt"/>
                <w:sz w:val="18"/>
                <w:szCs w:val="18"/>
              </w:rPr>
              <w:t>2</w:t>
            </w:r>
          </w:p>
        </w:tc>
        <w:tc>
          <w:tcPr>
            <w:tcW w:w="2694" w:type="dxa"/>
          </w:tcPr>
          <w:p w14:paraId="3C4F51A2" w14:textId="77777777" w:rsidR="002773E2" w:rsidRPr="00C9298A" w:rsidRDefault="002773E2" w:rsidP="002773E2">
            <w:pPr>
              <w:autoSpaceDE w:val="0"/>
              <w:autoSpaceDN w:val="0"/>
              <w:adjustRightInd w:val="0"/>
              <w:rPr>
                <w:rFonts w:ascii="HelveticaNeueLTStd-Lt" w:hAnsi="HelveticaNeueLTStd-Lt" w:cs="HelveticaNeueLTStd-Lt"/>
                <w:sz w:val="18"/>
                <w:szCs w:val="18"/>
              </w:rPr>
            </w:pPr>
            <w:r w:rsidRPr="00C9298A">
              <w:rPr>
                <w:rFonts w:ascii="HelveticaNeueLTStd-Lt" w:hAnsi="HelveticaNeueLTStd-Lt" w:cs="HelveticaNeueLTStd-Lt"/>
                <w:sz w:val="18"/>
                <w:szCs w:val="18"/>
              </w:rPr>
              <w:t>Amendment to the Articles of</w:t>
            </w:r>
          </w:p>
          <w:p w14:paraId="49FB7B08" w14:textId="77777777" w:rsidR="002773E2" w:rsidRPr="00C9298A" w:rsidRDefault="002773E2" w:rsidP="002773E2">
            <w:pPr>
              <w:autoSpaceDE w:val="0"/>
              <w:autoSpaceDN w:val="0"/>
              <w:adjustRightInd w:val="0"/>
              <w:rPr>
                <w:rFonts w:ascii="HelveticaNeueLTStd-Lt" w:hAnsi="HelveticaNeueLTStd-Lt" w:cs="HelveticaNeueLTStd-Lt"/>
                <w:sz w:val="18"/>
                <w:szCs w:val="18"/>
              </w:rPr>
            </w:pPr>
            <w:r>
              <w:rPr>
                <w:rFonts w:ascii="HelveticaNeueLTStd-Lt" w:hAnsi="HelveticaNeueLTStd-Lt" w:cs="HelveticaNeueLTStd-Lt"/>
                <w:sz w:val="18"/>
                <w:szCs w:val="18"/>
              </w:rPr>
              <w:t>Association*</w:t>
            </w:r>
          </w:p>
        </w:tc>
        <w:tc>
          <w:tcPr>
            <w:tcW w:w="1559" w:type="dxa"/>
            <w:tcBorders>
              <w:top w:val="nil"/>
              <w:left w:val="single" w:sz="4" w:space="0" w:color="auto"/>
              <w:bottom w:val="single" w:sz="4" w:space="0" w:color="auto"/>
              <w:right w:val="single" w:sz="4" w:space="0" w:color="auto"/>
            </w:tcBorders>
            <w:shd w:val="clear" w:color="auto" w:fill="auto"/>
            <w:vAlign w:val="bottom"/>
          </w:tcPr>
          <w:p w14:paraId="4FABD12D" w14:textId="1583D60C"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1,113,968,536</w:t>
            </w:r>
          </w:p>
        </w:tc>
        <w:tc>
          <w:tcPr>
            <w:tcW w:w="992" w:type="dxa"/>
            <w:tcBorders>
              <w:top w:val="nil"/>
              <w:left w:val="nil"/>
              <w:bottom w:val="single" w:sz="4" w:space="0" w:color="auto"/>
              <w:right w:val="nil"/>
            </w:tcBorders>
            <w:shd w:val="clear" w:color="auto" w:fill="auto"/>
            <w:vAlign w:val="bottom"/>
          </w:tcPr>
          <w:p w14:paraId="0D847B13" w14:textId="7DB73DC2"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99.98%</w:t>
            </w:r>
          </w:p>
        </w:tc>
        <w:tc>
          <w:tcPr>
            <w:tcW w:w="1418" w:type="dxa"/>
            <w:tcBorders>
              <w:top w:val="nil"/>
              <w:left w:val="single" w:sz="4" w:space="0" w:color="auto"/>
              <w:bottom w:val="single" w:sz="4" w:space="0" w:color="auto"/>
              <w:right w:val="single" w:sz="4" w:space="0" w:color="auto"/>
            </w:tcBorders>
            <w:shd w:val="clear" w:color="auto" w:fill="auto"/>
            <w:vAlign w:val="bottom"/>
          </w:tcPr>
          <w:p w14:paraId="2E724592" w14:textId="79C92C8A"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206,190</w:t>
            </w:r>
          </w:p>
        </w:tc>
        <w:tc>
          <w:tcPr>
            <w:tcW w:w="992" w:type="dxa"/>
            <w:tcBorders>
              <w:top w:val="nil"/>
              <w:left w:val="nil"/>
              <w:bottom w:val="single" w:sz="4" w:space="0" w:color="auto"/>
              <w:right w:val="nil"/>
            </w:tcBorders>
            <w:shd w:val="clear" w:color="auto" w:fill="auto"/>
            <w:vAlign w:val="bottom"/>
          </w:tcPr>
          <w:p w14:paraId="70E3B852" w14:textId="35BEAE15"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0.02%</w:t>
            </w:r>
          </w:p>
        </w:tc>
        <w:tc>
          <w:tcPr>
            <w:tcW w:w="1134" w:type="dxa"/>
            <w:tcBorders>
              <w:top w:val="nil"/>
              <w:left w:val="single" w:sz="4" w:space="0" w:color="auto"/>
              <w:bottom w:val="single" w:sz="4" w:space="0" w:color="auto"/>
              <w:right w:val="single" w:sz="4" w:space="0" w:color="auto"/>
            </w:tcBorders>
          </w:tcPr>
          <w:p w14:paraId="49CDC0B1" w14:textId="77777777" w:rsidR="002773E2" w:rsidRPr="00C314D7" w:rsidRDefault="002773E2" w:rsidP="00C314D7">
            <w:pPr>
              <w:autoSpaceDE w:val="0"/>
              <w:autoSpaceDN w:val="0"/>
              <w:adjustRightInd w:val="0"/>
              <w:jc w:val="right"/>
              <w:rPr>
                <w:rFonts w:ascii="HelveticaNeueLTStd-Lt" w:hAnsi="HelveticaNeueLTStd-Lt" w:cs="HelveticaNeueLTStd-Lt"/>
                <w:sz w:val="18"/>
                <w:szCs w:val="18"/>
              </w:rPr>
            </w:pPr>
          </w:p>
          <w:p w14:paraId="6B230A29" w14:textId="7566326B"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76.87%</w:t>
            </w:r>
          </w:p>
        </w:tc>
        <w:tc>
          <w:tcPr>
            <w:tcW w:w="1559" w:type="dxa"/>
            <w:tcBorders>
              <w:top w:val="nil"/>
              <w:left w:val="single" w:sz="4" w:space="0" w:color="auto"/>
              <w:bottom w:val="single" w:sz="4" w:space="0" w:color="auto"/>
              <w:right w:val="single" w:sz="4" w:space="0" w:color="auto"/>
            </w:tcBorders>
            <w:shd w:val="clear" w:color="auto" w:fill="auto"/>
            <w:vAlign w:val="bottom"/>
          </w:tcPr>
          <w:p w14:paraId="3A49C826" w14:textId="430551F2"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190,315</w:t>
            </w:r>
          </w:p>
        </w:tc>
      </w:tr>
      <w:tr w:rsidR="002773E2" w:rsidRPr="00A315E1" w14:paraId="78CC3047" w14:textId="77777777" w:rsidTr="009A64E1">
        <w:trPr>
          <w:trHeight w:val="263"/>
        </w:trPr>
        <w:tc>
          <w:tcPr>
            <w:tcW w:w="596" w:type="dxa"/>
          </w:tcPr>
          <w:p w14:paraId="2242FED8" w14:textId="0DB2BFCD" w:rsidR="002773E2" w:rsidRPr="00C9298A" w:rsidRDefault="002773E2" w:rsidP="002773E2">
            <w:pPr>
              <w:autoSpaceDE w:val="0"/>
              <w:autoSpaceDN w:val="0"/>
              <w:adjustRightInd w:val="0"/>
              <w:rPr>
                <w:rFonts w:ascii="HelveticaNeueLTStd-Lt" w:hAnsi="HelveticaNeueLTStd-Lt" w:cs="HelveticaNeueLTStd-Lt"/>
                <w:sz w:val="18"/>
                <w:szCs w:val="18"/>
              </w:rPr>
            </w:pPr>
            <w:r w:rsidRPr="00C9298A">
              <w:rPr>
                <w:rFonts w:ascii="HelveticaNeueLTStd-Lt" w:hAnsi="HelveticaNeueLTStd-Lt" w:cs="HelveticaNeueLTStd-Lt"/>
                <w:sz w:val="18"/>
                <w:szCs w:val="18"/>
              </w:rPr>
              <w:t>2</w:t>
            </w:r>
            <w:r>
              <w:rPr>
                <w:rFonts w:ascii="HelveticaNeueLTStd-Lt" w:hAnsi="HelveticaNeueLTStd-Lt" w:cs="HelveticaNeueLTStd-Lt"/>
                <w:sz w:val="18"/>
                <w:szCs w:val="18"/>
              </w:rPr>
              <w:t>3</w:t>
            </w:r>
          </w:p>
        </w:tc>
        <w:tc>
          <w:tcPr>
            <w:tcW w:w="2694" w:type="dxa"/>
          </w:tcPr>
          <w:p w14:paraId="7F3773D0" w14:textId="77777777" w:rsidR="002773E2" w:rsidRPr="00C9298A" w:rsidRDefault="002773E2" w:rsidP="002773E2">
            <w:pPr>
              <w:autoSpaceDE w:val="0"/>
              <w:autoSpaceDN w:val="0"/>
              <w:adjustRightInd w:val="0"/>
              <w:rPr>
                <w:rFonts w:ascii="HelveticaNeueLTStd-Lt" w:hAnsi="HelveticaNeueLTStd-Lt" w:cs="HelveticaNeueLTStd-Lt"/>
                <w:sz w:val="18"/>
                <w:szCs w:val="18"/>
              </w:rPr>
            </w:pPr>
            <w:r w:rsidRPr="00C9298A">
              <w:rPr>
                <w:rFonts w:ascii="HelveticaNeueLTStd-Lt" w:hAnsi="HelveticaNeueLTStd-Lt" w:cs="HelveticaNeueLTStd-Lt"/>
                <w:sz w:val="18"/>
                <w:szCs w:val="18"/>
              </w:rPr>
              <w:t>Authorise the directors to call</w:t>
            </w:r>
          </w:p>
          <w:p w14:paraId="0D63007B" w14:textId="77777777" w:rsidR="002773E2" w:rsidRPr="00C9298A" w:rsidRDefault="002773E2" w:rsidP="002773E2">
            <w:pPr>
              <w:autoSpaceDE w:val="0"/>
              <w:autoSpaceDN w:val="0"/>
              <w:adjustRightInd w:val="0"/>
              <w:rPr>
                <w:rFonts w:ascii="HelveticaNeueLTStd-Lt" w:hAnsi="HelveticaNeueLTStd-Lt" w:cs="HelveticaNeueLTStd-Lt"/>
                <w:sz w:val="18"/>
                <w:szCs w:val="18"/>
              </w:rPr>
            </w:pPr>
            <w:r w:rsidRPr="00C9298A">
              <w:rPr>
                <w:rFonts w:ascii="HelveticaNeueLTStd-Lt" w:hAnsi="HelveticaNeueLTStd-Lt" w:cs="HelveticaNeueLTStd-Lt"/>
                <w:sz w:val="18"/>
                <w:szCs w:val="18"/>
              </w:rPr>
              <w:t>general meetings on 14 clear</w:t>
            </w:r>
          </w:p>
          <w:p w14:paraId="2A16235C" w14:textId="77777777" w:rsidR="002773E2" w:rsidRPr="00C9298A" w:rsidRDefault="002773E2" w:rsidP="002773E2">
            <w:pPr>
              <w:rPr>
                <w:sz w:val="18"/>
                <w:szCs w:val="18"/>
              </w:rPr>
            </w:pPr>
            <w:r>
              <w:rPr>
                <w:rFonts w:ascii="HelveticaNeueLTStd-Lt" w:hAnsi="HelveticaNeueLTStd-Lt" w:cs="HelveticaNeueLTStd-Lt"/>
                <w:sz w:val="18"/>
                <w:szCs w:val="18"/>
              </w:rPr>
              <w:t>days’ notice*</w:t>
            </w:r>
          </w:p>
        </w:tc>
        <w:tc>
          <w:tcPr>
            <w:tcW w:w="1559" w:type="dxa"/>
            <w:tcBorders>
              <w:top w:val="nil"/>
              <w:left w:val="single" w:sz="4" w:space="0" w:color="auto"/>
              <w:bottom w:val="single" w:sz="4" w:space="0" w:color="auto"/>
              <w:right w:val="single" w:sz="4" w:space="0" w:color="auto"/>
            </w:tcBorders>
            <w:shd w:val="clear" w:color="auto" w:fill="auto"/>
            <w:vAlign w:val="bottom"/>
          </w:tcPr>
          <w:p w14:paraId="2E574E80" w14:textId="6F293085"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1,062,257,385</w:t>
            </w:r>
          </w:p>
        </w:tc>
        <w:tc>
          <w:tcPr>
            <w:tcW w:w="992" w:type="dxa"/>
            <w:tcBorders>
              <w:top w:val="nil"/>
              <w:left w:val="nil"/>
              <w:bottom w:val="single" w:sz="4" w:space="0" w:color="auto"/>
              <w:right w:val="nil"/>
            </w:tcBorders>
            <w:shd w:val="clear" w:color="auto" w:fill="auto"/>
            <w:vAlign w:val="bottom"/>
          </w:tcPr>
          <w:p w14:paraId="666B4250" w14:textId="1A3756CE"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95.33%</w:t>
            </w:r>
          </w:p>
        </w:tc>
        <w:tc>
          <w:tcPr>
            <w:tcW w:w="1418" w:type="dxa"/>
            <w:tcBorders>
              <w:top w:val="nil"/>
              <w:left w:val="single" w:sz="4" w:space="0" w:color="auto"/>
              <w:bottom w:val="single" w:sz="4" w:space="0" w:color="auto"/>
              <w:right w:val="single" w:sz="4" w:space="0" w:color="auto"/>
            </w:tcBorders>
            <w:shd w:val="clear" w:color="auto" w:fill="auto"/>
            <w:vAlign w:val="bottom"/>
          </w:tcPr>
          <w:p w14:paraId="3BDBF1A5" w14:textId="5809D34F"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52,040,314</w:t>
            </w:r>
          </w:p>
        </w:tc>
        <w:tc>
          <w:tcPr>
            <w:tcW w:w="992" w:type="dxa"/>
            <w:tcBorders>
              <w:top w:val="nil"/>
              <w:left w:val="nil"/>
              <w:bottom w:val="single" w:sz="4" w:space="0" w:color="auto"/>
              <w:right w:val="nil"/>
            </w:tcBorders>
            <w:shd w:val="clear" w:color="auto" w:fill="auto"/>
            <w:vAlign w:val="bottom"/>
          </w:tcPr>
          <w:p w14:paraId="7FD22712" w14:textId="0BFC5991"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4.67%</w:t>
            </w:r>
          </w:p>
        </w:tc>
        <w:tc>
          <w:tcPr>
            <w:tcW w:w="1134" w:type="dxa"/>
            <w:tcBorders>
              <w:top w:val="nil"/>
              <w:left w:val="single" w:sz="4" w:space="0" w:color="auto"/>
              <w:bottom w:val="single" w:sz="4" w:space="0" w:color="auto"/>
              <w:right w:val="single" w:sz="4" w:space="0" w:color="auto"/>
            </w:tcBorders>
          </w:tcPr>
          <w:p w14:paraId="7DDC39D4" w14:textId="77777777" w:rsidR="002773E2" w:rsidRPr="00C314D7" w:rsidRDefault="002773E2" w:rsidP="00C314D7">
            <w:pPr>
              <w:autoSpaceDE w:val="0"/>
              <w:autoSpaceDN w:val="0"/>
              <w:adjustRightInd w:val="0"/>
              <w:jc w:val="right"/>
              <w:rPr>
                <w:rFonts w:ascii="HelveticaNeueLTStd-Lt" w:hAnsi="HelveticaNeueLTStd-Lt" w:cs="HelveticaNeueLTStd-Lt"/>
                <w:sz w:val="18"/>
                <w:szCs w:val="18"/>
              </w:rPr>
            </w:pPr>
          </w:p>
          <w:p w14:paraId="0E1EAD79" w14:textId="77777777" w:rsidR="002773E2" w:rsidRPr="00C314D7" w:rsidRDefault="002773E2" w:rsidP="00C314D7">
            <w:pPr>
              <w:autoSpaceDE w:val="0"/>
              <w:autoSpaceDN w:val="0"/>
              <w:adjustRightInd w:val="0"/>
              <w:jc w:val="right"/>
              <w:rPr>
                <w:rFonts w:ascii="HelveticaNeueLTStd-Lt" w:hAnsi="HelveticaNeueLTStd-Lt" w:cs="HelveticaNeueLTStd-Lt"/>
                <w:sz w:val="18"/>
                <w:szCs w:val="18"/>
              </w:rPr>
            </w:pPr>
          </w:p>
          <w:p w14:paraId="3C31DF77" w14:textId="49F1A511"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76.88%</w:t>
            </w:r>
          </w:p>
        </w:tc>
        <w:tc>
          <w:tcPr>
            <w:tcW w:w="1559" w:type="dxa"/>
            <w:tcBorders>
              <w:top w:val="nil"/>
              <w:left w:val="single" w:sz="4" w:space="0" w:color="auto"/>
              <w:bottom w:val="single" w:sz="4" w:space="0" w:color="auto"/>
              <w:right w:val="single" w:sz="4" w:space="0" w:color="auto"/>
            </w:tcBorders>
            <w:shd w:val="clear" w:color="auto" w:fill="auto"/>
            <w:vAlign w:val="bottom"/>
          </w:tcPr>
          <w:p w14:paraId="6056B0DE" w14:textId="3E25825D" w:rsidR="002773E2" w:rsidRPr="00C314D7" w:rsidRDefault="002773E2" w:rsidP="00C314D7">
            <w:pPr>
              <w:autoSpaceDE w:val="0"/>
              <w:autoSpaceDN w:val="0"/>
              <w:adjustRightInd w:val="0"/>
              <w:jc w:val="right"/>
              <w:rPr>
                <w:rFonts w:ascii="HelveticaNeueLTStd-Lt" w:hAnsi="HelveticaNeueLTStd-Lt" w:cs="HelveticaNeueLTStd-Lt"/>
                <w:sz w:val="18"/>
                <w:szCs w:val="18"/>
              </w:rPr>
            </w:pPr>
            <w:r w:rsidRPr="00C314D7">
              <w:rPr>
                <w:rFonts w:ascii="HelveticaNeueLTStd-Lt" w:hAnsi="HelveticaNeueLTStd-Lt" w:cs="HelveticaNeueLTStd-Lt"/>
                <w:sz w:val="18"/>
                <w:szCs w:val="18"/>
              </w:rPr>
              <w:t>72,342</w:t>
            </w:r>
          </w:p>
        </w:tc>
      </w:tr>
    </w:tbl>
    <w:p w14:paraId="4C6508C1" w14:textId="77777777" w:rsidR="005368EF" w:rsidRPr="00A315E1" w:rsidRDefault="005368EF" w:rsidP="005054E1">
      <w:pPr>
        <w:spacing w:after="0" w:line="240" w:lineRule="auto"/>
        <w:rPr>
          <w:rFonts w:ascii="HelveticaNeueLT Std Lt" w:eastAsia="Times New Roman" w:hAnsi="HelveticaNeueLT Std Lt" w:cstheme="minorHAnsi"/>
          <w:i/>
          <w:sz w:val="20"/>
          <w:szCs w:val="20"/>
          <w:lang w:eastAsia="en-GB"/>
        </w:rPr>
      </w:pPr>
    </w:p>
    <w:p w14:paraId="3A82430F" w14:textId="2C4BE0FD" w:rsidR="007B2DA2" w:rsidRDefault="005054E1" w:rsidP="005054E1">
      <w:pPr>
        <w:spacing w:after="0" w:line="240" w:lineRule="auto"/>
        <w:rPr>
          <w:rFonts w:ascii="HelveticaNeueLT Std Lt" w:eastAsia="Times New Roman" w:hAnsi="HelveticaNeueLT Std Lt" w:cstheme="minorHAnsi"/>
          <w:i/>
          <w:sz w:val="20"/>
          <w:szCs w:val="20"/>
          <w:lang w:eastAsia="en-GB"/>
        </w:rPr>
      </w:pPr>
      <w:r w:rsidRPr="00A315E1">
        <w:rPr>
          <w:rFonts w:ascii="HelveticaNeueLT Std Lt" w:eastAsia="Times New Roman" w:hAnsi="HelveticaNeueLT Std Lt" w:cstheme="minorHAnsi"/>
          <w:i/>
          <w:sz w:val="20"/>
          <w:szCs w:val="20"/>
          <w:lang w:eastAsia="en-GB"/>
        </w:rPr>
        <w:t>* Special Resolution requiring 75%</w:t>
      </w:r>
      <w:r w:rsidR="00093B41" w:rsidRPr="00A315E1">
        <w:rPr>
          <w:rFonts w:ascii="HelveticaNeueLT Std Lt" w:eastAsia="Times New Roman" w:hAnsi="HelveticaNeueLT Std Lt" w:cstheme="minorHAnsi"/>
          <w:i/>
          <w:sz w:val="20"/>
          <w:szCs w:val="20"/>
          <w:lang w:eastAsia="en-GB"/>
        </w:rPr>
        <w:t xml:space="preserve"> majority</w:t>
      </w:r>
    </w:p>
    <w:p w14:paraId="76031CB4" w14:textId="70711A93" w:rsidR="0032229F" w:rsidRDefault="0032229F" w:rsidP="005054E1">
      <w:pPr>
        <w:spacing w:after="0" w:line="240" w:lineRule="auto"/>
        <w:rPr>
          <w:rFonts w:ascii="HelveticaNeueLT Std Lt" w:eastAsia="Times New Roman" w:hAnsi="HelveticaNeueLT Std Lt" w:cstheme="minorHAnsi"/>
          <w:i/>
          <w:sz w:val="20"/>
          <w:szCs w:val="20"/>
          <w:lang w:eastAsia="en-GB"/>
        </w:rPr>
      </w:pPr>
    </w:p>
    <w:p w14:paraId="459C32E1" w14:textId="77777777" w:rsidR="0032229F" w:rsidRDefault="0032229F" w:rsidP="005054E1">
      <w:pPr>
        <w:spacing w:after="0" w:line="240" w:lineRule="auto"/>
        <w:rPr>
          <w:rFonts w:ascii="HelveticaNeueLT Std Lt" w:eastAsia="Times New Roman" w:hAnsi="HelveticaNeueLT Std Lt" w:cstheme="minorHAnsi"/>
          <w:i/>
          <w:sz w:val="20"/>
          <w:szCs w:val="20"/>
          <w:lang w:eastAsia="en-GB"/>
        </w:rPr>
      </w:pPr>
    </w:p>
    <w:p w14:paraId="325359BC" w14:textId="77777777" w:rsidR="007B2DA2" w:rsidRDefault="007B2DA2" w:rsidP="007B2DA2">
      <w:pPr>
        <w:spacing w:after="0" w:line="240" w:lineRule="auto"/>
        <w:rPr>
          <w:rFonts w:ascii="HelveticaNeueLT Std Lt" w:eastAsia="Times New Roman" w:hAnsi="HelveticaNeueLT Std Lt" w:cstheme="minorHAnsi"/>
          <w:i/>
          <w:sz w:val="20"/>
          <w:szCs w:val="20"/>
          <w:lang w:eastAsia="en-GB"/>
        </w:rPr>
      </w:pPr>
      <w:r w:rsidRPr="007B2DA2">
        <w:rPr>
          <w:rFonts w:ascii="HelveticaNeueLT Std Lt" w:eastAsia="Times New Roman" w:hAnsi="HelveticaNeueLT Std Lt" w:cstheme="minorHAnsi"/>
          <w:i/>
          <w:sz w:val="20"/>
          <w:szCs w:val="20"/>
          <w:lang w:eastAsia="en-GB"/>
        </w:rPr>
        <w:t xml:space="preserve">NOTES:   </w:t>
      </w:r>
    </w:p>
    <w:p w14:paraId="42A65F7B" w14:textId="77777777" w:rsidR="007B2DA2" w:rsidRDefault="007B2DA2" w:rsidP="007B2DA2">
      <w:pPr>
        <w:spacing w:after="0" w:line="240" w:lineRule="auto"/>
        <w:rPr>
          <w:rFonts w:ascii="HelveticaNeueLT Std Lt" w:eastAsia="Times New Roman" w:hAnsi="HelveticaNeueLT Std Lt" w:cstheme="minorHAnsi"/>
          <w:i/>
          <w:sz w:val="20"/>
          <w:szCs w:val="20"/>
          <w:lang w:eastAsia="en-GB"/>
        </w:rPr>
      </w:pPr>
    </w:p>
    <w:p w14:paraId="03A9D7E4" w14:textId="6F14E297" w:rsidR="007B2DA2" w:rsidRDefault="007B2DA2" w:rsidP="007B2DA2">
      <w:pPr>
        <w:pStyle w:val="ListParagraph"/>
        <w:numPr>
          <w:ilvl w:val="0"/>
          <w:numId w:val="2"/>
        </w:numPr>
        <w:spacing w:after="0" w:line="240" w:lineRule="auto"/>
        <w:rPr>
          <w:rFonts w:ascii="HelveticaNeueLT Std Lt" w:eastAsia="Times New Roman" w:hAnsi="HelveticaNeueLT Std Lt" w:cstheme="minorHAnsi"/>
          <w:i/>
          <w:sz w:val="20"/>
          <w:szCs w:val="20"/>
          <w:lang w:eastAsia="en-GB"/>
        </w:rPr>
      </w:pPr>
      <w:r w:rsidRPr="007B2DA2">
        <w:rPr>
          <w:rFonts w:ascii="HelveticaNeueLT Std Lt" w:eastAsia="Times New Roman" w:hAnsi="HelveticaNeueLT Std Lt" w:cstheme="minorHAnsi"/>
          <w:i/>
          <w:sz w:val="20"/>
          <w:szCs w:val="20"/>
          <w:lang w:eastAsia="en-GB"/>
        </w:rPr>
        <w:t xml:space="preserve">The 'For' vote includes those giving the Chair discretion. </w:t>
      </w:r>
    </w:p>
    <w:p w14:paraId="25CBF004" w14:textId="77777777" w:rsidR="007B2DA2" w:rsidRDefault="007B2DA2" w:rsidP="007B2DA2">
      <w:pPr>
        <w:pStyle w:val="ListParagraph"/>
        <w:spacing w:after="0" w:line="240" w:lineRule="auto"/>
        <w:rPr>
          <w:rFonts w:ascii="HelveticaNeueLT Std Lt" w:eastAsia="Times New Roman" w:hAnsi="HelveticaNeueLT Std Lt" w:cstheme="minorHAnsi"/>
          <w:i/>
          <w:sz w:val="20"/>
          <w:szCs w:val="20"/>
          <w:lang w:eastAsia="en-GB"/>
        </w:rPr>
      </w:pPr>
    </w:p>
    <w:p w14:paraId="1BC3870C" w14:textId="77777777" w:rsidR="007B2DA2" w:rsidRDefault="007B2DA2" w:rsidP="007B2DA2">
      <w:pPr>
        <w:pStyle w:val="ListParagraph"/>
        <w:numPr>
          <w:ilvl w:val="0"/>
          <w:numId w:val="2"/>
        </w:numPr>
        <w:spacing w:after="0" w:line="240" w:lineRule="auto"/>
        <w:rPr>
          <w:rFonts w:ascii="HelveticaNeueLT Std Lt" w:eastAsia="Times New Roman" w:hAnsi="HelveticaNeueLT Std Lt" w:cstheme="minorHAnsi"/>
          <w:i/>
          <w:sz w:val="20"/>
          <w:szCs w:val="20"/>
          <w:lang w:eastAsia="en-GB"/>
        </w:rPr>
      </w:pPr>
      <w:r w:rsidRPr="007B2DA2">
        <w:rPr>
          <w:rFonts w:ascii="HelveticaNeueLT Std Lt" w:eastAsia="Times New Roman" w:hAnsi="HelveticaNeueLT Std Lt" w:cstheme="minorHAnsi"/>
          <w:i/>
          <w:sz w:val="20"/>
          <w:szCs w:val="20"/>
          <w:lang w:eastAsia="en-GB"/>
        </w:rPr>
        <w:t xml:space="preserve"> Votes 'Withheld' are not counted in the calculation of the proportion of votes 'For' or 'Against' a resolution. </w:t>
      </w:r>
    </w:p>
    <w:p w14:paraId="372096AD" w14:textId="77777777" w:rsidR="007B2DA2" w:rsidRPr="007B2DA2" w:rsidRDefault="007B2DA2" w:rsidP="007B2DA2">
      <w:pPr>
        <w:pStyle w:val="ListParagraph"/>
        <w:rPr>
          <w:rFonts w:ascii="HelveticaNeueLT Std Lt" w:eastAsia="Times New Roman" w:hAnsi="HelveticaNeueLT Std Lt" w:cstheme="minorHAnsi"/>
          <w:i/>
          <w:sz w:val="20"/>
          <w:szCs w:val="20"/>
          <w:lang w:eastAsia="en-GB"/>
        </w:rPr>
      </w:pPr>
    </w:p>
    <w:p w14:paraId="784130FA" w14:textId="5D18D1B3" w:rsidR="007B2DA2" w:rsidRDefault="007B2DA2" w:rsidP="007B2DA2">
      <w:pPr>
        <w:pStyle w:val="ListParagraph"/>
        <w:numPr>
          <w:ilvl w:val="0"/>
          <w:numId w:val="2"/>
        </w:numPr>
        <w:spacing w:after="0" w:line="240" w:lineRule="auto"/>
        <w:rPr>
          <w:rFonts w:ascii="HelveticaNeueLT Std Lt" w:eastAsia="Times New Roman" w:hAnsi="HelveticaNeueLT Std Lt" w:cstheme="minorHAnsi"/>
          <w:i/>
          <w:sz w:val="20"/>
          <w:szCs w:val="20"/>
          <w:lang w:eastAsia="en-GB"/>
        </w:rPr>
      </w:pPr>
      <w:r w:rsidRPr="007B2DA2">
        <w:rPr>
          <w:rFonts w:ascii="HelveticaNeueLT Std Lt" w:eastAsia="Times New Roman" w:hAnsi="HelveticaNeueLT Std Lt" w:cstheme="minorHAnsi"/>
          <w:i/>
          <w:sz w:val="20"/>
          <w:szCs w:val="20"/>
          <w:lang w:eastAsia="en-GB"/>
        </w:rPr>
        <w:t>Resolutions 1</w:t>
      </w:r>
      <w:r w:rsidR="00BC2A16">
        <w:rPr>
          <w:rFonts w:ascii="HelveticaNeueLT Std Lt" w:eastAsia="Times New Roman" w:hAnsi="HelveticaNeueLT Std Lt" w:cstheme="minorHAnsi"/>
          <w:i/>
          <w:sz w:val="20"/>
          <w:szCs w:val="20"/>
          <w:lang w:eastAsia="en-GB"/>
        </w:rPr>
        <w:t>9</w:t>
      </w:r>
      <w:r w:rsidRPr="007B2DA2">
        <w:rPr>
          <w:rFonts w:ascii="HelveticaNeueLT Std Lt" w:eastAsia="Times New Roman" w:hAnsi="HelveticaNeueLT Std Lt" w:cstheme="minorHAnsi"/>
          <w:i/>
          <w:sz w:val="20"/>
          <w:szCs w:val="20"/>
          <w:lang w:eastAsia="en-GB"/>
        </w:rPr>
        <w:t xml:space="preserve"> to 2</w:t>
      </w:r>
      <w:r w:rsidR="00BC2A16">
        <w:rPr>
          <w:rFonts w:ascii="HelveticaNeueLT Std Lt" w:eastAsia="Times New Roman" w:hAnsi="HelveticaNeueLT Std Lt" w:cstheme="minorHAnsi"/>
          <w:i/>
          <w:sz w:val="20"/>
          <w:szCs w:val="20"/>
          <w:lang w:eastAsia="en-GB"/>
        </w:rPr>
        <w:t>3</w:t>
      </w:r>
      <w:r w:rsidRPr="007B2DA2">
        <w:rPr>
          <w:rFonts w:ascii="HelveticaNeueLT Std Lt" w:eastAsia="Times New Roman" w:hAnsi="HelveticaNeueLT Std Lt" w:cstheme="minorHAnsi"/>
          <w:i/>
          <w:sz w:val="20"/>
          <w:szCs w:val="20"/>
          <w:lang w:eastAsia="en-GB"/>
        </w:rPr>
        <w:t xml:space="preserve"> are special resolutions.   </w:t>
      </w:r>
    </w:p>
    <w:p w14:paraId="7800E79E" w14:textId="77777777" w:rsidR="007B2DA2" w:rsidRPr="007B2DA2" w:rsidRDefault="007B2DA2" w:rsidP="007B2DA2">
      <w:pPr>
        <w:pStyle w:val="ListParagraph"/>
        <w:rPr>
          <w:rFonts w:ascii="HelveticaNeueLT Std Lt" w:eastAsia="Times New Roman" w:hAnsi="HelveticaNeueLT Std Lt" w:cstheme="minorHAnsi"/>
          <w:i/>
          <w:sz w:val="20"/>
          <w:szCs w:val="20"/>
          <w:lang w:eastAsia="en-GB"/>
        </w:rPr>
      </w:pPr>
    </w:p>
    <w:p w14:paraId="483B5BC5" w14:textId="77777777" w:rsidR="0032229F" w:rsidRDefault="007B2DA2" w:rsidP="00163F19">
      <w:pPr>
        <w:pStyle w:val="ListParagraph"/>
        <w:numPr>
          <w:ilvl w:val="0"/>
          <w:numId w:val="2"/>
        </w:numPr>
        <w:rPr>
          <w:rFonts w:ascii="HelveticaNeueLT Std Lt" w:eastAsia="Times New Roman" w:hAnsi="HelveticaNeueLT Std Lt" w:cstheme="minorHAnsi"/>
          <w:i/>
          <w:sz w:val="20"/>
          <w:szCs w:val="20"/>
          <w:lang w:eastAsia="en-GB"/>
        </w:rPr>
      </w:pPr>
      <w:r w:rsidRPr="0032229F">
        <w:rPr>
          <w:rFonts w:ascii="HelveticaNeueLT Std Lt" w:eastAsia="Times New Roman" w:hAnsi="HelveticaNeueLT Std Lt" w:cstheme="minorHAnsi"/>
          <w:i/>
          <w:sz w:val="20"/>
          <w:szCs w:val="20"/>
          <w:lang w:eastAsia="en-GB"/>
        </w:rPr>
        <w:t xml:space="preserve"> </w:t>
      </w:r>
      <w:r w:rsidR="0032229F" w:rsidRPr="0032229F">
        <w:rPr>
          <w:rFonts w:ascii="HelveticaNeueLT Std Lt" w:eastAsia="Times New Roman" w:hAnsi="HelveticaNeueLT Std Lt" w:cstheme="minorHAnsi"/>
          <w:i/>
          <w:sz w:val="20"/>
          <w:szCs w:val="20"/>
          <w:lang w:eastAsia="en-GB"/>
        </w:rPr>
        <w:t xml:space="preserve">In accordance with Listing Rule 9.6.2, copies of the resolutions passed, other than resolutions constituting ordinary business, at the AGM have been submitted to the National Storage Mechanism ("NSM") and will shortly be available for inspection at </w:t>
      </w:r>
      <w:hyperlink r:id="rId6" w:anchor="/nsm/nationalstoragemechanism" w:history="1">
        <w:r w:rsidR="0032229F" w:rsidRPr="0032229F">
          <w:rPr>
            <w:rStyle w:val="Hyperlink"/>
            <w:rFonts w:ascii="HelveticaNeueLT Std Lt" w:eastAsia="Times New Roman" w:hAnsi="HelveticaNeueLT Std Lt" w:cstheme="minorHAnsi"/>
            <w:i/>
            <w:sz w:val="20"/>
            <w:szCs w:val="20"/>
            <w:lang w:eastAsia="en-GB"/>
          </w:rPr>
          <w:t>https://data.fca.org.uk/#/nsm/nationalstoragemechanism</w:t>
        </w:r>
      </w:hyperlink>
      <w:r w:rsidR="0032229F" w:rsidRPr="0032229F">
        <w:rPr>
          <w:rFonts w:ascii="HelveticaNeueLT Std Lt" w:eastAsia="Times New Roman" w:hAnsi="HelveticaNeueLT Std Lt" w:cstheme="minorHAnsi"/>
          <w:i/>
          <w:sz w:val="20"/>
          <w:szCs w:val="20"/>
          <w:lang w:eastAsia="en-GB"/>
        </w:rPr>
        <w:t xml:space="preserve"> </w:t>
      </w:r>
    </w:p>
    <w:p w14:paraId="55C2A1E4" w14:textId="6008AF56" w:rsidR="007B2DA2" w:rsidRPr="0032229F" w:rsidRDefault="0032229F" w:rsidP="0032229F">
      <w:pPr>
        <w:pStyle w:val="ListParagraph"/>
        <w:rPr>
          <w:rFonts w:ascii="HelveticaNeueLT Std Lt" w:eastAsia="Times New Roman" w:hAnsi="HelveticaNeueLT Std Lt" w:cstheme="minorHAnsi"/>
          <w:i/>
          <w:sz w:val="20"/>
          <w:szCs w:val="20"/>
          <w:lang w:eastAsia="en-GB"/>
        </w:rPr>
      </w:pPr>
      <w:r w:rsidRPr="0032229F">
        <w:rPr>
          <w:rFonts w:ascii="HelveticaNeueLT Std Lt" w:eastAsia="Times New Roman" w:hAnsi="HelveticaNeueLT Std Lt" w:cstheme="minorHAnsi"/>
          <w:i/>
          <w:sz w:val="20"/>
          <w:szCs w:val="20"/>
          <w:lang w:eastAsia="en-GB"/>
        </w:rPr>
        <w:t>In addition, and in accordance with Listing Rule 9.2.6E, a copy of the Company's new Articles of</w:t>
      </w:r>
      <w:r>
        <w:rPr>
          <w:rFonts w:ascii="HelveticaNeueLT Std Lt" w:eastAsia="Times New Roman" w:hAnsi="HelveticaNeueLT Std Lt" w:cstheme="minorHAnsi"/>
          <w:i/>
          <w:sz w:val="20"/>
          <w:szCs w:val="20"/>
          <w:lang w:eastAsia="en-GB"/>
        </w:rPr>
        <w:t xml:space="preserve"> </w:t>
      </w:r>
      <w:r w:rsidRPr="0032229F">
        <w:rPr>
          <w:rFonts w:ascii="HelveticaNeueLT Std Lt" w:eastAsia="Times New Roman" w:hAnsi="HelveticaNeueLT Std Lt" w:cstheme="minorHAnsi"/>
          <w:i/>
          <w:sz w:val="20"/>
          <w:szCs w:val="20"/>
          <w:lang w:eastAsia="en-GB"/>
        </w:rPr>
        <w:t>Association, which set out the principal rights and restrictions attached to its ordinary shares, has also been submitted to the NSM.</w:t>
      </w:r>
    </w:p>
    <w:sectPr w:rsidR="007B2DA2" w:rsidRPr="003222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Med">
    <w:panose1 w:val="020B0604020202020204"/>
    <w:charset w:val="00"/>
    <w:family w:val="swiss"/>
    <w:notTrueType/>
    <w:pitch w:val="variable"/>
    <w:sig w:usb0="800000AF" w:usb1="4000204A" w:usb2="00000000" w:usb3="00000000" w:csb0="00000001" w:csb1="00000000"/>
  </w:font>
  <w:font w:name="HelveticaNeueLT Std Lt">
    <w:panose1 w:val="020B0403020202020204"/>
    <w:charset w:val="00"/>
    <w:family w:val="swiss"/>
    <w:notTrueType/>
    <w:pitch w:val="variable"/>
    <w:sig w:usb0="800000AF" w:usb1="4000204A" w:usb2="00000000" w:usb3="00000000" w:csb0="00000001" w:csb1="00000000"/>
  </w:font>
  <w:font w:name="HelveticaNeueLTStd-Lt">
    <w:panose1 w:val="00000000000000000000"/>
    <w:charset w:val="00"/>
    <w:family w:val="swiss"/>
    <w:notTrueType/>
    <w:pitch w:val="default"/>
    <w:sig w:usb0="00000003" w:usb1="00000000" w:usb2="00000000" w:usb3="00000000" w:csb0="00000001" w:csb1="00000000"/>
  </w:font>
  <w:font w:name="HelveticaNeueLTStd-M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7C25D1"/>
    <w:multiLevelType w:val="hybridMultilevel"/>
    <w:tmpl w:val="536847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5542FC6"/>
    <w:multiLevelType w:val="hybridMultilevel"/>
    <w:tmpl w:val="D570C2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7006BC0"/>
    <w:multiLevelType w:val="hybridMultilevel"/>
    <w:tmpl w:val="536847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B27"/>
    <w:rsid w:val="00004276"/>
    <w:rsid w:val="0003097C"/>
    <w:rsid w:val="00033E2E"/>
    <w:rsid w:val="00056187"/>
    <w:rsid w:val="00092D57"/>
    <w:rsid w:val="00093B41"/>
    <w:rsid w:val="000B54CE"/>
    <w:rsid w:val="00174665"/>
    <w:rsid w:val="001B1791"/>
    <w:rsid w:val="001E2B95"/>
    <w:rsid w:val="00221228"/>
    <w:rsid w:val="00230D55"/>
    <w:rsid w:val="002402A5"/>
    <w:rsid w:val="002725A0"/>
    <w:rsid w:val="002773E2"/>
    <w:rsid w:val="00283CD5"/>
    <w:rsid w:val="002860DE"/>
    <w:rsid w:val="00301FD3"/>
    <w:rsid w:val="0032229F"/>
    <w:rsid w:val="00335546"/>
    <w:rsid w:val="003504B2"/>
    <w:rsid w:val="003B2571"/>
    <w:rsid w:val="003C022D"/>
    <w:rsid w:val="003C31C5"/>
    <w:rsid w:val="00406C94"/>
    <w:rsid w:val="00413B90"/>
    <w:rsid w:val="004643E1"/>
    <w:rsid w:val="005054E1"/>
    <w:rsid w:val="005368EF"/>
    <w:rsid w:val="0054734A"/>
    <w:rsid w:val="005529E0"/>
    <w:rsid w:val="00561652"/>
    <w:rsid w:val="00595F8C"/>
    <w:rsid w:val="005D06F4"/>
    <w:rsid w:val="005E5E33"/>
    <w:rsid w:val="005E71B4"/>
    <w:rsid w:val="00691513"/>
    <w:rsid w:val="00693EAE"/>
    <w:rsid w:val="006F3DE6"/>
    <w:rsid w:val="0073476A"/>
    <w:rsid w:val="007412B9"/>
    <w:rsid w:val="007624CA"/>
    <w:rsid w:val="007A4BAD"/>
    <w:rsid w:val="007B2DA2"/>
    <w:rsid w:val="008140B6"/>
    <w:rsid w:val="00831111"/>
    <w:rsid w:val="00834100"/>
    <w:rsid w:val="00843378"/>
    <w:rsid w:val="00871A7D"/>
    <w:rsid w:val="008B2E76"/>
    <w:rsid w:val="008E1AF6"/>
    <w:rsid w:val="008F1921"/>
    <w:rsid w:val="009A64E1"/>
    <w:rsid w:val="00A02A34"/>
    <w:rsid w:val="00A315E1"/>
    <w:rsid w:val="00A36493"/>
    <w:rsid w:val="00A6639A"/>
    <w:rsid w:val="00A71BA4"/>
    <w:rsid w:val="00AA3845"/>
    <w:rsid w:val="00AD63E4"/>
    <w:rsid w:val="00B40D26"/>
    <w:rsid w:val="00B71DE2"/>
    <w:rsid w:val="00B73AAB"/>
    <w:rsid w:val="00B74AC1"/>
    <w:rsid w:val="00B939A5"/>
    <w:rsid w:val="00B940FB"/>
    <w:rsid w:val="00BC2A16"/>
    <w:rsid w:val="00C03567"/>
    <w:rsid w:val="00C1720C"/>
    <w:rsid w:val="00C314D7"/>
    <w:rsid w:val="00C47D57"/>
    <w:rsid w:val="00C56B27"/>
    <w:rsid w:val="00C90F85"/>
    <w:rsid w:val="00CA5B5D"/>
    <w:rsid w:val="00D029D9"/>
    <w:rsid w:val="00D61901"/>
    <w:rsid w:val="00DC603C"/>
    <w:rsid w:val="00DF1202"/>
    <w:rsid w:val="00DF3424"/>
    <w:rsid w:val="00E202EF"/>
    <w:rsid w:val="00E33748"/>
    <w:rsid w:val="00E34911"/>
    <w:rsid w:val="00E67AB7"/>
    <w:rsid w:val="00E71C97"/>
    <w:rsid w:val="00EF6C96"/>
    <w:rsid w:val="00F11A9B"/>
    <w:rsid w:val="00F34C95"/>
    <w:rsid w:val="00F54BDC"/>
    <w:rsid w:val="00F57D66"/>
    <w:rsid w:val="00F96EEF"/>
    <w:rsid w:val="00FD3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C3A1A"/>
  <w15:docId w15:val="{5354D58F-7F10-4F4C-8C84-D15CC802C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6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B2E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E76"/>
    <w:rPr>
      <w:rFonts w:ascii="Segoe UI" w:hAnsi="Segoe UI" w:cs="Segoe UI"/>
      <w:sz w:val="18"/>
      <w:szCs w:val="18"/>
    </w:rPr>
  </w:style>
  <w:style w:type="paragraph" w:styleId="ListParagraph">
    <w:name w:val="List Paragraph"/>
    <w:basedOn w:val="Normal"/>
    <w:uiPriority w:val="34"/>
    <w:qFormat/>
    <w:rsid w:val="007B2DA2"/>
    <w:pPr>
      <w:ind w:left="720"/>
      <w:contextualSpacing/>
    </w:pPr>
  </w:style>
  <w:style w:type="character" w:styleId="Hyperlink">
    <w:name w:val="Hyperlink"/>
    <w:basedOn w:val="DefaultParagraphFont"/>
    <w:uiPriority w:val="99"/>
    <w:unhideWhenUsed/>
    <w:rsid w:val="007B2DA2"/>
    <w:rPr>
      <w:color w:val="0000FF"/>
      <w:u w:val="single"/>
    </w:rPr>
  </w:style>
  <w:style w:type="character" w:customStyle="1" w:styleId="UnresolvedMention1">
    <w:name w:val="Unresolved Mention1"/>
    <w:basedOn w:val="DefaultParagraphFont"/>
    <w:uiPriority w:val="99"/>
    <w:semiHidden/>
    <w:unhideWhenUsed/>
    <w:rsid w:val="0032229F"/>
    <w:rPr>
      <w:color w:val="605E5C"/>
      <w:shd w:val="clear" w:color="auto" w:fill="E1DFDD"/>
    </w:rPr>
  </w:style>
  <w:style w:type="character" w:styleId="CommentReference">
    <w:name w:val="annotation reference"/>
    <w:basedOn w:val="DefaultParagraphFont"/>
    <w:uiPriority w:val="99"/>
    <w:semiHidden/>
    <w:unhideWhenUsed/>
    <w:rsid w:val="00AD63E4"/>
    <w:rPr>
      <w:sz w:val="16"/>
      <w:szCs w:val="16"/>
    </w:rPr>
  </w:style>
  <w:style w:type="paragraph" w:styleId="CommentText">
    <w:name w:val="annotation text"/>
    <w:basedOn w:val="Normal"/>
    <w:link w:val="CommentTextChar"/>
    <w:uiPriority w:val="99"/>
    <w:semiHidden/>
    <w:unhideWhenUsed/>
    <w:rsid w:val="00AD63E4"/>
    <w:pPr>
      <w:spacing w:line="240" w:lineRule="auto"/>
    </w:pPr>
    <w:rPr>
      <w:sz w:val="20"/>
      <w:szCs w:val="20"/>
    </w:rPr>
  </w:style>
  <w:style w:type="character" w:customStyle="1" w:styleId="CommentTextChar">
    <w:name w:val="Comment Text Char"/>
    <w:basedOn w:val="DefaultParagraphFont"/>
    <w:link w:val="CommentText"/>
    <w:uiPriority w:val="99"/>
    <w:semiHidden/>
    <w:rsid w:val="00AD63E4"/>
    <w:rPr>
      <w:sz w:val="20"/>
      <w:szCs w:val="20"/>
    </w:rPr>
  </w:style>
  <w:style w:type="paragraph" w:styleId="CommentSubject">
    <w:name w:val="annotation subject"/>
    <w:basedOn w:val="CommentText"/>
    <w:next w:val="CommentText"/>
    <w:link w:val="CommentSubjectChar"/>
    <w:uiPriority w:val="99"/>
    <w:semiHidden/>
    <w:unhideWhenUsed/>
    <w:rsid w:val="00AD63E4"/>
    <w:rPr>
      <w:b/>
      <w:bCs/>
    </w:rPr>
  </w:style>
  <w:style w:type="character" w:customStyle="1" w:styleId="CommentSubjectChar">
    <w:name w:val="Comment Subject Char"/>
    <w:basedOn w:val="CommentTextChar"/>
    <w:link w:val="CommentSubject"/>
    <w:uiPriority w:val="99"/>
    <w:semiHidden/>
    <w:rsid w:val="00AD63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136860">
      <w:bodyDiv w:val="1"/>
      <w:marLeft w:val="0"/>
      <w:marRight w:val="0"/>
      <w:marTop w:val="0"/>
      <w:marBottom w:val="0"/>
      <w:divBdr>
        <w:top w:val="none" w:sz="0" w:space="0" w:color="auto"/>
        <w:left w:val="none" w:sz="0" w:space="0" w:color="auto"/>
        <w:bottom w:val="none" w:sz="0" w:space="0" w:color="auto"/>
        <w:right w:val="none" w:sz="0" w:space="0" w:color="auto"/>
      </w:divBdr>
    </w:div>
    <w:div w:id="436560390">
      <w:bodyDiv w:val="1"/>
      <w:marLeft w:val="0"/>
      <w:marRight w:val="0"/>
      <w:marTop w:val="0"/>
      <w:marBottom w:val="0"/>
      <w:divBdr>
        <w:top w:val="none" w:sz="0" w:space="0" w:color="auto"/>
        <w:left w:val="none" w:sz="0" w:space="0" w:color="auto"/>
        <w:bottom w:val="none" w:sz="0" w:space="0" w:color="auto"/>
        <w:right w:val="none" w:sz="0" w:space="0" w:color="auto"/>
      </w:divBdr>
    </w:div>
    <w:div w:id="478570088">
      <w:bodyDiv w:val="1"/>
      <w:marLeft w:val="0"/>
      <w:marRight w:val="0"/>
      <w:marTop w:val="0"/>
      <w:marBottom w:val="0"/>
      <w:divBdr>
        <w:top w:val="none" w:sz="0" w:space="0" w:color="auto"/>
        <w:left w:val="none" w:sz="0" w:space="0" w:color="auto"/>
        <w:bottom w:val="none" w:sz="0" w:space="0" w:color="auto"/>
        <w:right w:val="none" w:sz="0" w:space="0" w:color="auto"/>
      </w:divBdr>
    </w:div>
    <w:div w:id="978262929">
      <w:bodyDiv w:val="1"/>
      <w:marLeft w:val="0"/>
      <w:marRight w:val="0"/>
      <w:marTop w:val="0"/>
      <w:marBottom w:val="0"/>
      <w:divBdr>
        <w:top w:val="none" w:sz="0" w:space="0" w:color="auto"/>
        <w:left w:val="none" w:sz="0" w:space="0" w:color="auto"/>
        <w:bottom w:val="none" w:sz="0" w:space="0" w:color="auto"/>
        <w:right w:val="none" w:sz="0" w:space="0" w:color="auto"/>
      </w:divBdr>
    </w:div>
    <w:div w:id="1267347078">
      <w:bodyDiv w:val="1"/>
      <w:marLeft w:val="0"/>
      <w:marRight w:val="0"/>
      <w:marTop w:val="0"/>
      <w:marBottom w:val="0"/>
      <w:divBdr>
        <w:top w:val="none" w:sz="0" w:space="0" w:color="auto"/>
        <w:left w:val="none" w:sz="0" w:space="0" w:color="auto"/>
        <w:bottom w:val="none" w:sz="0" w:space="0" w:color="auto"/>
        <w:right w:val="none" w:sz="0" w:space="0" w:color="auto"/>
      </w:divBdr>
    </w:div>
    <w:div w:id="1400058548">
      <w:bodyDiv w:val="1"/>
      <w:marLeft w:val="0"/>
      <w:marRight w:val="0"/>
      <w:marTop w:val="0"/>
      <w:marBottom w:val="0"/>
      <w:divBdr>
        <w:top w:val="none" w:sz="0" w:space="0" w:color="auto"/>
        <w:left w:val="none" w:sz="0" w:space="0" w:color="auto"/>
        <w:bottom w:val="none" w:sz="0" w:space="0" w:color="auto"/>
        <w:right w:val="none" w:sz="0" w:space="0" w:color="auto"/>
      </w:divBdr>
    </w:div>
    <w:div w:id="1416779758">
      <w:bodyDiv w:val="1"/>
      <w:marLeft w:val="0"/>
      <w:marRight w:val="0"/>
      <w:marTop w:val="0"/>
      <w:marBottom w:val="0"/>
      <w:divBdr>
        <w:top w:val="none" w:sz="0" w:space="0" w:color="auto"/>
        <w:left w:val="none" w:sz="0" w:space="0" w:color="auto"/>
        <w:bottom w:val="none" w:sz="0" w:space="0" w:color="auto"/>
        <w:right w:val="none" w:sz="0" w:space="0" w:color="auto"/>
      </w:divBdr>
    </w:div>
    <w:div w:id="151788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ata.fca.org.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B8257-2D75-4416-90FF-BFA721D05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817</Words>
  <Characters>4659</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Man</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Birch</dc:creator>
  <cp:lastModifiedBy>Woods, Elizabeth (London)</cp:lastModifiedBy>
  <cp:revision>2</cp:revision>
  <cp:lastPrinted>2019-05-09T12:08:00Z</cp:lastPrinted>
  <dcterms:created xsi:type="dcterms:W3CDTF">2021-05-07T11:15:00Z</dcterms:created>
  <dcterms:modified xsi:type="dcterms:W3CDTF">2021-05-07T11:15:00Z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