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0833" w14:textId="77777777" w:rsidR="00DE0798" w:rsidRDefault="00DE0798" w:rsidP="00DE0798">
      <w:pPr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B&amp;M EUROPEAN VALUE RETAIL S.A.</w:t>
      </w:r>
    </w:p>
    <w:p w14:paraId="3CA472BB" w14:textId="77777777" w:rsidR="00DE0798" w:rsidRPr="0076565F" w:rsidRDefault="00DE0798" w:rsidP="00DE0798">
      <w:pPr>
        <w:spacing w:after="120"/>
        <w:jc w:val="center"/>
        <w:rPr>
          <w:rFonts w:ascii="Times New Roman" w:hAnsi="Times New Roman"/>
          <w:i/>
          <w:sz w:val="24"/>
        </w:rPr>
      </w:pPr>
      <w:r w:rsidRPr="0076565F">
        <w:rPr>
          <w:rFonts w:ascii="Times New Roman" w:hAnsi="Times New Roman"/>
          <w:i/>
          <w:sz w:val="24"/>
        </w:rPr>
        <w:t>Société Anonyme</w:t>
      </w:r>
    </w:p>
    <w:p w14:paraId="0BD2407C" w14:textId="77777777" w:rsidR="00DE0798" w:rsidRPr="002E5038" w:rsidRDefault="00DE0798" w:rsidP="00DE0798">
      <w:pPr>
        <w:spacing w:after="0"/>
        <w:jc w:val="center"/>
        <w:rPr>
          <w:rFonts w:ascii="Times New Roman" w:hAnsi="Times New Roman"/>
          <w:sz w:val="24"/>
        </w:rPr>
      </w:pPr>
      <w:r w:rsidRPr="002E5038">
        <w:rPr>
          <w:rFonts w:ascii="Times New Roman" w:hAnsi="Times New Roman"/>
          <w:sz w:val="24"/>
        </w:rPr>
        <w:t xml:space="preserve">Registered office: </w:t>
      </w:r>
      <w:r w:rsidRPr="002E5038">
        <w:rPr>
          <w:rFonts w:ascii="Times New Roman" w:hAnsi="Times New Roman"/>
          <w:sz w:val="24"/>
          <w:lang w:eastAsia="fr-FR"/>
        </w:rPr>
        <w:t xml:space="preserve">3, rue Gabriel Lippmann - L-5365 </w:t>
      </w:r>
      <w:proofErr w:type="spellStart"/>
      <w:r w:rsidRPr="002E5038">
        <w:rPr>
          <w:rFonts w:ascii="Times New Roman" w:hAnsi="Times New Roman"/>
          <w:sz w:val="24"/>
          <w:lang w:eastAsia="fr-FR"/>
        </w:rPr>
        <w:t>Munsbach</w:t>
      </w:r>
      <w:proofErr w:type="spellEnd"/>
      <w:r w:rsidRPr="002E5038">
        <w:rPr>
          <w:rFonts w:ascii="Times New Roman" w:hAnsi="Times New Roman"/>
          <w:sz w:val="24"/>
        </w:rPr>
        <w:t>,</w:t>
      </w:r>
    </w:p>
    <w:p w14:paraId="1C0092A4" w14:textId="77777777" w:rsidR="00DE0798" w:rsidRPr="007A53EF" w:rsidRDefault="00DE0798" w:rsidP="00DE0798">
      <w:pPr>
        <w:spacing w:after="0"/>
        <w:jc w:val="center"/>
        <w:rPr>
          <w:rFonts w:ascii="Times New Roman" w:hAnsi="Times New Roman"/>
          <w:sz w:val="24"/>
        </w:rPr>
      </w:pPr>
      <w:r w:rsidRPr="007A53EF">
        <w:rPr>
          <w:rFonts w:ascii="Times New Roman" w:hAnsi="Times New Roman"/>
          <w:sz w:val="24"/>
        </w:rPr>
        <w:t>Grand-Duchy of Luxembourg</w:t>
      </w:r>
    </w:p>
    <w:p w14:paraId="5D065CE4" w14:textId="77777777" w:rsidR="00DE0798" w:rsidRPr="007A53EF" w:rsidRDefault="00DE0798" w:rsidP="00DE0798">
      <w:pPr>
        <w:spacing w:after="240"/>
        <w:jc w:val="center"/>
        <w:rPr>
          <w:rFonts w:ascii="Times New Roman" w:hAnsi="Times New Roman"/>
          <w:sz w:val="24"/>
        </w:rPr>
      </w:pPr>
      <w:r w:rsidRPr="007A53EF">
        <w:rPr>
          <w:rFonts w:ascii="Times New Roman" w:hAnsi="Times New Roman"/>
          <w:sz w:val="24"/>
        </w:rPr>
        <w:t>R.C.S. Luxembourg: B 187275</w:t>
      </w:r>
    </w:p>
    <w:p w14:paraId="58268353" w14:textId="77777777" w:rsidR="00DE0798" w:rsidRDefault="00DE0798" w:rsidP="00DE0798">
      <w:pPr>
        <w:spacing w:after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(the “Company”)</w:t>
      </w:r>
    </w:p>
    <w:p w14:paraId="5888E197" w14:textId="77777777" w:rsidR="00DE0798" w:rsidRDefault="00DE0798" w:rsidP="00DE0798">
      <w:pPr>
        <w:spacing w:after="120"/>
        <w:ind w:left="720"/>
        <w:jc w:val="both"/>
        <w:rPr>
          <w:rFonts w:ascii="Times New Roman" w:hAnsi="Times New Roman"/>
          <w:b/>
          <w:sz w:val="24"/>
        </w:rPr>
      </w:pPr>
    </w:p>
    <w:p w14:paraId="164340EA" w14:textId="12F5CBC4" w:rsidR="00DE0798" w:rsidRDefault="00DE0798" w:rsidP="00DE0798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Each of the following resolutions were duly passed by the shareholders of the Company at the </w:t>
      </w:r>
      <w:r>
        <w:rPr>
          <w:rFonts w:ascii="Times New Roman" w:hAnsi="Times New Roman"/>
          <w:sz w:val="24"/>
        </w:rPr>
        <w:t>Extraordinary</w:t>
      </w:r>
      <w:r>
        <w:rPr>
          <w:rFonts w:ascii="Times New Roman" w:hAnsi="Times New Roman"/>
          <w:sz w:val="24"/>
        </w:rPr>
        <w:t xml:space="preserve"> General Meeting on 22 July 2025. </w:t>
      </w:r>
    </w:p>
    <w:p w14:paraId="2D1E096E" w14:textId="77777777" w:rsidR="00DE0798" w:rsidRDefault="00DE0798" w:rsidP="00DE0798">
      <w:pPr>
        <w:spacing w:after="120"/>
        <w:ind w:left="720"/>
        <w:jc w:val="both"/>
        <w:rPr>
          <w:rFonts w:ascii="Times New Roman" w:hAnsi="Times New Roman"/>
          <w:sz w:val="24"/>
        </w:rPr>
      </w:pPr>
    </w:p>
    <w:p w14:paraId="745C922E" w14:textId="77777777" w:rsidR="00DE0798" w:rsidRDefault="00DE0798" w:rsidP="00DE079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RESOLUTIONS</w:t>
      </w:r>
    </w:p>
    <w:p w14:paraId="4F454324" w14:textId="77777777" w:rsidR="00DE0798" w:rsidRDefault="00DE0798" w:rsidP="00DE0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A4A49"/>
          <w:kern w:val="0"/>
          <w:sz w:val="20"/>
          <w:szCs w:val="20"/>
        </w:rPr>
      </w:pPr>
    </w:p>
    <w:p w14:paraId="4975A9D4" w14:textId="399F722D" w:rsidR="00DE0798" w:rsidRDefault="00DE0798" w:rsidP="00DE079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4A4A49"/>
          <w:kern w:val="0"/>
          <w:sz w:val="20"/>
          <w:szCs w:val="20"/>
        </w:rPr>
      </w:pPr>
      <w:r w:rsidRPr="00DE0798">
        <w:rPr>
          <w:rFonts w:ascii="Arial" w:hAnsi="Arial" w:cs="Arial"/>
          <w:b/>
          <w:bCs/>
          <w:color w:val="4A4A49"/>
          <w:kern w:val="0"/>
          <w:sz w:val="20"/>
          <w:szCs w:val="20"/>
        </w:rPr>
        <w:t>Extraordinary resolution 1</w:t>
      </w:r>
    </w:p>
    <w:p w14:paraId="7E49F40D" w14:textId="75D6B89F" w:rsidR="00533768" w:rsidRPr="008C4109" w:rsidRDefault="00DE0798" w:rsidP="00DE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A49"/>
          <w:kern w:val="0"/>
          <w:sz w:val="24"/>
          <w:szCs w:val="24"/>
        </w:rPr>
      </w:pP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To approve (</w:t>
      </w:r>
      <w:proofErr w:type="spellStart"/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i</w:t>
      </w:r>
      <w:proofErr w:type="spellEnd"/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) the Migration and the related transfer of: (a) the registered office of the Company from the Grand Duchy of Luxembourg to the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Channel Island of Jersey and (b) the central administration (administration centrale) of the Company from the Grand Duchy of Luxembourg to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the United Kingdom, without any change to its legal personality, (ii) that all the necessary steps required under the laws of the Grand Duchy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of Luxembourg to transfer the registered office of the Company from Luxembourg to Jersey and the central administration (administration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centrale) of the Company from the Grand Duchy of Luxembourg to the United Kingdom be taken and (iii) that the Company will continue to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exist in Jersey as a company incorporated under the Companies (Jersey) Law 1991 (the “</w:t>
      </w:r>
      <w:r w:rsidRPr="008C4109">
        <w:rPr>
          <w:rFonts w:ascii="Times New Roman" w:hAnsi="Times New Roman" w:cs="Times New Roman"/>
          <w:b/>
          <w:bCs/>
          <w:color w:val="4A4A49"/>
          <w:kern w:val="0"/>
          <w:sz w:val="24"/>
          <w:szCs w:val="24"/>
        </w:rPr>
        <w:t>Jersey Companies Law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”) with the name of the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Company changed to B&amp;M European Value Retail plc and under the form of a public limited company in accordance with the Jersey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Companies Law. The Migration (including the </w:t>
      </w:r>
      <w:proofErr w:type="gramStart"/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aforementioned transfer</w:t>
      </w:r>
      <w:proofErr w:type="gramEnd"/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of registered office and central administration) will only be effective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upon the issuance of a certificate of continuance by the Jersey Registrar, evidencing the Company’s continuation as B&amp;M Jersey, a company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incorporated in Jersey (the “</w:t>
      </w:r>
      <w:r w:rsidRPr="008C4109">
        <w:rPr>
          <w:rFonts w:ascii="Times New Roman" w:hAnsi="Times New Roman" w:cs="Times New Roman"/>
          <w:b/>
          <w:bCs/>
          <w:color w:val="4A4A49"/>
          <w:kern w:val="0"/>
          <w:sz w:val="24"/>
          <w:szCs w:val="24"/>
        </w:rPr>
        <w:t>Effective Date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”).</w:t>
      </w:r>
    </w:p>
    <w:p w14:paraId="45D8E26F" w14:textId="77777777" w:rsidR="00DE0798" w:rsidRPr="008C4109" w:rsidRDefault="00DE0798" w:rsidP="00DE0798">
      <w:pPr>
        <w:rPr>
          <w:rFonts w:ascii="VAGRoundedStd-Thin" w:hAnsi="VAGRoundedStd-Thin" w:cs="VAGRoundedStd-Thin"/>
          <w:color w:val="4A4A49"/>
          <w:kern w:val="0"/>
          <w:sz w:val="18"/>
          <w:szCs w:val="18"/>
        </w:rPr>
      </w:pPr>
    </w:p>
    <w:p w14:paraId="69B9EC66" w14:textId="5099DC26" w:rsidR="00DE0798" w:rsidRDefault="00DE0798" w:rsidP="00DE0798">
      <w:pPr>
        <w:autoSpaceDE w:val="0"/>
        <w:autoSpaceDN w:val="0"/>
        <w:adjustRightInd w:val="0"/>
        <w:spacing w:after="120" w:line="240" w:lineRule="auto"/>
        <w:jc w:val="both"/>
        <w:rPr>
          <w:rFonts w:ascii="VAGRoundedStd-Thin" w:hAnsi="VAGRoundedStd-Thin" w:cs="VAGRoundedStd-Thin"/>
          <w:color w:val="4A4A49"/>
          <w:kern w:val="0"/>
          <w:sz w:val="16"/>
          <w:szCs w:val="16"/>
        </w:rPr>
      </w:pPr>
      <w:r w:rsidRPr="00DE0798">
        <w:rPr>
          <w:rFonts w:ascii="Arial" w:hAnsi="Arial" w:cs="Arial"/>
          <w:b/>
          <w:bCs/>
          <w:color w:val="4A4A49"/>
          <w:kern w:val="0"/>
          <w:sz w:val="20"/>
          <w:szCs w:val="20"/>
        </w:rPr>
        <w:t xml:space="preserve">Extraordinary resolution </w:t>
      </w:r>
      <w:r>
        <w:rPr>
          <w:rFonts w:ascii="Arial" w:hAnsi="Arial" w:cs="Arial"/>
          <w:b/>
          <w:bCs/>
          <w:color w:val="4A4A49"/>
          <w:kern w:val="0"/>
          <w:sz w:val="20"/>
          <w:szCs w:val="20"/>
        </w:rPr>
        <w:t>2</w:t>
      </w:r>
    </w:p>
    <w:p w14:paraId="42140B85" w14:textId="160AC37D" w:rsidR="00DE0798" w:rsidRPr="008C4109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color w:val="4A4A49"/>
          <w:kern w:val="0"/>
          <w:sz w:val="24"/>
          <w:szCs w:val="24"/>
        </w:rPr>
      </w:pP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Subject to approval of the foregoing agenda item, to approve the change of the registered office of the Company to Jersey with effect from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the Effective Date and to such address in Jersey as the Directors may determine with effect from the Effective Date.</w:t>
      </w:r>
    </w:p>
    <w:p w14:paraId="5CB12EA3" w14:textId="77777777" w:rsidR="00DE0798" w:rsidRPr="00DE0798" w:rsidRDefault="00DE0798" w:rsidP="00DE0798">
      <w:pPr>
        <w:spacing w:after="0"/>
        <w:jc w:val="both"/>
      </w:pPr>
    </w:p>
    <w:p w14:paraId="5E8606FD" w14:textId="11464A37" w:rsidR="00DE0798" w:rsidRPr="00DE0798" w:rsidRDefault="00DE0798" w:rsidP="00DE079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4A4A49"/>
          <w:kern w:val="0"/>
          <w:sz w:val="20"/>
          <w:szCs w:val="20"/>
        </w:rPr>
      </w:pPr>
      <w:r w:rsidRPr="00DE0798">
        <w:rPr>
          <w:rFonts w:ascii="Arial" w:hAnsi="Arial" w:cs="Arial"/>
          <w:b/>
          <w:bCs/>
          <w:color w:val="4A4A49"/>
          <w:kern w:val="0"/>
          <w:sz w:val="20"/>
          <w:szCs w:val="20"/>
        </w:rPr>
        <w:t xml:space="preserve">Extraordinary resolution </w:t>
      </w:r>
      <w:r>
        <w:rPr>
          <w:rFonts w:ascii="Arial" w:hAnsi="Arial" w:cs="Arial"/>
          <w:b/>
          <w:bCs/>
          <w:color w:val="4A4A49"/>
          <w:kern w:val="0"/>
          <w:sz w:val="20"/>
          <w:szCs w:val="20"/>
        </w:rPr>
        <w:t>3</w:t>
      </w:r>
    </w:p>
    <w:p w14:paraId="031334A9" w14:textId="4A028A72" w:rsidR="00DE0798" w:rsidRPr="008C4109" w:rsidRDefault="00DE0798" w:rsidP="00DE0798">
      <w:pPr>
        <w:jc w:val="both"/>
        <w:rPr>
          <w:rFonts w:ascii="Times New Roman" w:hAnsi="Times New Roman" w:cs="Times New Roman"/>
          <w:color w:val="4A4A49"/>
          <w:kern w:val="0"/>
          <w:sz w:val="24"/>
          <w:szCs w:val="24"/>
        </w:rPr>
      </w:pP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Subject to approval of the foregoing agenda items, to acknowledge and approve that with effect as from the Effective Date, the current Articles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shall be substituted in their entirety by the adoption of the memorandum and articles of association of B&amp;M Jersey (the “</w:t>
      </w:r>
      <w:r w:rsidRPr="00DE0798">
        <w:rPr>
          <w:rFonts w:ascii="Times New Roman" w:hAnsi="Times New Roman" w:cs="Times New Roman"/>
          <w:b/>
          <w:bCs/>
          <w:color w:val="4A4A49"/>
          <w:kern w:val="0"/>
          <w:sz w:val="24"/>
          <w:szCs w:val="24"/>
        </w:rPr>
        <w:t>B&amp;M Jersey Articles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”).</w:t>
      </w:r>
    </w:p>
    <w:p w14:paraId="5A651C68" w14:textId="1505FDFE" w:rsidR="00DE0798" w:rsidRPr="00DE0798" w:rsidRDefault="00DE0798" w:rsidP="00DE079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4A4A49"/>
          <w:kern w:val="0"/>
          <w:sz w:val="20"/>
          <w:szCs w:val="20"/>
        </w:rPr>
      </w:pPr>
      <w:r w:rsidRPr="00DE0798">
        <w:rPr>
          <w:rFonts w:ascii="Arial" w:hAnsi="Arial" w:cs="Arial"/>
          <w:b/>
          <w:bCs/>
          <w:color w:val="4A4A49"/>
          <w:kern w:val="0"/>
          <w:sz w:val="20"/>
          <w:szCs w:val="20"/>
        </w:rPr>
        <w:t xml:space="preserve">Extraordinary resolution </w:t>
      </w:r>
      <w:r>
        <w:rPr>
          <w:rFonts w:ascii="Arial" w:hAnsi="Arial" w:cs="Arial"/>
          <w:b/>
          <w:bCs/>
          <w:color w:val="4A4A49"/>
          <w:kern w:val="0"/>
          <w:sz w:val="20"/>
          <w:szCs w:val="20"/>
        </w:rPr>
        <w:t>4</w:t>
      </w:r>
    </w:p>
    <w:p w14:paraId="3EDE5EA5" w14:textId="5512DA79" w:rsidR="00DE0798" w:rsidRPr="008C4109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color w:val="4A4A49"/>
          <w:kern w:val="0"/>
          <w:sz w:val="24"/>
          <w:szCs w:val="24"/>
        </w:rPr>
      </w:pP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Subject to approval of the first three items on the agenda, to acknowledge, and to the extent required, approve that the mandate of the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current independent auditor (</w:t>
      </w:r>
      <w:proofErr w:type="spellStart"/>
      <w:r w:rsidRPr="00DE0798">
        <w:rPr>
          <w:rFonts w:ascii="Times New Roman" w:hAnsi="Times New Roman" w:cs="Times New Roman"/>
          <w:i/>
          <w:iCs/>
          <w:color w:val="4A4A49"/>
          <w:kern w:val="0"/>
          <w:sz w:val="24"/>
          <w:szCs w:val="24"/>
        </w:rPr>
        <w:t>réviseur</w:t>
      </w:r>
      <w:proofErr w:type="spellEnd"/>
      <w:r w:rsidRPr="00DE0798">
        <w:rPr>
          <w:rFonts w:ascii="Times New Roman" w:hAnsi="Times New Roman" w:cs="Times New Roman"/>
          <w:i/>
          <w:iCs/>
          <w:color w:val="4A4A49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Times New Roman" w:hAnsi="Times New Roman" w:cs="Times New Roman"/>
          <w:i/>
          <w:iCs/>
          <w:color w:val="4A4A49"/>
          <w:kern w:val="0"/>
          <w:sz w:val="24"/>
          <w:szCs w:val="24"/>
        </w:rPr>
        <w:t>d’entreprises</w:t>
      </w:r>
      <w:proofErr w:type="spellEnd"/>
      <w:r w:rsidRPr="00DE0798">
        <w:rPr>
          <w:rFonts w:ascii="Times New Roman" w:hAnsi="Times New Roman" w:cs="Times New Roman"/>
          <w:i/>
          <w:iCs/>
          <w:color w:val="4A4A49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Times New Roman" w:hAnsi="Times New Roman" w:cs="Times New Roman"/>
          <w:i/>
          <w:iCs/>
          <w:color w:val="4A4A49"/>
          <w:kern w:val="0"/>
          <w:sz w:val="24"/>
          <w:szCs w:val="24"/>
        </w:rPr>
        <w:lastRenderedPageBreak/>
        <w:t>agréé</w:t>
      </w:r>
      <w:proofErr w:type="spellEnd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), KPMG Audit </w:t>
      </w:r>
      <w:proofErr w:type="spellStart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S.à</w:t>
      </w:r>
      <w:proofErr w:type="spellEnd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r.l</w:t>
      </w:r>
      <w:proofErr w:type="spellEnd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., shall end with effect as of the Effective Date and to grant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discharge, as appropriate and to the fullest extent legally permissible under Luxembourg law, to KPMG Audit </w:t>
      </w:r>
      <w:proofErr w:type="spellStart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S.à</w:t>
      </w:r>
      <w:proofErr w:type="spellEnd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r.l</w:t>
      </w:r>
      <w:proofErr w:type="spellEnd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., for its work performed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as independent auditor (</w:t>
      </w:r>
      <w:proofErr w:type="spellStart"/>
      <w:r w:rsidRPr="00DE0798">
        <w:rPr>
          <w:rFonts w:ascii="Times New Roman" w:hAnsi="Times New Roman" w:cs="Times New Roman"/>
          <w:i/>
          <w:iCs/>
          <w:color w:val="4A4A49"/>
          <w:kern w:val="0"/>
          <w:sz w:val="24"/>
          <w:szCs w:val="24"/>
        </w:rPr>
        <w:t>réviseur</w:t>
      </w:r>
      <w:proofErr w:type="spellEnd"/>
      <w:r w:rsidRPr="00DE0798">
        <w:rPr>
          <w:rFonts w:ascii="Times New Roman" w:hAnsi="Times New Roman" w:cs="Times New Roman"/>
          <w:i/>
          <w:iCs/>
          <w:color w:val="4A4A49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Times New Roman" w:hAnsi="Times New Roman" w:cs="Times New Roman"/>
          <w:i/>
          <w:iCs/>
          <w:color w:val="4A4A49"/>
          <w:kern w:val="0"/>
          <w:sz w:val="24"/>
          <w:szCs w:val="24"/>
        </w:rPr>
        <w:t>d’entreprises</w:t>
      </w:r>
      <w:proofErr w:type="spellEnd"/>
      <w:r w:rsidRPr="00DE0798">
        <w:rPr>
          <w:rFonts w:ascii="Times New Roman" w:hAnsi="Times New Roman" w:cs="Times New Roman"/>
          <w:i/>
          <w:iCs/>
          <w:color w:val="4A4A49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Times New Roman" w:hAnsi="Times New Roman" w:cs="Times New Roman"/>
          <w:i/>
          <w:iCs/>
          <w:color w:val="4A4A49"/>
          <w:kern w:val="0"/>
          <w:sz w:val="24"/>
          <w:szCs w:val="24"/>
        </w:rPr>
        <w:t>agréé</w:t>
      </w:r>
      <w:proofErr w:type="spellEnd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) of the Company up to and until the Effective Date.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</w:p>
    <w:p w14:paraId="0FB5DEEB" w14:textId="77777777" w:rsidR="00DE0798" w:rsidRPr="008C4109" w:rsidRDefault="00DE0798" w:rsidP="00DE0798">
      <w:pPr>
        <w:spacing w:after="0" w:line="240" w:lineRule="auto"/>
        <w:jc w:val="both"/>
        <w:rPr>
          <w:rFonts w:ascii="Arial" w:hAnsi="Arial" w:cs="Arial"/>
          <w:color w:val="4A4A49"/>
          <w:kern w:val="0"/>
        </w:rPr>
      </w:pPr>
    </w:p>
    <w:p w14:paraId="7397FEE6" w14:textId="77777777" w:rsidR="00DE0798" w:rsidRPr="00DE0798" w:rsidRDefault="00DE0798" w:rsidP="00DE0798">
      <w:pPr>
        <w:spacing w:after="0" w:line="240" w:lineRule="auto"/>
        <w:jc w:val="both"/>
        <w:rPr>
          <w:rFonts w:ascii="Arial" w:hAnsi="Arial" w:cs="Arial"/>
          <w:color w:val="4A4A49"/>
          <w:kern w:val="0"/>
          <w:sz w:val="20"/>
          <w:szCs w:val="20"/>
        </w:rPr>
      </w:pPr>
    </w:p>
    <w:p w14:paraId="38F471CC" w14:textId="039DD66F" w:rsidR="00DE0798" w:rsidRPr="00DE0798" w:rsidRDefault="00DE0798" w:rsidP="00DE079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4A4A49"/>
          <w:kern w:val="0"/>
          <w:sz w:val="20"/>
          <w:szCs w:val="20"/>
        </w:rPr>
      </w:pPr>
      <w:r w:rsidRPr="00DE0798">
        <w:rPr>
          <w:rFonts w:ascii="Arial" w:hAnsi="Arial" w:cs="Arial"/>
          <w:b/>
          <w:bCs/>
          <w:color w:val="4A4A49"/>
          <w:kern w:val="0"/>
          <w:sz w:val="20"/>
          <w:szCs w:val="20"/>
        </w:rPr>
        <w:t xml:space="preserve">Extraordinary resolution </w:t>
      </w:r>
      <w:r>
        <w:rPr>
          <w:rFonts w:ascii="Arial" w:hAnsi="Arial" w:cs="Arial"/>
          <w:b/>
          <w:bCs/>
          <w:color w:val="4A4A49"/>
          <w:kern w:val="0"/>
          <w:sz w:val="20"/>
          <w:szCs w:val="20"/>
        </w:rPr>
        <w:t>5</w:t>
      </w:r>
    </w:p>
    <w:p w14:paraId="323166E7" w14:textId="21EDC03C" w:rsidR="00DE0798" w:rsidRPr="008C4109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color w:val="4A4A49"/>
          <w:kern w:val="0"/>
          <w:sz w:val="24"/>
          <w:szCs w:val="24"/>
        </w:rPr>
      </w:pP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Subject to approval of the first three items on the agenda, to appoint KPMG LLP as auditor of the Company (the “</w:t>
      </w:r>
      <w:r w:rsidRPr="00DE0798">
        <w:rPr>
          <w:rFonts w:ascii="Times New Roman" w:hAnsi="Times New Roman" w:cs="Times New Roman"/>
          <w:b/>
          <w:bCs/>
          <w:color w:val="4A4A49"/>
          <w:kern w:val="0"/>
          <w:sz w:val="24"/>
          <w:szCs w:val="24"/>
        </w:rPr>
        <w:t>B&amp;M Jersey Auditor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”),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with effect as of the Effective Date and until the AGM deliberating upon the annual accounts as </w:t>
      </w:r>
      <w:proofErr w:type="gramStart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at</w:t>
      </w:r>
      <w:proofErr w:type="gramEnd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March 2027 (“</w:t>
      </w:r>
      <w:r w:rsidRPr="00DE0798">
        <w:rPr>
          <w:rFonts w:ascii="Times New Roman" w:hAnsi="Times New Roman" w:cs="Times New Roman"/>
          <w:b/>
          <w:bCs/>
          <w:color w:val="4A4A49"/>
          <w:kern w:val="0"/>
          <w:sz w:val="24"/>
          <w:szCs w:val="24"/>
        </w:rPr>
        <w:t>2027 AGM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”).</w:t>
      </w:r>
    </w:p>
    <w:p w14:paraId="7FB286E1" w14:textId="77777777" w:rsidR="00DE0798" w:rsidRDefault="00DE0798" w:rsidP="00DE0798">
      <w:pPr>
        <w:spacing w:after="0" w:line="240" w:lineRule="auto"/>
        <w:jc w:val="both"/>
        <w:rPr>
          <w:rFonts w:ascii="Arial" w:hAnsi="Arial" w:cs="Arial"/>
          <w:color w:val="4A4A49"/>
          <w:kern w:val="0"/>
          <w:sz w:val="20"/>
          <w:szCs w:val="20"/>
        </w:rPr>
      </w:pPr>
    </w:p>
    <w:p w14:paraId="5F65CAF3" w14:textId="77777777" w:rsidR="00DE0798" w:rsidRPr="00DE0798" w:rsidRDefault="00DE0798" w:rsidP="00DE0798">
      <w:pPr>
        <w:spacing w:after="0" w:line="240" w:lineRule="auto"/>
        <w:jc w:val="both"/>
        <w:rPr>
          <w:rFonts w:ascii="Arial" w:hAnsi="Arial" w:cs="Arial"/>
          <w:color w:val="4A4A49"/>
          <w:kern w:val="0"/>
          <w:sz w:val="20"/>
          <w:szCs w:val="20"/>
        </w:rPr>
      </w:pPr>
    </w:p>
    <w:p w14:paraId="59380F27" w14:textId="043FCB30" w:rsidR="00DE0798" w:rsidRPr="00DE0798" w:rsidRDefault="00DE0798" w:rsidP="00DE079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4A4A49"/>
          <w:kern w:val="0"/>
          <w:sz w:val="20"/>
          <w:szCs w:val="20"/>
        </w:rPr>
      </w:pPr>
      <w:r w:rsidRPr="00DE0798">
        <w:rPr>
          <w:rFonts w:ascii="Arial" w:hAnsi="Arial" w:cs="Arial"/>
          <w:b/>
          <w:bCs/>
          <w:color w:val="4A4A49"/>
          <w:kern w:val="0"/>
          <w:sz w:val="20"/>
          <w:szCs w:val="20"/>
        </w:rPr>
        <w:t xml:space="preserve">Extraordinary resolution </w:t>
      </w:r>
      <w:r>
        <w:rPr>
          <w:rFonts w:ascii="Arial" w:hAnsi="Arial" w:cs="Arial"/>
          <w:b/>
          <w:bCs/>
          <w:color w:val="4A4A49"/>
          <w:kern w:val="0"/>
          <w:sz w:val="20"/>
          <w:szCs w:val="20"/>
        </w:rPr>
        <w:t>6</w:t>
      </w:r>
    </w:p>
    <w:p w14:paraId="015A3E77" w14:textId="398EBD3D" w:rsidR="00DE0798" w:rsidRPr="008C4109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color w:val="4A4A49"/>
          <w:kern w:val="0"/>
          <w:sz w:val="24"/>
          <w:szCs w:val="24"/>
        </w:rPr>
      </w:pP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Subject to the approval of the first three items on the agenda as well as the fifth item on the agenda, to authorise the Board to determine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the remuneration of the B&amp;M Jersey Auditor, as new auditor of the Company as from the Effective Date.</w:t>
      </w:r>
    </w:p>
    <w:p w14:paraId="12559975" w14:textId="77777777" w:rsidR="00DE0798" w:rsidRPr="00DE0798" w:rsidRDefault="00DE0798" w:rsidP="00DE0798">
      <w:pPr>
        <w:spacing w:after="0" w:line="240" w:lineRule="auto"/>
        <w:jc w:val="both"/>
        <w:rPr>
          <w:rFonts w:ascii="Arial" w:hAnsi="Arial" w:cs="Arial"/>
          <w:color w:val="4A4A49"/>
          <w:kern w:val="0"/>
          <w:sz w:val="20"/>
          <w:szCs w:val="20"/>
        </w:rPr>
      </w:pPr>
    </w:p>
    <w:p w14:paraId="7DB77289" w14:textId="77777777" w:rsidR="00DE0798" w:rsidRDefault="00DE0798" w:rsidP="00DE079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4A4A49"/>
          <w:kern w:val="0"/>
          <w:sz w:val="20"/>
          <w:szCs w:val="20"/>
        </w:rPr>
      </w:pPr>
      <w:r w:rsidRPr="00DE0798">
        <w:rPr>
          <w:rFonts w:ascii="Arial" w:hAnsi="Arial" w:cs="Arial"/>
          <w:b/>
          <w:bCs/>
          <w:color w:val="4A4A49"/>
          <w:kern w:val="0"/>
          <w:sz w:val="20"/>
          <w:szCs w:val="20"/>
        </w:rPr>
        <w:t xml:space="preserve">Extraordinary resolution </w:t>
      </w:r>
      <w:r>
        <w:rPr>
          <w:rFonts w:ascii="Arial" w:hAnsi="Arial" w:cs="Arial"/>
          <w:b/>
          <w:bCs/>
          <w:color w:val="4A4A49"/>
          <w:kern w:val="0"/>
          <w:sz w:val="20"/>
          <w:szCs w:val="20"/>
        </w:rPr>
        <w:t>7</w:t>
      </w:r>
    </w:p>
    <w:p w14:paraId="6D77D9CA" w14:textId="3395324D" w:rsidR="00DE0798" w:rsidRPr="008C4109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color w:val="4A4A49"/>
          <w:kern w:val="0"/>
          <w:sz w:val="24"/>
          <w:szCs w:val="24"/>
        </w:rPr>
      </w:pP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Subject to approval of the first three items on the agenda, to appoint Alex Simpson as the secretary of the Company with effect from the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Effective Date.</w:t>
      </w:r>
    </w:p>
    <w:p w14:paraId="20B6E523" w14:textId="77777777" w:rsidR="00DE0798" w:rsidRDefault="00DE0798" w:rsidP="00DE0798">
      <w:pPr>
        <w:autoSpaceDE w:val="0"/>
        <w:autoSpaceDN w:val="0"/>
        <w:adjustRightInd w:val="0"/>
        <w:spacing w:after="0" w:line="240" w:lineRule="auto"/>
        <w:jc w:val="both"/>
      </w:pPr>
    </w:p>
    <w:p w14:paraId="2F1875FB" w14:textId="20677C6C" w:rsidR="00DE0798" w:rsidRPr="00DE0798" w:rsidRDefault="00DE0798" w:rsidP="00DE079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4A4A49"/>
          <w:kern w:val="0"/>
          <w:sz w:val="20"/>
          <w:szCs w:val="20"/>
        </w:rPr>
      </w:pPr>
      <w:r w:rsidRPr="00DE0798">
        <w:rPr>
          <w:rFonts w:ascii="Arial" w:hAnsi="Arial" w:cs="Arial"/>
          <w:b/>
          <w:bCs/>
          <w:color w:val="4A4A49"/>
          <w:kern w:val="0"/>
          <w:sz w:val="20"/>
          <w:szCs w:val="20"/>
        </w:rPr>
        <w:t xml:space="preserve">Extraordinary resolution </w:t>
      </w:r>
      <w:r>
        <w:rPr>
          <w:rFonts w:ascii="Arial" w:hAnsi="Arial" w:cs="Arial"/>
          <w:b/>
          <w:bCs/>
          <w:color w:val="4A4A49"/>
          <w:kern w:val="0"/>
          <w:sz w:val="20"/>
          <w:szCs w:val="20"/>
        </w:rPr>
        <w:t>8</w:t>
      </w:r>
    </w:p>
    <w:p w14:paraId="6909DE4A" w14:textId="13F29C42" w:rsidR="00DE0798" w:rsidRPr="008C4109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color w:val="4A4A49"/>
          <w:kern w:val="0"/>
          <w:sz w:val="24"/>
          <w:szCs w:val="24"/>
        </w:rPr>
      </w:pP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Subject to approval of the first three items on the agenda, to empower Maître </w:t>
      </w:r>
      <w:proofErr w:type="spellStart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Léonie</w:t>
      </w:r>
      <w:proofErr w:type="spellEnd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Grethen</w:t>
      </w:r>
      <w:proofErr w:type="spellEnd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, Luxembourg public notary, any employee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or clerk of the office of Maître </w:t>
      </w:r>
      <w:proofErr w:type="spellStart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Léonie</w:t>
      </w:r>
      <w:proofErr w:type="spellEnd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Grethen</w:t>
      </w:r>
      <w:proofErr w:type="spellEnd"/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, any lawyer or employee of Clifford Chance Luxembourg and any employee of Equiniti or its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affiliates as well as any lawyer, any director and any daily manager of the Company, with full power of substitution, to perform any formalities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DE0798">
        <w:rPr>
          <w:rFonts w:ascii="Times New Roman" w:hAnsi="Times New Roman" w:cs="Times New Roman"/>
          <w:color w:val="4A4A49"/>
          <w:kern w:val="0"/>
          <w:sz w:val="24"/>
          <w:szCs w:val="24"/>
        </w:rPr>
        <w:t>required in connection with the Migration and/or the transfer of the registered office from the Grand Duchy of Luxembourg to Jersey and the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 xml:space="preserve"> 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central administration (</w:t>
      </w:r>
      <w:r w:rsidRPr="008C4109">
        <w:rPr>
          <w:rFonts w:ascii="Times New Roman" w:hAnsi="Times New Roman" w:cs="Times New Roman"/>
          <w:i/>
          <w:iCs/>
          <w:color w:val="4A4A49"/>
          <w:kern w:val="0"/>
          <w:sz w:val="24"/>
          <w:szCs w:val="24"/>
        </w:rPr>
        <w:t>administration centrale</w:t>
      </w:r>
      <w:r w:rsidRPr="008C4109">
        <w:rPr>
          <w:rFonts w:ascii="Times New Roman" w:hAnsi="Times New Roman" w:cs="Times New Roman"/>
          <w:color w:val="4A4A49"/>
          <w:kern w:val="0"/>
          <w:sz w:val="24"/>
          <w:szCs w:val="24"/>
        </w:rPr>
        <w:t>) from the Grand Duchy of Luxembourg to the United Kingdom.</w:t>
      </w:r>
    </w:p>
    <w:sectPr w:rsidR="00DE0798" w:rsidRPr="008C4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Std-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98"/>
    <w:rsid w:val="00533768"/>
    <w:rsid w:val="008C4109"/>
    <w:rsid w:val="00AA44FB"/>
    <w:rsid w:val="00B13D09"/>
    <w:rsid w:val="00DE0798"/>
    <w:rsid w:val="00E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47A6"/>
  <w15:chartTrackingRefBased/>
  <w15:docId w15:val="{CEB0B61E-26E4-468D-BC92-116101F5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4E539DBB5E8429A849EB94DCEA943" ma:contentTypeVersion="15" ma:contentTypeDescription="Create a new document." ma:contentTypeScope="" ma:versionID="cf8849acf40b8723e2fe9c5d08858c54">
  <xsd:schema xmlns:xsd="http://www.w3.org/2001/XMLSchema" xmlns:xs="http://www.w3.org/2001/XMLSchema" xmlns:p="http://schemas.microsoft.com/office/2006/metadata/properties" xmlns:ns2="717ff1d2-f2fe-4adf-bee4-34e939d4fc98" xmlns:ns3="d3a2480b-f6a3-4576-9ce5-d8e952412034" targetNamespace="http://schemas.microsoft.com/office/2006/metadata/properties" ma:root="true" ma:fieldsID="3e6b20a66d536cdfcbe73282e38aaa43" ns2:_="" ns3:_="">
    <xsd:import namespace="717ff1d2-f2fe-4adf-bee4-34e939d4fc98"/>
    <xsd:import namespace="d3a2480b-f6a3-4576-9ce5-d8e952412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ff1d2-f2fe-4adf-bee4-34e939d4f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8aa2b2-e154-4389-a2a0-a319db9641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2480b-f6a3-4576-9ce5-d8e9524120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abdef4-6552-4937-9e45-c51e25e20748}" ma:internalName="TaxCatchAll" ma:showField="CatchAllData" ma:web="d3a2480b-f6a3-4576-9ce5-d8e952412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a2480b-f6a3-4576-9ce5-d8e952412034" xsi:nil="true"/>
    <lcf76f155ced4ddcb4097134ff3c332f xmlns="717ff1d2-f2fe-4adf-bee4-34e939d4fc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604AA5-E6F9-4AB8-9231-6826CDE26D66}"/>
</file>

<file path=customXml/itemProps2.xml><?xml version="1.0" encoding="utf-8"?>
<ds:datastoreItem xmlns:ds="http://schemas.openxmlformats.org/officeDocument/2006/customXml" ds:itemID="{1C70CBDA-5815-4262-A40C-3A71CF309068}"/>
</file>

<file path=customXml/itemProps3.xml><?xml version="1.0" encoding="utf-8"?>
<ds:datastoreItem xmlns:ds="http://schemas.openxmlformats.org/officeDocument/2006/customXml" ds:itemID="{A2A1C180-272E-47AE-BF0A-6CF03F62E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3581</Characters>
  <Application>Microsoft Office Word</Application>
  <DocSecurity>0</DocSecurity>
  <Lines>105</Lines>
  <Paragraphs>65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 Elmecheri</dc:creator>
  <cp:keywords/>
  <dc:description/>
  <cp:lastModifiedBy>Hayet Elmecheri</cp:lastModifiedBy>
  <cp:revision>2</cp:revision>
  <dcterms:created xsi:type="dcterms:W3CDTF">2025-07-16T14:44:00Z</dcterms:created>
  <dcterms:modified xsi:type="dcterms:W3CDTF">2025-07-16T16:20:00Z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0x0101002F34E539DBB5E8429A849EB94DCEA943</vt:lpwstr>
  </property>
</Properties>
</file>