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D29F6" w14:textId="07BF1E68" w:rsidR="00F326D7" w:rsidRPr="008D0A85" w:rsidRDefault="007922DA">
      <w:pPr>
        <w:rPr>
          <w:b/>
          <w:bCs/>
        </w:rPr>
      </w:pPr>
      <w:r w:rsidRPr="008D0A85">
        <w:rPr>
          <w:b/>
          <w:bCs/>
        </w:rPr>
        <w:t>COMP</w:t>
      </w:r>
      <w:r w:rsidR="00B71120">
        <w:rPr>
          <w:b/>
          <w:bCs/>
        </w:rPr>
        <w:t>A</w:t>
      </w:r>
      <w:r w:rsidRPr="008D0A85">
        <w:rPr>
          <w:b/>
          <w:bCs/>
        </w:rPr>
        <w:t>NY NO.</w:t>
      </w:r>
      <w:r w:rsidR="00941386" w:rsidRPr="00941386">
        <w:t xml:space="preserve"> </w:t>
      </w:r>
      <w:r w:rsidR="00941386" w:rsidRPr="00941386">
        <w:rPr>
          <w:b/>
          <w:bCs/>
        </w:rPr>
        <w:t>02153093</w:t>
      </w:r>
      <w:r w:rsidR="00941386" w:rsidRPr="008D0A85">
        <w:rPr>
          <w:b/>
          <w:bCs/>
        </w:rPr>
        <w:t xml:space="preserve"> </w:t>
      </w:r>
    </w:p>
    <w:p w14:paraId="11F65D04" w14:textId="73649BB0" w:rsidR="007922DA" w:rsidRDefault="007922DA" w:rsidP="007922DA">
      <w:pPr>
        <w:jc w:val="center"/>
        <w:rPr>
          <w:b/>
          <w:bCs/>
        </w:rPr>
      </w:pPr>
      <w:r w:rsidRPr="008D0A85">
        <w:rPr>
          <w:b/>
          <w:bCs/>
        </w:rPr>
        <w:t xml:space="preserve">COMPANY LIMITED BY SHARES </w:t>
      </w:r>
    </w:p>
    <w:p w14:paraId="75B5B20F" w14:textId="77777777" w:rsidR="00B5105E" w:rsidRPr="008D0A85" w:rsidRDefault="00B5105E" w:rsidP="007922DA">
      <w:pPr>
        <w:jc w:val="center"/>
        <w:rPr>
          <w:b/>
          <w:bCs/>
        </w:rPr>
      </w:pPr>
    </w:p>
    <w:p w14:paraId="4C080641" w14:textId="219A1BFC" w:rsidR="007922DA" w:rsidRPr="008D0A85" w:rsidRDefault="007922DA" w:rsidP="008D0A85">
      <w:pPr>
        <w:spacing w:after="0"/>
        <w:jc w:val="center"/>
        <w:rPr>
          <w:b/>
          <w:bCs/>
        </w:rPr>
      </w:pPr>
      <w:r w:rsidRPr="008D0A85">
        <w:rPr>
          <w:b/>
          <w:bCs/>
        </w:rPr>
        <w:t xml:space="preserve">RESOLUTIONS OF SCHRODER </w:t>
      </w:r>
      <w:r w:rsidR="00941386">
        <w:rPr>
          <w:b/>
          <w:bCs/>
        </w:rPr>
        <w:t>ASIAN TOTAL RETURN INVESTMENT COMPANY PLC</w:t>
      </w:r>
    </w:p>
    <w:p w14:paraId="4DD6445D" w14:textId="567CE4DB" w:rsidR="007922DA" w:rsidRDefault="007922DA" w:rsidP="007922DA">
      <w:pPr>
        <w:jc w:val="center"/>
        <w:rPr>
          <w:b/>
          <w:bCs/>
        </w:rPr>
      </w:pPr>
      <w:r w:rsidRPr="008D0A85">
        <w:rPr>
          <w:b/>
          <w:bCs/>
        </w:rPr>
        <w:t>(the “Company”)</w:t>
      </w:r>
    </w:p>
    <w:p w14:paraId="106485B2" w14:textId="77777777" w:rsidR="00B5105E" w:rsidRPr="008D0A85" w:rsidRDefault="00B5105E" w:rsidP="007922DA">
      <w:pPr>
        <w:jc w:val="center"/>
        <w:rPr>
          <w:b/>
          <w:bCs/>
        </w:rPr>
      </w:pPr>
    </w:p>
    <w:p w14:paraId="38121933" w14:textId="4418149C" w:rsidR="007922DA" w:rsidRDefault="00851356" w:rsidP="00B5105E">
      <w:pPr>
        <w:jc w:val="center"/>
      </w:pPr>
      <w:r>
        <w:t>p</w:t>
      </w:r>
      <w:r w:rsidR="007922DA">
        <w:t xml:space="preserve">assed on </w:t>
      </w:r>
      <w:r w:rsidR="00941386">
        <w:t>Tuesday, 25 April 2023</w:t>
      </w:r>
    </w:p>
    <w:p w14:paraId="20FFA0C7" w14:textId="77777777" w:rsidR="00B5105E" w:rsidRPr="00B5105E" w:rsidRDefault="00B5105E" w:rsidP="00B5105E">
      <w:pPr>
        <w:jc w:val="center"/>
      </w:pPr>
    </w:p>
    <w:p w14:paraId="07883261" w14:textId="1D25E447" w:rsidR="007922DA" w:rsidRPr="00B5105E" w:rsidRDefault="007922DA" w:rsidP="00B5105E">
      <w:pPr>
        <w:spacing w:line="276" w:lineRule="auto"/>
        <w:jc w:val="both"/>
        <w:rPr>
          <w:rFonts w:cstheme="minorHAnsi"/>
        </w:rPr>
      </w:pPr>
      <w:r w:rsidRPr="00B5105E">
        <w:rPr>
          <w:rFonts w:cstheme="minorHAnsi"/>
        </w:rPr>
        <w:t xml:space="preserve">At the Annual General Meeting of the Company duly convened and held on </w:t>
      </w:r>
      <w:r w:rsidR="00941386">
        <w:rPr>
          <w:rFonts w:cstheme="minorHAnsi"/>
        </w:rPr>
        <w:t>Tuesday</w:t>
      </w:r>
      <w:r w:rsidR="00A414B4">
        <w:rPr>
          <w:rFonts w:cstheme="minorHAnsi"/>
        </w:rPr>
        <w:t>,</w:t>
      </w:r>
      <w:r w:rsidR="00941386">
        <w:rPr>
          <w:rFonts w:cstheme="minorHAnsi"/>
        </w:rPr>
        <w:t xml:space="preserve"> 25 April 2023</w:t>
      </w:r>
      <w:r w:rsidRPr="00B5105E">
        <w:rPr>
          <w:rFonts w:cstheme="minorHAnsi"/>
        </w:rPr>
        <w:t xml:space="preserve"> at 1 London Wall Place, London ECY 5AU, the following resolutions were duly passed: </w:t>
      </w:r>
    </w:p>
    <w:p w14:paraId="3A2DC3C8" w14:textId="77777777" w:rsidR="00851356" w:rsidRPr="00B5105E" w:rsidRDefault="00851356" w:rsidP="00B5105E">
      <w:pPr>
        <w:spacing w:line="276" w:lineRule="auto"/>
        <w:rPr>
          <w:rFonts w:cstheme="minorHAnsi"/>
        </w:rPr>
      </w:pPr>
    </w:p>
    <w:p w14:paraId="312625DD" w14:textId="2B5D1A9F" w:rsidR="008D0A85" w:rsidRPr="00A414B4" w:rsidRDefault="008D0A85" w:rsidP="00B5105E">
      <w:pPr>
        <w:spacing w:line="276" w:lineRule="auto"/>
        <w:rPr>
          <w:rFonts w:cstheme="minorHAnsi"/>
          <w:b/>
          <w:bCs/>
        </w:rPr>
      </w:pPr>
      <w:r w:rsidRPr="00A414B4">
        <w:rPr>
          <w:rFonts w:cstheme="minorHAnsi"/>
          <w:b/>
          <w:bCs/>
        </w:rPr>
        <w:t>Resolution 1</w:t>
      </w:r>
      <w:r w:rsidR="00B5105E" w:rsidRPr="00A414B4">
        <w:rPr>
          <w:rFonts w:cstheme="minorHAnsi"/>
          <w:b/>
          <w:bCs/>
        </w:rPr>
        <w:t>1</w:t>
      </w:r>
      <w:r w:rsidR="00171ED3" w:rsidRPr="00A414B4">
        <w:rPr>
          <w:rFonts w:cstheme="minorHAnsi"/>
          <w:b/>
          <w:bCs/>
        </w:rPr>
        <w:t>, as an Ordinary Resolution</w:t>
      </w:r>
      <w:r w:rsidRPr="00A414B4">
        <w:rPr>
          <w:rFonts w:cstheme="minorHAnsi"/>
          <w:b/>
          <w:bCs/>
        </w:rPr>
        <w:t>:</w:t>
      </w:r>
    </w:p>
    <w:p w14:paraId="2F1F183C" w14:textId="38D1E801" w:rsidR="00171ED3" w:rsidRDefault="00941386" w:rsidP="00B5105E">
      <w:pPr>
        <w:spacing w:line="276" w:lineRule="auto"/>
      </w:pPr>
      <w:r>
        <w:t>“THAT in substitution for all existing authorities the Directors be generally and unconditionally authorised pursuant to section 551 of the Companies Act 2006 (the “Act”) to exercise all the powers of the Company to allot relevant securities (within the meaning of section 551 of the Act) up to an aggregate nominal amount of £520,650 (being 10% of the issued ordinary share capital at 15 March 2023) for a period expiring (unless previously renewed, varied or revoked by the Company in general meeting) at the conclusion of the Annual General Meeting of the Company in 2024, but that the Company may make an offer or agreement which would or might require relevant securities to be allotted after expiry of this authority and the Board may allot relevant securities in pursuance of that offer or agreement.”</w:t>
      </w:r>
    </w:p>
    <w:p w14:paraId="67BE4A86" w14:textId="77777777" w:rsidR="00941386" w:rsidRPr="00A414B4" w:rsidRDefault="00941386" w:rsidP="00B5105E">
      <w:pPr>
        <w:spacing w:line="276" w:lineRule="auto"/>
        <w:rPr>
          <w:b/>
          <w:bCs/>
        </w:rPr>
      </w:pPr>
    </w:p>
    <w:p w14:paraId="5449001E" w14:textId="455F530D" w:rsidR="008D0A85" w:rsidRPr="00A414B4" w:rsidRDefault="008D0A85" w:rsidP="00B5105E">
      <w:pPr>
        <w:spacing w:line="276" w:lineRule="auto"/>
        <w:rPr>
          <w:rFonts w:cstheme="minorHAnsi"/>
          <w:b/>
          <w:bCs/>
        </w:rPr>
      </w:pPr>
      <w:r w:rsidRPr="00A414B4">
        <w:rPr>
          <w:rFonts w:cstheme="minorHAnsi"/>
          <w:b/>
          <w:bCs/>
        </w:rPr>
        <w:t>Resolution 1</w:t>
      </w:r>
      <w:r w:rsidR="00171ED3" w:rsidRPr="00A414B4">
        <w:rPr>
          <w:rFonts w:cstheme="minorHAnsi"/>
          <w:b/>
          <w:bCs/>
        </w:rPr>
        <w:t>2</w:t>
      </w:r>
      <w:r w:rsidRPr="00A414B4">
        <w:rPr>
          <w:rFonts w:cstheme="minorHAnsi"/>
          <w:b/>
          <w:bCs/>
        </w:rPr>
        <w:t>, as a Special Resolution:</w:t>
      </w:r>
    </w:p>
    <w:p w14:paraId="10083785" w14:textId="7A714680" w:rsidR="00941386" w:rsidRDefault="00941386" w:rsidP="00B5105E">
      <w:pPr>
        <w:spacing w:line="276" w:lineRule="auto"/>
      </w:pPr>
      <w:r>
        <w:t>“That, subject to the passing of Resolution 11 set out above, the Directors be and are hereby empowered, pursuant to Section 571 of the Act, to allot equity securities (including any shares held in treasury) (as defined in section 560(1) of the Act) pursuant to the authority given in accordance with section 551 of the Act by the said Resolution 11 and/or where such allotment constitutes an allotment of equity securities by virtue of section 560(2) of the Act as if Section 561(1) of the Act did not apply to any such allotment, provided that this power shall be limited to the allotment of equity securities up to an aggregate nominal amount of £520,650 (representing 10% of the aggregate nominal amount of the share capital in issue at 15 March 2023); and where equity securities are issued pursuant to this power they will only be issued at a price which is equal or greater than the Company’s NAV per share as at the latest practicable date before the allotment; and provided that this power shall expire at the conclusion of the next Annual General Meeting of the Company but so that this power shall enable the Company to make offers or agreements before such expiry which would or might require equity securities to be allotted after such expiry.”</w:t>
      </w:r>
    </w:p>
    <w:p w14:paraId="66AA92E2" w14:textId="77777777" w:rsidR="00941386" w:rsidRDefault="00941386" w:rsidP="00B5105E">
      <w:pPr>
        <w:spacing w:line="276" w:lineRule="auto"/>
      </w:pPr>
    </w:p>
    <w:p w14:paraId="2AF8C978" w14:textId="5AB294ED" w:rsidR="00171ED3" w:rsidRPr="00A414B4" w:rsidRDefault="00171ED3" w:rsidP="00B5105E">
      <w:pPr>
        <w:spacing w:line="276" w:lineRule="auto"/>
        <w:rPr>
          <w:b/>
          <w:bCs/>
        </w:rPr>
      </w:pPr>
      <w:r w:rsidRPr="00A414B4">
        <w:rPr>
          <w:b/>
          <w:bCs/>
        </w:rPr>
        <w:t>Resolution 13, as a Special Resolution:</w:t>
      </w:r>
    </w:p>
    <w:p w14:paraId="6C641033" w14:textId="77777777" w:rsidR="00941386" w:rsidRDefault="00941386" w:rsidP="00941386">
      <w:r>
        <w:lastRenderedPageBreak/>
        <w:t xml:space="preserve">“THAT the Company be and is hereby generally and unconditionally authorised in accordance with Section 701 of the Companies Act 2006 (the “Act”) to make market purchases (within the meaning of Section 693 of the Act) of ordinary shares of 5p each in the capital of the Company (“Share”) at whatever discount the prevailing market price represents to the prevailing net asset value per Share provided that: </w:t>
      </w:r>
    </w:p>
    <w:p w14:paraId="4B1FAD76" w14:textId="77777777" w:rsidR="00941386" w:rsidRDefault="00941386" w:rsidP="00941386">
      <w:pPr>
        <w:ind w:left="720"/>
      </w:pPr>
      <w:r>
        <w:t xml:space="preserve">(a) the maximum number of Shares which may be purchased is 15,609,275, representing 14.99% of the Company’s issued ordinary share capital as at 15 March 2023 (excluding treasury shares); </w:t>
      </w:r>
    </w:p>
    <w:p w14:paraId="07B45E9F" w14:textId="0DD1F7E4" w:rsidR="00941386" w:rsidRDefault="00941386" w:rsidP="00941386">
      <w:pPr>
        <w:ind w:left="720"/>
      </w:pPr>
      <w:r>
        <w:t xml:space="preserve">(b) the maximum price (exclusive of expenses) which may be paid for a Share shall not exceed the higher of; </w:t>
      </w:r>
    </w:p>
    <w:p w14:paraId="3A0FDE5A" w14:textId="77777777" w:rsidR="00941386" w:rsidRDefault="00941386" w:rsidP="00941386">
      <w:pPr>
        <w:ind w:left="1440"/>
      </w:pPr>
      <w:proofErr w:type="spellStart"/>
      <w:r>
        <w:t>i</w:t>
      </w:r>
      <w:proofErr w:type="spellEnd"/>
      <w:r>
        <w:t xml:space="preserve">) 105% of the average of the middle market quotations for the Shares as taken from the London Stock Exchange Daily Official List for the five business days preceding the date of purchase; and </w:t>
      </w:r>
    </w:p>
    <w:p w14:paraId="6D01C5B4" w14:textId="77777777" w:rsidR="00941386" w:rsidRDefault="00941386" w:rsidP="00941386">
      <w:pPr>
        <w:ind w:left="1440"/>
      </w:pPr>
      <w:r>
        <w:t xml:space="preserve">ii) the higher of the last independent bid and the highest current independent bid on the London Stock Exchange; </w:t>
      </w:r>
    </w:p>
    <w:p w14:paraId="439127B6" w14:textId="77777777" w:rsidR="00941386" w:rsidRDefault="00941386" w:rsidP="00941386">
      <w:pPr>
        <w:ind w:left="720"/>
      </w:pPr>
      <w:r>
        <w:t xml:space="preserve">(c) the minimum price (exclusive of expenses) which may be paid for a Share shall be 5p, being the nominal value per Share; </w:t>
      </w:r>
    </w:p>
    <w:p w14:paraId="3F15942C" w14:textId="77777777" w:rsidR="00941386" w:rsidRDefault="00941386" w:rsidP="00941386">
      <w:pPr>
        <w:ind w:left="720"/>
      </w:pPr>
      <w:r>
        <w:t xml:space="preserve">(d) this authority hereby conferred shall expire at the conclusion of the next Annual General Meeting of the Company in 2024 (unless previously renewed, varied or revoked by the Company prior to such date); </w:t>
      </w:r>
    </w:p>
    <w:p w14:paraId="37EC9DAB" w14:textId="77777777" w:rsidR="00941386" w:rsidRDefault="00941386" w:rsidP="00941386">
      <w:pPr>
        <w:ind w:left="720"/>
      </w:pPr>
      <w:r>
        <w:t xml:space="preserve">(e) the Company may make a contract to purchase Shares under the authority hereby conferred which will or may be executed wholly or partly after the expiration of such authority and may make a purchase of Shares pursuant to any such contract; and </w:t>
      </w:r>
    </w:p>
    <w:p w14:paraId="67DDBF8A" w14:textId="77777777" w:rsidR="00941386" w:rsidRDefault="00941386" w:rsidP="00941386">
      <w:pPr>
        <w:ind w:left="720"/>
      </w:pPr>
      <w:r>
        <w:t>(f) any Shares so purchased will be cancelled or held in treasury.”</w:t>
      </w:r>
      <w:r w:rsidR="008D0A85">
        <w:tab/>
      </w:r>
      <w:r w:rsidR="008D0A85">
        <w:tab/>
      </w:r>
      <w:r w:rsidR="008D0A85">
        <w:tab/>
      </w:r>
      <w:r w:rsidR="008D0A85">
        <w:tab/>
      </w:r>
    </w:p>
    <w:p w14:paraId="38707720" w14:textId="77777777" w:rsidR="00941386" w:rsidRDefault="00941386" w:rsidP="00941386">
      <w:pPr>
        <w:ind w:left="4320"/>
        <w:jc w:val="both"/>
      </w:pPr>
    </w:p>
    <w:p w14:paraId="420260D8" w14:textId="086B2B71" w:rsidR="007922DA" w:rsidRDefault="00941386" w:rsidP="00941386">
      <w:pPr>
        <w:ind w:left="4320"/>
        <w:jc w:val="both"/>
      </w:pPr>
      <w:r>
        <w:rPr>
          <w:noProof/>
        </w:rPr>
        <w:drawing>
          <wp:anchor distT="0" distB="0" distL="114300" distR="114300" simplePos="0" relativeHeight="251658240" behindDoc="1" locked="0" layoutInCell="1" allowOverlap="1" wp14:anchorId="355A4CF7" wp14:editId="1F97B4F5">
            <wp:simplePos x="0" y="0"/>
            <wp:positionH relativeFrom="column">
              <wp:posOffset>3444240</wp:posOffset>
            </wp:positionH>
            <wp:positionV relativeFrom="paragraph">
              <wp:posOffset>219075</wp:posOffset>
            </wp:positionV>
            <wp:extent cx="2164268" cy="646232"/>
            <wp:effectExtent l="0" t="0" r="7620" b="1905"/>
            <wp:wrapTight wrapText="bothSides">
              <wp:wrapPolygon edited="0">
                <wp:start x="0" y="0"/>
                <wp:lineTo x="0" y="21027"/>
                <wp:lineTo x="21486" y="21027"/>
                <wp:lineTo x="21486" y="0"/>
                <wp:lineTo x="0" y="0"/>
              </wp:wrapPolygon>
            </wp:wrapTight>
            <wp:docPr id="2"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iagram&#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164268" cy="646232"/>
                    </a:xfrm>
                    <a:prstGeom prst="rect">
                      <a:avLst/>
                    </a:prstGeom>
                  </pic:spPr>
                </pic:pic>
              </a:graphicData>
            </a:graphic>
          </wp:anchor>
        </w:drawing>
      </w:r>
      <w:r w:rsidR="008D0A85">
        <w:t>Certified a true copy of the resolutions passed</w:t>
      </w:r>
    </w:p>
    <w:p w14:paraId="67E05BF5" w14:textId="5C857F22" w:rsidR="00E24F0A" w:rsidRDefault="00E24F0A" w:rsidP="008D0A85">
      <w:pPr>
        <w:jc w:val="right"/>
      </w:pPr>
    </w:p>
    <w:p w14:paraId="73B242FF" w14:textId="36A97E7B" w:rsidR="008D0A85" w:rsidRDefault="008D0A85" w:rsidP="008D0A85">
      <w:pPr>
        <w:jc w:val="right"/>
      </w:pPr>
    </w:p>
    <w:p w14:paraId="5038CC34" w14:textId="01D540FF" w:rsidR="008D0A85" w:rsidRDefault="008D0A85" w:rsidP="008D0A85">
      <w:pPr>
        <w:jc w:val="right"/>
      </w:pPr>
      <w:r>
        <w:t>………………………………………………………………</w:t>
      </w:r>
    </w:p>
    <w:p w14:paraId="6D2B2551" w14:textId="2D3B39EB" w:rsidR="008D0A85" w:rsidRDefault="008D0A85" w:rsidP="008D0A85">
      <w:pPr>
        <w:spacing w:after="0"/>
        <w:jc w:val="right"/>
      </w:pPr>
      <w:r>
        <w:t xml:space="preserve">Schroder Investment Management Limited </w:t>
      </w:r>
    </w:p>
    <w:p w14:paraId="5429C084" w14:textId="391AF56A" w:rsidR="008D0A85" w:rsidRDefault="008D0A85" w:rsidP="008D0A85">
      <w:pPr>
        <w:jc w:val="right"/>
      </w:pPr>
      <w:r>
        <w:t>Secretary</w:t>
      </w:r>
    </w:p>
    <w:sectPr w:rsidR="008D0A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9507EF"/>
    <w:multiLevelType w:val="hybridMultilevel"/>
    <w:tmpl w:val="0BDE8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BC771F"/>
    <w:multiLevelType w:val="hybridMultilevel"/>
    <w:tmpl w:val="90B853BC"/>
    <w:lvl w:ilvl="0" w:tplc="2C74D950">
      <w:start w:val="1"/>
      <w:numFmt w:val="lowerRoman"/>
      <w:lvlText w:val="%1)"/>
      <w:lvlJc w:val="left"/>
      <w:pPr>
        <w:ind w:left="1003" w:hanging="72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2" w15:restartNumberingAfterBreak="0">
    <w:nsid w:val="7C9F4411"/>
    <w:multiLevelType w:val="hybridMultilevel"/>
    <w:tmpl w:val="5FE66D3C"/>
    <w:lvl w:ilvl="0" w:tplc="3222977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09300234">
    <w:abstractNumId w:val="0"/>
  </w:num>
  <w:num w:numId="2" w16cid:durableId="1865050931">
    <w:abstractNumId w:val="2"/>
  </w:num>
  <w:num w:numId="3" w16cid:durableId="2019115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2DA"/>
    <w:rsid w:val="00171ED3"/>
    <w:rsid w:val="003C2618"/>
    <w:rsid w:val="007922DA"/>
    <w:rsid w:val="00851356"/>
    <w:rsid w:val="008D0A85"/>
    <w:rsid w:val="00941386"/>
    <w:rsid w:val="00A414B4"/>
    <w:rsid w:val="00A671D9"/>
    <w:rsid w:val="00B5105E"/>
    <w:rsid w:val="00B51376"/>
    <w:rsid w:val="00B71120"/>
    <w:rsid w:val="00E24F0A"/>
    <w:rsid w:val="00F326D7"/>
    <w:rsid w:val="00FD31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F16DF"/>
  <w15:chartTrackingRefBased/>
  <w15:docId w15:val="{262B0969-05EB-4117-BF27-A8E651E25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0A85"/>
    <w:pPr>
      <w:ind w:left="720"/>
      <w:contextualSpacing/>
    </w:pPr>
  </w:style>
  <w:style w:type="character" w:styleId="Hyperlink">
    <w:name w:val="Hyperlink"/>
    <w:basedOn w:val="DefaultParagraphFont"/>
    <w:uiPriority w:val="99"/>
    <w:semiHidden/>
    <w:unhideWhenUsed/>
    <w:rsid w:val="008D0A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636</Words>
  <Characters>3694</Characters>
  <Application>Microsoft Office Word</Application>
  <DocSecurity>0</DocSecurity>
  <Lines>263</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Preko, Jocelyn</dc:creator>
  <cp:keywords/>
  <dc:description/>
  <cp:lastModifiedBy>Merrell, Phoebe</cp:lastModifiedBy>
  <cp:revision>2</cp:revision>
  <cp:lastPrinted>2023-04-25T15:46:00Z</cp:lastPrinted>
  <dcterms:created xsi:type="dcterms:W3CDTF">2023-04-25T15:54:00Z</dcterms:created>
  <dcterms:modified xsi:type="dcterms:W3CDTF">2023-04-25T15:54:00Z</dcterms:modified>
</cp:coreProperties>
</file>