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75436" w14:textId="6512A624" w:rsidR="007244E6" w:rsidRPr="00343B90" w:rsidRDefault="007244E6" w:rsidP="007244E6">
      <w:pPr>
        <w:rPr>
          <w:rFonts w:ascii="Noto Sans" w:hAnsi="Noto Sans" w:cs="Arial"/>
          <w:b/>
          <w:sz w:val="20"/>
          <w:szCs w:val="20"/>
        </w:rPr>
      </w:pPr>
      <w:r w:rsidRPr="00343B90">
        <w:rPr>
          <w:rFonts w:ascii="Noto Sans" w:hAnsi="Noto Sans" w:cs="Arial"/>
          <w:b/>
          <w:sz w:val="20"/>
          <w:szCs w:val="20"/>
        </w:rPr>
        <w:t>COMPANY NO</w:t>
      </w:r>
      <w:r w:rsidR="007E5FAB" w:rsidRPr="006E0A10">
        <w:rPr>
          <w:rFonts w:ascii="Noto Sans" w:hAnsi="Noto Sans" w:cs="Arial"/>
          <w:b/>
          <w:sz w:val="20"/>
          <w:szCs w:val="20"/>
        </w:rPr>
        <w:t xml:space="preserve">: </w:t>
      </w:r>
      <w:r w:rsidR="00D66081" w:rsidRPr="006E0A10">
        <w:rPr>
          <w:rFonts w:ascii="Noto Sans" w:hAnsi="Noto Sans" w:cs="Arial"/>
          <w:b/>
          <w:sz w:val="20"/>
          <w:szCs w:val="20"/>
        </w:rPr>
        <w:t>41959</w:t>
      </w:r>
    </w:p>
    <w:p w14:paraId="0BB66CEB" w14:textId="77777777" w:rsidR="007244E6" w:rsidRPr="00343B90" w:rsidRDefault="007244E6" w:rsidP="007244E6">
      <w:pPr>
        <w:jc w:val="center"/>
        <w:rPr>
          <w:rFonts w:ascii="Noto Sans" w:hAnsi="Noto Sans" w:cs="Arial"/>
          <w:b/>
          <w:sz w:val="20"/>
          <w:szCs w:val="20"/>
        </w:rPr>
      </w:pPr>
    </w:p>
    <w:p w14:paraId="6FF437D8" w14:textId="3A2D2A17"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SCHRODER</w:t>
      </w:r>
      <w:r w:rsidR="002F7339">
        <w:rPr>
          <w:rFonts w:ascii="Noto Sans" w:hAnsi="Noto Sans" w:cs="Arial"/>
          <w:b/>
          <w:sz w:val="20"/>
          <w:szCs w:val="20"/>
        </w:rPr>
        <w:t xml:space="preserve"> REAL ESTATE INVESTMENT TRUST</w:t>
      </w:r>
      <w:r w:rsidR="00AF1842">
        <w:rPr>
          <w:rFonts w:ascii="Noto Sans" w:hAnsi="Noto Sans" w:cs="Arial"/>
          <w:b/>
          <w:sz w:val="20"/>
          <w:szCs w:val="20"/>
        </w:rPr>
        <w:t xml:space="preserve"> LIMITED</w:t>
      </w:r>
    </w:p>
    <w:p w14:paraId="070F3E07" w14:textId="77777777"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(the “Company”) </w:t>
      </w:r>
    </w:p>
    <w:p w14:paraId="6ECB3D06" w14:textId="77777777" w:rsidR="007244E6" w:rsidRPr="00343B90" w:rsidRDefault="007244E6" w:rsidP="007244E6">
      <w:pPr>
        <w:jc w:val="center"/>
        <w:rPr>
          <w:rFonts w:ascii="Noto Sans" w:hAnsi="Noto Sans" w:cs="Arial"/>
          <w:b/>
          <w:sz w:val="20"/>
          <w:szCs w:val="20"/>
        </w:rPr>
      </w:pPr>
    </w:p>
    <w:p w14:paraId="59BC5B48" w14:textId="3B96D2B5"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 xml:space="preserve">At the Annual General Meeting of the Company duly convened and held at </w:t>
      </w:r>
      <w:r w:rsidR="002F7339">
        <w:rPr>
          <w:rFonts w:ascii="Noto Sans" w:hAnsi="Noto Sans" w:cs="Arial"/>
          <w:sz w:val="20"/>
          <w:szCs w:val="20"/>
        </w:rPr>
        <w:t>10:3</w:t>
      </w:r>
      <w:r w:rsidRPr="001C25E0">
        <w:rPr>
          <w:rFonts w:ascii="Noto Sans" w:hAnsi="Noto Sans" w:cs="Arial"/>
          <w:sz w:val="20"/>
          <w:szCs w:val="20"/>
        </w:rPr>
        <w:t xml:space="preserve">0 </w:t>
      </w:r>
      <w:r w:rsidR="002F7339">
        <w:rPr>
          <w:rFonts w:ascii="Noto Sans" w:hAnsi="Noto Sans" w:cs="Arial"/>
          <w:sz w:val="20"/>
          <w:szCs w:val="20"/>
        </w:rPr>
        <w:t>a</w:t>
      </w:r>
      <w:r w:rsidRPr="001C25E0">
        <w:rPr>
          <w:rFonts w:ascii="Noto Sans" w:hAnsi="Noto Sans" w:cs="Arial"/>
          <w:sz w:val="20"/>
          <w:szCs w:val="20"/>
        </w:rPr>
        <w:t xml:space="preserve">.m. on </w:t>
      </w:r>
      <w:r w:rsidR="002F7339" w:rsidRPr="002F7339">
        <w:rPr>
          <w:rFonts w:ascii="Noto Sans" w:hAnsi="Noto Sans" w:cs="Arial"/>
          <w:sz w:val="20"/>
          <w:szCs w:val="20"/>
        </w:rPr>
        <w:t xml:space="preserve">16 September 2024 </w:t>
      </w:r>
      <w:r w:rsidRPr="001C25E0">
        <w:rPr>
          <w:rFonts w:ascii="Noto Sans" w:hAnsi="Noto Sans" w:cs="Arial"/>
          <w:sz w:val="20"/>
          <w:szCs w:val="20"/>
        </w:rPr>
        <w:t>at 1 London Wall Place, London ECY 5AU, the following resolutions were duly passed:</w:t>
      </w:r>
    </w:p>
    <w:p w14:paraId="2A06B745" w14:textId="77777777" w:rsidR="007244E6" w:rsidRPr="001C25E0" w:rsidRDefault="007244E6" w:rsidP="007244E6">
      <w:pPr>
        <w:jc w:val="both"/>
        <w:rPr>
          <w:rFonts w:ascii="Noto Sans" w:hAnsi="Noto Sans" w:cs="Arial"/>
          <w:sz w:val="20"/>
          <w:szCs w:val="20"/>
        </w:rPr>
      </w:pPr>
    </w:p>
    <w:p w14:paraId="729A110A" w14:textId="1B8C93E3" w:rsidR="00710396" w:rsidRDefault="00710396" w:rsidP="00710396">
      <w:pPr>
        <w:jc w:val="both"/>
        <w:rPr>
          <w:rFonts w:ascii="Noto Sans" w:hAnsi="Noto Sans"/>
          <w:sz w:val="20"/>
          <w:szCs w:val="20"/>
        </w:rPr>
      </w:pPr>
    </w:p>
    <w:p w14:paraId="7B122AA0" w14:textId="3BFE99C2" w:rsidR="00710396" w:rsidRDefault="00710396" w:rsidP="00710396">
      <w:pPr>
        <w:jc w:val="both"/>
        <w:rPr>
          <w:rFonts w:ascii="Noto Sans" w:hAnsi="Noto Sans"/>
          <w:sz w:val="20"/>
          <w:szCs w:val="20"/>
        </w:rPr>
      </w:pPr>
      <w:r>
        <w:rPr>
          <w:rFonts w:ascii="Noto Sans" w:hAnsi="Noto Sans"/>
          <w:sz w:val="20"/>
          <w:szCs w:val="20"/>
        </w:rPr>
        <w:t>Resolution 1</w:t>
      </w:r>
      <w:r w:rsidR="000918F8">
        <w:rPr>
          <w:rFonts w:ascii="Noto Sans" w:hAnsi="Noto Sans"/>
          <w:sz w:val="20"/>
          <w:szCs w:val="20"/>
        </w:rPr>
        <w:t>1</w:t>
      </w:r>
      <w:r>
        <w:rPr>
          <w:rFonts w:ascii="Noto Sans" w:hAnsi="Noto Sans"/>
          <w:sz w:val="20"/>
          <w:szCs w:val="20"/>
        </w:rPr>
        <w:t>, as a Special Resolution:</w:t>
      </w:r>
    </w:p>
    <w:p w14:paraId="18CFEAE9" w14:textId="77777777" w:rsidR="00710396" w:rsidRPr="002F0A5E" w:rsidRDefault="00710396" w:rsidP="00710396">
      <w:pPr>
        <w:jc w:val="both"/>
        <w:rPr>
          <w:rFonts w:ascii="Noto Sans" w:hAnsi="Noto Sans"/>
          <w:sz w:val="20"/>
          <w:szCs w:val="20"/>
        </w:rPr>
      </w:pPr>
    </w:p>
    <w:p w14:paraId="7775C415" w14:textId="645A383D" w:rsidR="00710396" w:rsidRPr="002F0A5E" w:rsidRDefault="002F0A5E" w:rsidP="002F0A5E">
      <w:pPr>
        <w:ind w:left="720"/>
        <w:rPr>
          <w:rFonts w:ascii="Noto Sans" w:hAnsi="Noto Sans"/>
          <w:sz w:val="20"/>
          <w:szCs w:val="20"/>
        </w:rPr>
      </w:pPr>
      <w:r>
        <w:rPr>
          <w:rFonts w:ascii="Noto Sans" w:hAnsi="Noto Sans"/>
          <w:sz w:val="20"/>
          <w:szCs w:val="20"/>
        </w:rPr>
        <w:t>“</w:t>
      </w:r>
      <w:r w:rsidRPr="002F0A5E">
        <w:rPr>
          <w:rFonts w:ascii="Noto Sans" w:hAnsi="Noto Sans"/>
          <w:sz w:val="20"/>
          <w:szCs w:val="20"/>
        </w:rPr>
        <w:t>The Directors require specific authority from shareholders before allotting new ordinary shares for cash (or selling shares out of treasury for cash) without first offering them to existing shareholders in proportion to their holdings. Resolution 11 empowers the Directors to allot new ordinary shares for cash or to sell ordinary shares held by the Company in treasury for cash, otherwise than to existing shareholders on a pro rata basis, up to such number of ordinary shares as is equal to 10% of the ordinary shares in issue (including treasury shares) on the date the resolution is passed. No ordinary shares will be issued without pre-emption rights for cash (or sold out of treasury for cash) at a price less than the prevailing net asset value per ordinary share at the time of issue or sale from treasury. The Directors do not intend to allot or sell ordinary shares other than to take advantage of opportunities in the market as they arise and will only do so if they believe it to be advantageous to the Company’s existing shareholders and when it would not result in any dilution of the net asset value per ordinary share (owing to the fact that no ordinary shares will be issued or sold out of treasury for a price less than the prevailing net asset value per ordinary share). This authority will expire on the earlier of the conclusion of the annual general meeting of the Company to be held in 2025 or on the expiry of 15 months from the passing of this Resolution 11</w:t>
      </w:r>
      <w:r>
        <w:rPr>
          <w:rFonts w:ascii="Noto Sans" w:hAnsi="Noto Sans"/>
          <w:sz w:val="20"/>
          <w:szCs w:val="20"/>
        </w:rPr>
        <w:t>”.</w:t>
      </w:r>
    </w:p>
    <w:p w14:paraId="2175ED09" w14:textId="5862D698" w:rsidR="00710396" w:rsidRDefault="00710396" w:rsidP="00710396">
      <w:pPr>
        <w:jc w:val="both"/>
        <w:rPr>
          <w:rFonts w:ascii="Noto Sans" w:hAnsi="Noto Sans"/>
          <w:sz w:val="20"/>
          <w:szCs w:val="20"/>
        </w:rPr>
      </w:pPr>
    </w:p>
    <w:p w14:paraId="62CF7995" w14:textId="4C782657" w:rsidR="00710396" w:rsidRDefault="00710396" w:rsidP="00710396">
      <w:pPr>
        <w:jc w:val="both"/>
        <w:rPr>
          <w:rFonts w:ascii="Noto Sans" w:hAnsi="Noto Sans"/>
          <w:sz w:val="20"/>
          <w:szCs w:val="20"/>
        </w:rPr>
      </w:pPr>
    </w:p>
    <w:p w14:paraId="6D1543CB" w14:textId="14FC2436" w:rsidR="00710396" w:rsidRDefault="00710396" w:rsidP="00710396">
      <w:pPr>
        <w:jc w:val="both"/>
        <w:rPr>
          <w:rFonts w:ascii="Noto Sans" w:hAnsi="Noto Sans"/>
          <w:sz w:val="20"/>
          <w:szCs w:val="20"/>
        </w:rPr>
      </w:pPr>
      <w:r>
        <w:rPr>
          <w:rFonts w:ascii="Noto Sans" w:hAnsi="Noto Sans"/>
          <w:sz w:val="20"/>
          <w:szCs w:val="20"/>
        </w:rPr>
        <w:t>Resolution 1</w:t>
      </w:r>
      <w:r w:rsidR="000918F8">
        <w:rPr>
          <w:rFonts w:ascii="Noto Sans" w:hAnsi="Noto Sans"/>
          <w:sz w:val="20"/>
          <w:szCs w:val="20"/>
        </w:rPr>
        <w:t>2</w:t>
      </w:r>
      <w:r>
        <w:rPr>
          <w:rFonts w:ascii="Noto Sans" w:hAnsi="Noto Sans"/>
          <w:sz w:val="20"/>
          <w:szCs w:val="20"/>
        </w:rPr>
        <w:t>, as a Special Resolution:</w:t>
      </w:r>
    </w:p>
    <w:p w14:paraId="7BF04FDD" w14:textId="6361B6AC" w:rsidR="00710396" w:rsidRPr="00710396" w:rsidRDefault="00710396" w:rsidP="00710396">
      <w:pPr>
        <w:jc w:val="both"/>
        <w:rPr>
          <w:rFonts w:ascii="Noto Sans" w:hAnsi="Noto Sans"/>
          <w:sz w:val="20"/>
          <w:szCs w:val="20"/>
        </w:rPr>
      </w:pPr>
    </w:p>
    <w:p w14:paraId="45524E92" w14:textId="2442A02C" w:rsidR="00F326D7" w:rsidRPr="002F0A5E" w:rsidRDefault="002F0A5E" w:rsidP="002F0A5E">
      <w:pPr>
        <w:tabs>
          <w:tab w:val="left" w:pos="360"/>
        </w:tabs>
        <w:ind w:left="360" w:hanging="360"/>
        <w:rPr>
          <w:rFonts w:ascii="Noto Sans" w:hAnsi="Noto Sans"/>
          <w:sz w:val="20"/>
          <w:szCs w:val="20"/>
        </w:rPr>
      </w:pPr>
      <w:r>
        <w:rPr>
          <w:rFonts w:ascii="Noto Sans" w:hAnsi="Noto Sans"/>
          <w:sz w:val="20"/>
          <w:szCs w:val="20"/>
        </w:rPr>
        <w:tab/>
        <w:t>“</w:t>
      </w:r>
      <w:r w:rsidRPr="002F0A5E">
        <w:rPr>
          <w:rFonts w:ascii="Noto Sans" w:hAnsi="Noto Sans"/>
          <w:sz w:val="20"/>
          <w:szCs w:val="20"/>
        </w:rPr>
        <w:t xml:space="preserve">The Board recognises that movements in the ordinary share price, premium or discount, are driven by numerous factors, including investment performance, gearing and market sentiment. Accordingly, it focuses its efforts principally on addressing sources of risk and return as the most effective way of producing long-term value for Shareholders. However, the Directors may consider repurchasing ordinary shares if they believe it to be in Shareholders’ interests as a whole and as a means of correcting any imbalance between supply and demand for the ordinary shares. The making and timing of any repurchase of ordinary shares will be at the absolute discretion of the Board, although the Board will have regard to the effects of any such repurchase on long-term shareholders in exercising its discretion. Any repurchase of ordinary shares will be subject to compliance with the Companies Law and within any guidelines established from time to time by the Board. Annually the Company passes a resolution granting the Directors general authority to purchase in the market up to 14.99% of the number of shares in issue. The Directors intend to seek a renewal of this authority from the Shareholders at the AGM. No shares were repurchased under this authority. </w:t>
      </w:r>
      <w:proofErr w:type="gramStart"/>
      <w:r w:rsidRPr="002F0A5E">
        <w:rPr>
          <w:rFonts w:ascii="Noto Sans" w:hAnsi="Noto Sans"/>
          <w:sz w:val="20"/>
          <w:szCs w:val="20"/>
        </w:rPr>
        <w:t>In the event that</w:t>
      </w:r>
      <w:proofErr w:type="gramEnd"/>
      <w:r w:rsidRPr="002F0A5E">
        <w:rPr>
          <w:rFonts w:ascii="Noto Sans" w:hAnsi="Noto Sans"/>
          <w:sz w:val="20"/>
          <w:szCs w:val="20"/>
        </w:rPr>
        <w:t xml:space="preserve"> the Board decides to repurchase </w:t>
      </w:r>
      <w:r w:rsidRPr="002F0A5E">
        <w:rPr>
          <w:rFonts w:ascii="Noto Sans" w:hAnsi="Noto Sans"/>
          <w:sz w:val="20"/>
          <w:szCs w:val="20"/>
        </w:rPr>
        <w:lastRenderedPageBreak/>
        <w:t>ordinary shares, purchases will only be made through the market for cash at prices not exceeding the prevailing NAV of the ordinary shares (as last calculated) where the Directors believe such purchases will enhance shareholder value. Such purchases will also only be made in accordance with the Listing Rules and the Disclosure Guidance and Transparency Rules which provide that the maximum price to be paid for each ordinary share must not be more than the higher of: (</w:t>
      </w:r>
      <w:proofErr w:type="spellStart"/>
      <w:r w:rsidRPr="002F0A5E">
        <w:rPr>
          <w:rFonts w:ascii="Noto Sans" w:hAnsi="Noto Sans"/>
          <w:sz w:val="20"/>
          <w:szCs w:val="20"/>
        </w:rPr>
        <w:t>i</w:t>
      </w:r>
      <w:proofErr w:type="spellEnd"/>
      <w:r w:rsidRPr="002F0A5E">
        <w:rPr>
          <w:rFonts w:ascii="Noto Sans" w:hAnsi="Noto Sans"/>
          <w:sz w:val="20"/>
          <w:szCs w:val="20"/>
        </w:rPr>
        <w:t xml:space="preserve">) 5 per cent above the average mid-market value of the ordinary shares for the five business days before the purchase is made; and (ii) an amount equal to the higher of (a) the price of the last independent trade; and (b) the highest current independent bid for an ordinary share on the trading venues where the market purchases by the Company pursuant to the authority conferred by that resolution will be carried out. The Companies Law also provides, among other things, that any such purchase is subject to the Company passing the solvency test contained in the Companies Law at the relevant time. Any ordinary shares purchased under this authority may be cancelled or held in treasury. This authority will expire at the conclusion of the annual general meeting of the Company to be held in 2025 unless varied, revoked or renewed prior to such date by ordinary resolution of the Company. The Board considers that the resolutions to be proposed at the AGM are in the best interests of the Company’s </w:t>
      </w:r>
      <w:proofErr w:type="gramStart"/>
      <w:r w:rsidRPr="002F0A5E">
        <w:rPr>
          <w:rFonts w:ascii="Noto Sans" w:hAnsi="Noto Sans"/>
          <w:sz w:val="20"/>
          <w:szCs w:val="20"/>
        </w:rPr>
        <w:t>shareholders as a whole</w:t>
      </w:r>
      <w:proofErr w:type="gramEnd"/>
      <w:r w:rsidRPr="002F0A5E">
        <w:rPr>
          <w:rFonts w:ascii="Noto Sans" w:hAnsi="Noto Sans"/>
          <w:sz w:val="20"/>
          <w:szCs w:val="20"/>
        </w:rPr>
        <w:t>. The Board therefore recommends unanimously to shareholders that they vote in favour of each of the resolutions, as they intend to do in respect of their own beneficial holdings.</w:t>
      </w:r>
      <w:r>
        <w:rPr>
          <w:rFonts w:ascii="Noto Sans" w:hAnsi="Noto Sans"/>
          <w:sz w:val="20"/>
          <w:szCs w:val="20"/>
        </w:rPr>
        <w:t>”</w:t>
      </w:r>
    </w:p>
    <w:sectPr w:rsidR="00F326D7" w:rsidRPr="002F0A5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10BF5" w14:textId="77777777" w:rsidR="001236EF" w:rsidRDefault="001236EF">
      <w:r>
        <w:separator/>
      </w:r>
    </w:p>
  </w:endnote>
  <w:endnote w:type="continuationSeparator" w:id="0">
    <w:p w14:paraId="6A64A291" w14:textId="77777777" w:rsidR="001236EF" w:rsidRDefault="0012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23A46" w14:textId="77777777" w:rsidR="00F73E8E" w:rsidRDefault="00F7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D0746" w14:textId="77777777" w:rsidR="00F73E8E" w:rsidRDefault="00F73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2747" w14:textId="77777777" w:rsidR="00F73E8E" w:rsidRDefault="00F7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ABB70" w14:textId="77777777" w:rsidR="001236EF" w:rsidRDefault="001236EF">
      <w:r>
        <w:separator/>
      </w:r>
    </w:p>
  </w:footnote>
  <w:footnote w:type="continuationSeparator" w:id="0">
    <w:p w14:paraId="05B8CC49" w14:textId="77777777" w:rsidR="001236EF" w:rsidRDefault="0012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9FE7" w14:textId="77777777" w:rsidR="00F73E8E" w:rsidRDefault="00F7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544E5" w14:textId="77777777" w:rsidR="00F73E8E" w:rsidRDefault="00F73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DC15" w14:textId="77777777" w:rsidR="00F73E8E" w:rsidRDefault="00F73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4587"/>
    <w:multiLevelType w:val="hybridMultilevel"/>
    <w:tmpl w:val="998ACB80"/>
    <w:lvl w:ilvl="0" w:tplc="476E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E262D"/>
    <w:multiLevelType w:val="hybridMultilevel"/>
    <w:tmpl w:val="C18E06BA"/>
    <w:lvl w:ilvl="0" w:tplc="34BC9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57F28"/>
    <w:multiLevelType w:val="hybridMultilevel"/>
    <w:tmpl w:val="87EC028E"/>
    <w:lvl w:ilvl="0" w:tplc="51F0F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374314">
    <w:abstractNumId w:val="2"/>
  </w:num>
  <w:num w:numId="2" w16cid:durableId="1175456323">
    <w:abstractNumId w:val="0"/>
  </w:num>
  <w:num w:numId="3" w16cid:durableId="149036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6"/>
    <w:rsid w:val="000918F8"/>
    <w:rsid w:val="00110B6D"/>
    <w:rsid w:val="001236EF"/>
    <w:rsid w:val="00166E46"/>
    <w:rsid w:val="002335C7"/>
    <w:rsid w:val="002F0A5E"/>
    <w:rsid w:val="002F7339"/>
    <w:rsid w:val="00345ED5"/>
    <w:rsid w:val="003C2618"/>
    <w:rsid w:val="004A6838"/>
    <w:rsid w:val="004B7D97"/>
    <w:rsid w:val="004E5519"/>
    <w:rsid w:val="00603CC4"/>
    <w:rsid w:val="006C7E37"/>
    <w:rsid w:val="006D3F04"/>
    <w:rsid w:val="006E0A10"/>
    <w:rsid w:val="00710396"/>
    <w:rsid w:val="007244E6"/>
    <w:rsid w:val="007731EA"/>
    <w:rsid w:val="00781055"/>
    <w:rsid w:val="007E0925"/>
    <w:rsid w:val="007E5FAB"/>
    <w:rsid w:val="008B17DA"/>
    <w:rsid w:val="008E510A"/>
    <w:rsid w:val="008E744C"/>
    <w:rsid w:val="009F7FB0"/>
    <w:rsid w:val="00A417D7"/>
    <w:rsid w:val="00A60329"/>
    <w:rsid w:val="00A71D0F"/>
    <w:rsid w:val="00A95EAB"/>
    <w:rsid w:val="00AF1842"/>
    <w:rsid w:val="00C26996"/>
    <w:rsid w:val="00C807D0"/>
    <w:rsid w:val="00D05011"/>
    <w:rsid w:val="00D66081"/>
    <w:rsid w:val="00E1512E"/>
    <w:rsid w:val="00E7250C"/>
    <w:rsid w:val="00F02130"/>
    <w:rsid w:val="00F324CF"/>
    <w:rsid w:val="00F326D7"/>
    <w:rsid w:val="00F715EC"/>
    <w:rsid w:val="00F73E8E"/>
    <w:rsid w:val="00FD73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0265"/>
  <w15:chartTrackingRefBased/>
  <w15:docId w15:val="{F5E66DAE-CB82-4A7A-A5CC-F4AEA997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244E6"/>
    <w:pPr>
      <w:jc w:val="both"/>
    </w:pPr>
    <w:rPr>
      <w:sz w:val="22"/>
      <w:szCs w:val="20"/>
    </w:rPr>
  </w:style>
  <w:style w:type="character" w:customStyle="1" w:styleId="BodyText3Char">
    <w:name w:val="Body Text 3 Char"/>
    <w:basedOn w:val="DefaultParagraphFont"/>
    <w:link w:val="BodyText3"/>
    <w:rsid w:val="007244E6"/>
    <w:rPr>
      <w:rFonts w:ascii="Times New Roman" w:eastAsia="Times New Roman" w:hAnsi="Times New Roman" w:cs="Times New Roman"/>
      <w:szCs w:val="20"/>
      <w:lang w:eastAsia="en-GB"/>
    </w:rPr>
  </w:style>
  <w:style w:type="paragraph" w:styleId="BodyText">
    <w:name w:val="Body Text"/>
    <w:basedOn w:val="Normal"/>
    <w:link w:val="BodyTextChar"/>
    <w:rsid w:val="007244E6"/>
    <w:pPr>
      <w:spacing w:after="120"/>
    </w:pPr>
  </w:style>
  <w:style w:type="character" w:customStyle="1" w:styleId="BodyTextChar">
    <w:name w:val="Body Text Char"/>
    <w:basedOn w:val="DefaultParagraphFont"/>
    <w:link w:val="BodyText"/>
    <w:rsid w:val="007244E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44E6"/>
    <w:pPr>
      <w:ind w:left="720"/>
    </w:pPr>
  </w:style>
  <w:style w:type="paragraph" w:styleId="Header">
    <w:name w:val="header"/>
    <w:basedOn w:val="Normal"/>
    <w:link w:val="HeaderChar"/>
    <w:rsid w:val="007244E6"/>
    <w:pPr>
      <w:tabs>
        <w:tab w:val="center" w:pos="4513"/>
        <w:tab w:val="right" w:pos="9026"/>
      </w:tabs>
    </w:pPr>
  </w:style>
  <w:style w:type="character" w:customStyle="1" w:styleId="HeaderChar">
    <w:name w:val="Header Char"/>
    <w:basedOn w:val="DefaultParagraphFont"/>
    <w:link w:val="Header"/>
    <w:rsid w:val="007244E6"/>
    <w:rPr>
      <w:rFonts w:ascii="Times New Roman" w:eastAsia="Times New Roman" w:hAnsi="Times New Roman" w:cs="Times New Roman"/>
      <w:sz w:val="24"/>
      <w:szCs w:val="24"/>
      <w:lang w:eastAsia="en-GB"/>
    </w:rPr>
  </w:style>
  <w:style w:type="paragraph" w:styleId="Footer">
    <w:name w:val="footer"/>
    <w:basedOn w:val="Normal"/>
    <w:link w:val="FooterChar"/>
    <w:rsid w:val="007244E6"/>
    <w:pPr>
      <w:tabs>
        <w:tab w:val="center" w:pos="4513"/>
        <w:tab w:val="right" w:pos="9026"/>
      </w:tabs>
    </w:pPr>
  </w:style>
  <w:style w:type="character" w:customStyle="1" w:styleId="FooterChar">
    <w:name w:val="Footer Char"/>
    <w:basedOn w:val="DefaultParagraphFont"/>
    <w:link w:val="Footer"/>
    <w:rsid w:val="007244E6"/>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15EC"/>
    <w:rPr>
      <w:color w:val="0000FF"/>
      <w:u w:val="single"/>
    </w:rPr>
  </w:style>
  <w:style w:type="character" w:styleId="CommentReference">
    <w:name w:val="annotation reference"/>
    <w:basedOn w:val="DefaultParagraphFont"/>
    <w:uiPriority w:val="99"/>
    <w:semiHidden/>
    <w:unhideWhenUsed/>
    <w:rsid w:val="00A417D7"/>
    <w:rPr>
      <w:sz w:val="16"/>
      <w:szCs w:val="16"/>
    </w:rPr>
  </w:style>
  <w:style w:type="paragraph" w:styleId="CommentText">
    <w:name w:val="annotation text"/>
    <w:basedOn w:val="Normal"/>
    <w:link w:val="CommentTextChar"/>
    <w:uiPriority w:val="99"/>
    <w:unhideWhenUsed/>
    <w:rsid w:val="00A417D7"/>
    <w:rPr>
      <w:sz w:val="20"/>
      <w:szCs w:val="20"/>
    </w:rPr>
  </w:style>
  <w:style w:type="character" w:customStyle="1" w:styleId="CommentTextChar">
    <w:name w:val="Comment Text Char"/>
    <w:basedOn w:val="DefaultParagraphFont"/>
    <w:link w:val="CommentText"/>
    <w:uiPriority w:val="99"/>
    <w:rsid w:val="00A417D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417D7"/>
    <w:rPr>
      <w:b/>
      <w:bCs/>
    </w:rPr>
  </w:style>
  <w:style w:type="character" w:customStyle="1" w:styleId="CommentSubjectChar">
    <w:name w:val="Comment Subject Char"/>
    <w:basedOn w:val="CommentTextChar"/>
    <w:link w:val="CommentSubject"/>
    <w:uiPriority w:val="99"/>
    <w:semiHidden/>
    <w:rsid w:val="00A417D7"/>
    <w:rPr>
      <w:rFonts w:ascii="Times New Roman" w:eastAsia="Times New Roman" w:hAnsi="Times New Roman" w:cs="Times New Roman"/>
      <w:b/>
      <w:bCs/>
      <w:sz w:val="20"/>
      <w:szCs w:val="20"/>
      <w:lang w:eastAsia="en-GB"/>
    </w:rPr>
  </w:style>
  <w:style w:type="paragraph" w:styleId="Revision">
    <w:name w:val="Revision"/>
    <w:hidden/>
    <w:uiPriority w:val="99"/>
    <w:semiHidden/>
    <w:rsid w:val="00AF184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Preko, Jocelyn</dc:creator>
  <cp:keywords/>
  <dc:description/>
  <cp:lastModifiedBy>Chou, Sunny</cp:lastModifiedBy>
  <cp:revision>3</cp:revision>
  <dcterms:created xsi:type="dcterms:W3CDTF">2024-09-16T13:40:00Z</dcterms:created>
  <dcterms:modified xsi:type="dcterms:W3CDTF">2024-09-16T14:57:00Z</dcterms:modified>
</cp:coreProperties>
</file>