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DFD20" w14:textId="77777777" w:rsidR="00812F45" w:rsidRDefault="00812F45" w:rsidP="00812F45">
      <w:pPr>
        <w:rPr>
          <w:rFonts w:ascii="Noto Sans" w:hAnsi="Noto Sans"/>
          <w:b/>
          <w:bCs/>
          <w:sz w:val="20"/>
          <w:szCs w:val="16"/>
        </w:rPr>
      </w:pPr>
      <w:r>
        <w:rPr>
          <w:rFonts w:ascii="Noto Sans" w:hAnsi="Noto Sans"/>
          <w:b/>
          <w:bCs/>
          <w:sz w:val="20"/>
          <w:szCs w:val="16"/>
        </w:rPr>
        <w:t>COMPANY NO 09405653</w:t>
      </w:r>
    </w:p>
    <w:p w14:paraId="63F4AF6E" w14:textId="77777777" w:rsidR="00812F45" w:rsidRDefault="00812F45" w:rsidP="00812F45">
      <w:pPr>
        <w:rPr>
          <w:rFonts w:ascii="Noto Sans" w:hAnsi="Noto Sans"/>
          <w:sz w:val="20"/>
          <w:szCs w:val="16"/>
        </w:rPr>
      </w:pPr>
    </w:p>
    <w:p w14:paraId="3CFB0413" w14:textId="77777777" w:rsidR="00812F45" w:rsidRDefault="00812F45" w:rsidP="00812F45">
      <w:pPr>
        <w:spacing w:line="480" w:lineRule="auto"/>
        <w:jc w:val="center"/>
        <w:rPr>
          <w:rFonts w:ascii="Noto Sans" w:hAnsi="Noto Sans"/>
          <w:b/>
          <w:bCs/>
          <w:sz w:val="20"/>
          <w:szCs w:val="16"/>
        </w:rPr>
      </w:pPr>
      <w:r>
        <w:rPr>
          <w:rFonts w:ascii="Noto Sans" w:hAnsi="Noto Sans"/>
          <w:b/>
          <w:bCs/>
          <w:sz w:val="20"/>
          <w:szCs w:val="16"/>
        </w:rPr>
        <w:t>COMPANIES ACT 2006</w:t>
      </w:r>
    </w:p>
    <w:p w14:paraId="04D82313" w14:textId="77777777" w:rsidR="00812F45" w:rsidRDefault="00812F45" w:rsidP="00812F45">
      <w:pPr>
        <w:spacing w:line="480" w:lineRule="auto"/>
        <w:jc w:val="center"/>
        <w:rPr>
          <w:rFonts w:ascii="Noto Sans" w:hAnsi="Noto Sans"/>
          <w:b/>
          <w:bCs/>
          <w:sz w:val="20"/>
          <w:szCs w:val="16"/>
        </w:rPr>
      </w:pPr>
      <w:r>
        <w:rPr>
          <w:rFonts w:ascii="Noto Sans" w:hAnsi="Noto Sans"/>
          <w:b/>
          <w:bCs/>
          <w:sz w:val="20"/>
          <w:szCs w:val="16"/>
        </w:rPr>
        <w:t>COMPANY LIMITED BY SHARES</w:t>
      </w:r>
    </w:p>
    <w:p w14:paraId="72C63F08" w14:textId="51B4C66B" w:rsidR="00812F45" w:rsidRDefault="00812F45" w:rsidP="00812F45">
      <w:pPr>
        <w:spacing w:line="480" w:lineRule="auto"/>
        <w:jc w:val="center"/>
        <w:rPr>
          <w:rFonts w:ascii="Noto Sans" w:hAnsi="Noto Sans"/>
          <w:b/>
          <w:bCs/>
          <w:sz w:val="20"/>
          <w:szCs w:val="16"/>
        </w:rPr>
      </w:pPr>
      <w:r>
        <w:rPr>
          <w:rFonts w:ascii="Noto Sans" w:hAnsi="Noto Sans"/>
          <w:b/>
          <w:bCs/>
          <w:sz w:val="20"/>
          <w:szCs w:val="16"/>
        </w:rPr>
        <w:t>RESOLUTION OF</w:t>
      </w:r>
    </w:p>
    <w:p w14:paraId="3A6CF969" w14:textId="77777777" w:rsidR="00812F45" w:rsidRDefault="00812F45" w:rsidP="00812F45">
      <w:pPr>
        <w:spacing w:line="480" w:lineRule="auto"/>
        <w:jc w:val="center"/>
        <w:rPr>
          <w:rFonts w:ascii="Noto Sans" w:hAnsi="Noto Sans"/>
          <w:b/>
          <w:bCs/>
          <w:sz w:val="20"/>
          <w:szCs w:val="16"/>
        </w:rPr>
      </w:pPr>
      <w:r>
        <w:rPr>
          <w:rFonts w:ascii="Noto Sans" w:hAnsi="Noto Sans"/>
          <w:b/>
          <w:bCs/>
          <w:sz w:val="20"/>
          <w:szCs w:val="16"/>
        </w:rPr>
        <w:t>SCHRODERS CAPITAL GLOBAL INNOVATION TRUST PLC</w:t>
      </w:r>
    </w:p>
    <w:p w14:paraId="01A91361" w14:textId="77777777" w:rsidR="00812F45" w:rsidRDefault="00812F45" w:rsidP="00812F45">
      <w:pPr>
        <w:spacing w:line="480" w:lineRule="auto"/>
        <w:jc w:val="center"/>
        <w:rPr>
          <w:rFonts w:ascii="Noto Sans" w:hAnsi="Noto Sans"/>
          <w:b/>
          <w:bCs/>
          <w:sz w:val="20"/>
          <w:szCs w:val="16"/>
        </w:rPr>
      </w:pPr>
      <w:r>
        <w:rPr>
          <w:rFonts w:ascii="Noto Sans" w:hAnsi="Noto Sans"/>
          <w:b/>
          <w:bCs/>
          <w:sz w:val="20"/>
          <w:szCs w:val="16"/>
        </w:rPr>
        <w:t>(the “Company”)</w:t>
      </w:r>
    </w:p>
    <w:p w14:paraId="4E5928BC" w14:textId="3E6EAFC1" w:rsidR="00812F45" w:rsidRPr="00FB57B4" w:rsidRDefault="00812F45" w:rsidP="00812F45">
      <w:pPr>
        <w:spacing w:line="480" w:lineRule="auto"/>
        <w:jc w:val="center"/>
        <w:rPr>
          <w:rFonts w:ascii="Noto Sans" w:hAnsi="Noto Sans"/>
          <w:sz w:val="20"/>
        </w:rPr>
      </w:pPr>
      <w:r w:rsidRPr="00FB57B4">
        <w:rPr>
          <w:rFonts w:ascii="Noto Sans" w:hAnsi="Noto Sans"/>
          <w:sz w:val="20"/>
        </w:rPr>
        <w:t xml:space="preserve">passed on </w:t>
      </w:r>
      <w:r>
        <w:rPr>
          <w:rFonts w:ascii="Noto Sans" w:hAnsi="Noto Sans"/>
          <w:sz w:val="20"/>
        </w:rPr>
        <w:t xml:space="preserve">Thursday, </w:t>
      </w:r>
      <w:r w:rsidR="00FB7B39">
        <w:rPr>
          <w:rFonts w:ascii="Noto Sans" w:hAnsi="Noto Sans"/>
          <w:sz w:val="20"/>
        </w:rPr>
        <w:t>10 July 2025</w:t>
      </w:r>
      <w:r w:rsidRPr="00FB57B4">
        <w:rPr>
          <w:rFonts w:ascii="Noto Sans" w:hAnsi="Noto Sans"/>
          <w:sz w:val="20"/>
        </w:rPr>
        <w:t xml:space="preserve"> </w:t>
      </w:r>
    </w:p>
    <w:p w14:paraId="49B5CC30" w14:textId="06ACBDCC" w:rsidR="00812F45" w:rsidRDefault="00812F45">
      <w:pPr>
        <w:rPr>
          <w:rFonts w:ascii="Noto Sans" w:hAnsi="Noto Sans"/>
          <w:sz w:val="20"/>
        </w:rPr>
      </w:pPr>
      <w:bookmarkStart w:id="0" w:name="_Hlk203055232"/>
      <w:r w:rsidRPr="00FB57B4">
        <w:rPr>
          <w:rFonts w:ascii="Noto Sans" w:hAnsi="Noto Sans"/>
          <w:sz w:val="20"/>
        </w:rPr>
        <w:t xml:space="preserve">At the General Meeting of the Company duly convened and held at </w:t>
      </w:r>
      <w:r>
        <w:rPr>
          <w:rFonts w:ascii="Noto Sans" w:hAnsi="Noto Sans"/>
          <w:sz w:val="20"/>
        </w:rPr>
        <w:t>2:30pm</w:t>
      </w:r>
      <w:r w:rsidRPr="00FB57B4">
        <w:rPr>
          <w:rFonts w:ascii="Noto Sans" w:hAnsi="Noto Sans"/>
          <w:sz w:val="20"/>
        </w:rPr>
        <w:t xml:space="preserve"> on </w:t>
      </w:r>
      <w:r>
        <w:rPr>
          <w:rFonts w:ascii="Noto Sans" w:hAnsi="Noto Sans"/>
          <w:sz w:val="20"/>
        </w:rPr>
        <w:t xml:space="preserve">Thursday, </w:t>
      </w:r>
      <w:r w:rsidR="00FB7B39">
        <w:rPr>
          <w:rFonts w:ascii="Noto Sans" w:hAnsi="Noto Sans"/>
          <w:sz w:val="20"/>
        </w:rPr>
        <w:t xml:space="preserve">10 July </w:t>
      </w:r>
      <w:r>
        <w:rPr>
          <w:rFonts w:ascii="Noto Sans" w:hAnsi="Noto Sans"/>
          <w:sz w:val="20"/>
        </w:rPr>
        <w:t>2025</w:t>
      </w:r>
      <w:r w:rsidRPr="00FB57B4">
        <w:rPr>
          <w:rFonts w:ascii="Noto Sans" w:hAnsi="Noto Sans"/>
          <w:sz w:val="20"/>
        </w:rPr>
        <w:t xml:space="preserve"> at 1 London Wall Place, London, EC2Y 5AU, the following resolution w</w:t>
      </w:r>
      <w:r w:rsidR="00D55076">
        <w:rPr>
          <w:rFonts w:ascii="Noto Sans" w:hAnsi="Noto Sans"/>
          <w:sz w:val="20"/>
        </w:rPr>
        <w:t>as</w:t>
      </w:r>
      <w:r w:rsidRPr="00FB57B4">
        <w:rPr>
          <w:rFonts w:ascii="Noto Sans" w:hAnsi="Noto Sans"/>
          <w:sz w:val="20"/>
        </w:rPr>
        <w:t xml:space="preserve"> duly</w:t>
      </w:r>
      <w:r>
        <w:rPr>
          <w:rFonts w:ascii="Noto Sans" w:hAnsi="Noto Sans"/>
          <w:sz w:val="20"/>
        </w:rPr>
        <w:t xml:space="preserve"> </w:t>
      </w:r>
      <w:r w:rsidRPr="00FB57B4">
        <w:rPr>
          <w:rFonts w:ascii="Noto Sans" w:hAnsi="Noto Sans"/>
          <w:sz w:val="20"/>
        </w:rPr>
        <w:t>passed:</w:t>
      </w:r>
    </w:p>
    <w:p w14:paraId="2AF8ED13" w14:textId="77777777" w:rsidR="00812F45" w:rsidRDefault="00812F45">
      <w:pPr>
        <w:rPr>
          <w:rFonts w:ascii="Noto Sans" w:hAnsi="Noto Sans"/>
          <w:sz w:val="20"/>
        </w:rPr>
      </w:pPr>
    </w:p>
    <w:p w14:paraId="1B7D6C28" w14:textId="7F73E7B3" w:rsidR="00812F45" w:rsidRPr="00812F45" w:rsidRDefault="00812F45">
      <w:pPr>
        <w:rPr>
          <w:rFonts w:ascii="Noto Sans" w:hAnsi="Noto Sans"/>
          <w:b/>
          <w:bCs/>
          <w:sz w:val="20"/>
        </w:rPr>
      </w:pPr>
      <w:r w:rsidRPr="00812F45">
        <w:rPr>
          <w:rFonts w:ascii="Noto Sans" w:hAnsi="Noto Sans"/>
          <w:b/>
          <w:bCs/>
          <w:sz w:val="20"/>
        </w:rPr>
        <w:t xml:space="preserve">Resolution 1 as a special resolution: </w:t>
      </w:r>
    </w:p>
    <w:p w14:paraId="5DC9B66C" w14:textId="77777777" w:rsidR="00812F45" w:rsidRDefault="00812F45">
      <w:pPr>
        <w:rPr>
          <w:rFonts w:ascii="Noto Sans" w:hAnsi="Noto Sans"/>
          <w:sz w:val="20"/>
        </w:rPr>
      </w:pPr>
    </w:p>
    <w:p w14:paraId="052419FB" w14:textId="77777777" w:rsidR="00FB7B39" w:rsidRPr="00FB7B39" w:rsidRDefault="00FB7B39" w:rsidP="00FB7B39">
      <w:pPr>
        <w:jc w:val="both"/>
        <w:rPr>
          <w:rFonts w:ascii="Noto Sans" w:hAnsi="Noto Sans"/>
          <w:sz w:val="20"/>
        </w:rPr>
      </w:pPr>
    </w:p>
    <w:p w14:paraId="20CF5FA5" w14:textId="77777777" w:rsidR="00FB7B39" w:rsidRDefault="00FB7B39" w:rsidP="00FB7B39">
      <w:pPr>
        <w:jc w:val="both"/>
        <w:rPr>
          <w:rFonts w:ascii="Noto Sans" w:hAnsi="Noto Sans"/>
          <w:sz w:val="20"/>
        </w:rPr>
      </w:pPr>
      <w:r w:rsidRPr="00FB7B39">
        <w:rPr>
          <w:rFonts w:ascii="Noto Sans" w:hAnsi="Noto Sans"/>
          <w:sz w:val="20"/>
        </w:rPr>
        <w:t xml:space="preserve">THAT, in addition to any existing authorities, the Company be and is hereby generally and unconditionally authorised for the purpose of section 701 of the Companies Act 2006 (the “Act”) to make one or more market purchases of its own ordinary shares of £0.01 each in the capital of the Company (the “Shares” and each a “Share”) pursuant to the tender offer (the “Tender Offer”) described and on the terms set out in the circular of the Company dated 19 June 2025 of which this notice forms part (the “Circular”), provided that: </w:t>
      </w:r>
    </w:p>
    <w:p w14:paraId="457B8C27" w14:textId="77777777" w:rsidR="00FB7B39" w:rsidRDefault="00FB7B39" w:rsidP="00FB7B39">
      <w:pPr>
        <w:jc w:val="both"/>
        <w:rPr>
          <w:rFonts w:ascii="Noto Sans" w:hAnsi="Noto Sans"/>
          <w:sz w:val="20"/>
        </w:rPr>
      </w:pPr>
    </w:p>
    <w:p w14:paraId="191DCA17" w14:textId="77777777" w:rsidR="00FB7B39" w:rsidRDefault="00FB7B39" w:rsidP="00FB7B39">
      <w:pPr>
        <w:pStyle w:val="ListParagraph"/>
        <w:numPr>
          <w:ilvl w:val="0"/>
          <w:numId w:val="1"/>
        </w:numPr>
        <w:ind w:hanging="436"/>
        <w:jc w:val="both"/>
        <w:rPr>
          <w:rFonts w:ascii="Noto Sans" w:hAnsi="Noto Sans"/>
          <w:sz w:val="20"/>
        </w:rPr>
      </w:pPr>
      <w:r w:rsidRPr="00FB7B39">
        <w:rPr>
          <w:rFonts w:ascii="Noto Sans" w:hAnsi="Noto Sans"/>
          <w:sz w:val="20"/>
        </w:rPr>
        <w:t xml:space="preserve">the maximum aggregate number of Shares hereby authorised to be purchased shall be 250,000,000 Shares; </w:t>
      </w:r>
    </w:p>
    <w:p w14:paraId="461BE0C1" w14:textId="77777777" w:rsidR="00FB7B39" w:rsidRDefault="00FB7B39" w:rsidP="00FB7B39">
      <w:pPr>
        <w:pStyle w:val="ListParagraph"/>
        <w:jc w:val="both"/>
        <w:rPr>
          <w:rFonts w:ascii="Noto Sans" w:hAnsi="Noto Sans"/>
          <w:sz w:val="20"/>
        </w:rPr>
      </w:pPr>
    </w:p>
    <w:p w14:paraId="38C73B22" w14:textId="77777777" w:rsidR="00FB7B39" w:rsidRDefault="00FB7B39" w:rsidP="00FB7B39">
      <w:pPr>
        <w:pStyle w:val="ListParagraph"/>
        <w:numPr>
          <w:ilvl w:val="0"/>
          <w:numId w:val="4"/>
        </w:numPr>
        <w:ind w:hanging="436"/>
        <w:jc w:val="both"/>
        <w:rPr>
          <w:rFonts w:ascii="Noto Sans" w:hAnsi="Noto Sans"/>
          <w:sz w:val="20"/>
        </w:rPr>
      </w:pPr>
      <w:r w:rsidRPr="00FB7B39">
        <w:rPr>
          <w:rFonts w:ascii="Noto Sans" w:hAnsi="Noto Sans"/>
          <w:sz w:val="20"/>
        </w:rPr>
        <w:t xml:space="preserve">the Shares must be purchased at a Tender Price (as such term is defined in the Circular, which shall be both the maximum and the minimum price for the purposes of section 701 of the Act); and </w:t>
      </w:r>
    </w:p>
    <w:p w14:paraId="6AED89AF" w14:textId="77777777" w:rsidR="00FB7B39" w:rsidRDefault="00FB7B39" w:rsidP="00FB7B39">
      <w:pPr>
        <w:pStyle w:val="ListParagraph"/>
        <w:jc w:val="both"/>
        <w:rPr>
          <w:rFonts w:ascii="Noto Sans" w:hAnsi="Noto Sans"/>
          <w:sz w:val="20"/>
        </w:rPr>
      </w:pPr>
    </w:p>
    <w:p w14:paraId="63CE9244" w14:textId="237EFD69" w:rsidR="00812F45" w:rsidRPr="00FB7B39" w:rsidRDefault="00FB7B39" w:rsidP="00FB7B39">
      <w:pPr>
        <w:pStyle w:val="ListParagraph"/>
        <w:numPr>
          <w:ilvl w:val="1"/>
          <w:numId w:val="6"/>
        </w:numPr>
        <w:ind w:left="709" w:hanging="425"/>
        <w:jc w:val="both"/>
        <w:rPr>
          <w:rFonts w:ascii="Noto Sans" w:hAnsi="Noto Sans"/>
          <w:sz w:val="20"/>
        </w:rPr>
      </w:pPr>
      <w:r w:rsidRPr="00FB7B39">
        <w:rPr>
          <w:rFonts w:ascii="Noto Sans" w:hAnsi="Noto Sans"/>
          <w:sz w:val="20"/>
        </w:rPr>
        <w:t>the authority conferred by this resolution shall expire on the earlier of (i) the completion of the Tender Offer or (ii) one year from the date of passing of this resolution, unless previously revoked, varied or renewed by the Company in general meeting prior to such time.</w:t>
      </w:r>
    </w:p>
    <w:bookmarkEnd w:id="0"/>
    <w:p w14:paraId="507748A1" w14:textId="39C8BACF" w:rsidR="00812F45" w:rsidRPr="00812F45" w:rsidRDefault="00812F45" w:rsidP="00812F45">
      <w:pPr>
        <w:jc w:val="both"/>
        <w:rPr>
          <w:rFonts w:ascii="Noto Sans" w:hAnsi="Noto Sans"/>
          <w:sz w:val="20"/>
        </w:rPr>
      </w:pPr>
    </w:p>
    <w:sectPr w:rsidR="00812F45" w:rsidRPr="00812F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693CE" w14:textId="77777777" w:rsidR="00FB7B39" w:rsidRDefault="00FB7B39" w:rsidP="00FB7B39">
      <w:r>
        <w:separator/>
      </w:r>
    </w:p>
  </w:endnote>
  <w:endnote w:type="continuationSeparator" w:id="0">
    <w:p w14:paraId="75DEDA37" w14:textId="77777777" w:rsidR="00FB7B39" w:rsidRDefault="00FB7B39" w:rsidP="00FB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Noto Sans">
    <w:panose1 w:val="020B0502040504020204"/>
    <w:charset w:val="00"/>
    <w:family w:val="swiss"/>
    <w:pitch w:val="variable"/>
    <w:sig w:usb0="E00002FF"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7B305" w14:textId="77777777" w:rsidR="00FB7B39" w:rsidRDefault="00FB7B39" w:rsidP="00FB7B39">
      <w:r>
        <w:separator/>
      </w:r>
    </w:p>
  </w:footnote>
  <w:footnote w:type="continuationSeparator" w:id="0">
    <w:p w14:paraId="75902FE4" w14:textId="77777777" w:rsidR="00FB7B39" w:rsidRDefault="00FB7B39" w:rsidP="00FB7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F57A8"/>
    <w:multiLevelType w:val="hybridMultilevel"/>
    <w:tmpl w:val="4056AC64"/>
    <w:lvl w:ilvl="0" w:tplc="FA7AE472">
      <w:start w:val="1"/>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6A077E"/>
    <w:multiLevelType w:val="multilevel"/>
    <w:tmpl w:val="17267820"/>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5D72CF3"/>
    <w:multiLevelType w:val="hybridMultilevel"/>
    <w:tmpl w:val="4264559C"/>
    <w:lvl w:ilvl="0" w:tplc="901055D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E340B3"/>
    <w:multiLevelType w:val="hybridMultilevel"/>
    <w:tmpl w:val="1F64B0EA"/>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1C50CA4"/>
    <w:multiLevelType w:val="multilevel"/>
    <w:tmpl w:val="33FEE1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4B75DFB"/>
    <w:multiLevelType w:val="hybridMultilevel"/>
    <w:tmpl w:val="28444536"/>
    <w:lvl w:ilvl="0" w:tplc="666A813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6292655">
    <w:abstractNumId w:val="5"/>
  </w:num>
  <w:num w:numId="2" w16cid:durableId="1459059838">
    <w:abstractNumId w:val="3"/>
  </w:num>
  <w:num w:numId="3" w16cid:durableId="39405583">
    <w:abstractNumId w:val="2"/>
  </w:num>
  <w:num w:numId="4" w16cid:durableId="1026294484">
    <w:abstractNumId w:val="0"/>
  </w:num>
  <w:num w:numId="5" w16cid:durableId="81724208">
    <w:abstractNumId w:val="1"/>
  </w:num>
  <w:num w:numId="6" w16cid:durableId="1398237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45"/>
    <w:rsid w:val="00356C0A"/>
    <w:rsid w:val="003E54EF"/>
    <w:rsid w:val="004367CF"/>
    <w:rsid w:val="0078064D"/>
    <w:rsid w:val="00812F45"/>
    <w:rsid w:val="00CA11B6"/>
    <w:rsid w:val="00D55076"/>
    <w:rsid w:val="00D67216"/>
    <w:rsid w:val="00FB7B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E6C7A"/>
  <w15:chartTrackingRefBased/>
  <w15:docId w15:val="{31F854F9-B6F2-44B4-A926-9A9C560D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F45"/>
    <w:pPr>
      <w:spacing w:after="0" w:line="240" w:lineRule="auto"/>
    </w:pPr>
    <w:rPr>
      <w:rFonts w:ascii="Times New Roman" w:eastAsia="Times New Roman" w:hAnsi="Times New Roman" w:cs="Times New Roman"/>
      <w:kern w:val="0"/>
      <w:szCs w:val="20"/>
      <w:lang w:eastAsia="en-GB"/>
      <w14:ligatures w14:val="none"/>
    </w:rPr>
  </w:style>
  <w:style w:type="paragraph" w:styleId="Heading1">
    <w:name w:val="heading 1"/>
    <w:basedOn w:val="Normal"/>
    <w:next w:val="Normal"/>
    <w:link w:val="Heading1Char"/>
    <w:uiPriority w:val="9"/>
    <w:qFormat/>
    <w:rsid w:val="00812F4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812F4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812F4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812F45"/>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eastAsia="zh-CN"/>
      <w14:ligatures w14:val="standardContextual"/>
    </w:rPr>
  </w:style>
  <w:style w:type="paragraph" w:styleId="Heading5">
    <w:name w:val="heading 5"/>
    <w:basedOn w:val="Normal"/>
    <w:next w:val="Normal"/>
    <w:link w:val="Heading5Char"/>
    <w:uiPriority w:val="9"/>
    <w:semiHidden/>
    <w:unhideWhenUsed/>
    <w:qFormat/>
    <w:rsid w:val="00812F45"/>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eastAsia="zh-CN"/>
      <w14:ligatures w14:val="standardContextual"/>
    </w:rPr>
  </w:style>
  <w:style w:type="paragraph" w:styleId="Heading6">
    <w:name w:val="heading 6"/>
    <w:basedOn w:val="Normal"/>
    <w:next w:val="Normal"/>
    <w:link w:val="Heading6Char"/>
    <w:uiPriority w:val="9"/>
    <w:semiHidden/>
    <w:unhideWhenUsed/>
    <w:qFormat/>
    <w:rsid w:val="00812F45"/>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zh-CN"/>
      <w14:ligatures w14:val="standardContextual"/>
    </w:rPr>
  </w:style>
  <w:style w:type="paragraph" w:styleId="Heading7">
    <w:name w:val="heading 7"/>
    <w:basedOn w:val="Normal"/>
    <w:next w:val="Normal"/>
    <w:link w:val="Heading7Char"/>
    <w:uiPriority w:val="9"/>
    <w:semiHidden/>
    <w:unhideWhenUsed/>
    <w:qFormat/>
    <w:rsid w:val="00812F45"/>
    <w:pPr>
      <w:keepNext/>
      <w:keepLines/>
      <w:spacing w:before="40" w:line="278" w:lineRule="auto"/>
      <w:outlineLvl w:val="6"/>
    </w:pPr>
    <w:rPr>
      <w:rFonts w:asciiTheme="minorHAnsi" w:eastAsiaTheme="majorEastAsia" w:hAnsiTheme="minorHAnsi" w:cstheme="majorBidi"/>
      <w:color w:val="595959" w:themeColor="text1" w:themeTint="A6"/>
      <w:kern w:val="2"/>
      <w:szCs w:val="24"/>
      <w:lang w:eastAsia="zh-CN"/>
      <w14:ligatures w14:val="standardContextual"/>
    </w:rPr>
  </w:style>
  <w:style w:type="paragraph" w:styleId="Heading8">
    <w:name w:val="heading 8"/>
    <w:basedOn w:val="Normal"/>
    <w:next w:val="Normal"/>
    <w:link w:val="Heading8Char"/>
    <w:uiPriority w:val="9"/>
    <w:semiHidden/>
    <w:unhideWhenUsed/>
    <w:qFormat/>
    <w:rsid w:val="00812F45"/>
    <w:pPr>
      <w:keepNext/>
      <w:keepLines/>
      <w:spacing w:line="278" w:lineRule="auto"/>
      <w:outlineLvl w:val="7"/>
    </w:pPr>
    <w:rPr>
      <w:rFonts w:asciiTheme="minorHAnsi" w:eastAsiaTheme="majorEastAsia" w:hAnsiTheme="minorHAnsi" w:cstheme="majorBidi"/>
      <w:i/>
      <w:iCs/>
      <w:color w:val="272727" w:themeColor="text1" w:themeTint="D8"/>
      <w:kern w:val="2"/>
      <w:szCs w:val="24"/>
      <w:lang w:eastAsia="zh-CN"/>
      <w14:ligatures w14:val="standardContextual"/>
    </w:rPr>
  </w:style>
  <w:style w:type="paragraph" w:styleId="Heading9">
    <w:name w:val="heading 9"/>
    <w:basedOn w:val="Normal"/>
    <w:next w:val="Normal"/>
    <w:link w:val="Heading9Char"/>
    <w:uiPriority w:val="9"/>
    <w:semiHidden/>
    <w:unhideWhenUsed/>
    <w:qFormat/>
    <w:rsid w:val="00812F45"/>
    <w:pPr>
      <w:keepNext/>
      <w:keepLines/>
      <w:spacing w:line="278" w:lineRule="auto"/>
      <w:outlineLvl w:val="8"/>
    </w:pPr>
    <w:rPr>
      <w:rFonts w:asciiTheme="minorHAnsi" w:eastAsiaTheme="majorEastAsia" w:hAnsiTheme="minorHAnsi" w:cstheme="majorBidi"/>
      <w:color w:val="272727" w:themeColor="text1" w:themeTint="D8"/>
      <w:kern w:val="2"/>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F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F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F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F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F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F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F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F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F45"/>
    <w:rPr>
      <w:rFonts w:eastAsiaTheme="majorEastAsia" w:cstheme="majorBidi"/>
      <w:color w:val="272727" w:themeColor="text1" w:themeTint="D8"/>
    </w:rPr>
  </w:style>
  <w:style w:type="paragraph" w:styleId="Title">
    <w:name w:val="Title"/>
    <w:basedOn w:val="Normal"/>
    <w:next w:val="Normal"/>
    <w:link w:val="TitleChar"/>
    <w:uiPriority w:val="10"/>
    <w:qFormat/>
    <w:rsid w:val="00812F45"/>
    <w:pPr>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812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F4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812F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F45"/>
    <w:pPr>
      <w:spacing w:before="160" w:after="160" w:line="278" w:lineRule="auto"/>
      <w:jc w:val="center"/>
    </w:pPr>
    <w:rPr>
      <w:rFonts w:asciiTheme="minorHAnsi" w:eastAsiaTheme="minorEastAsia" w:hAnsiTheme="minorHAnsi" w:cstheme="minorBidi"/>
      <w:i/>
      <w:iCs/>
      <w:color w:val="404040" w:themeColor="text1" w:themeTint="BF"/>
      <w:kern w:val="2"/>
      <w:szCs w:val="24"/>
      <w:lang w:eastAsia="zh-CN"/>
      <w14:ligatures w14:val="standardContextual"/>
    </w:rPr>
  </w:style>
  <w:style w:type="character" w:customStyle="1" w:styleId="QuoteChar">
    <w:name w:val="Quote Char"/>
    <w:basedOn w:val="DefaultParagraphFont"/>
    <w:link w:val="Quote"/>
    <w:uiPriority w:val="29"/>
    <w:rsid w:val="00812F45"/>
    <w:rPr>
      <w:i/>
      <w:iCs/>
      <w:color w:val="404040" w:themeColor="text1" w:themeTint="BF"/>
    </w:rPr>
  </w:style>
  <w:style w:type="paragraph" w:styleId="ListParagraph">
    <w:name w:val="List Paragraph"/>
    <w:basedOn w:val="Normal"/>
    <w:uiPriority w:val="34"/>
    <w:qFormat/>
    <w:rsid w:val="00812F45"/>
    <w:pPr>
      <w:spacing w:after="160" w:line="278" w:lineRule="auto"/>
      <w:ind w:left="720"/>
      <w:contextualSpacing/>
    </w:pPr>
    <w:rPr>
      <w:rFonts w:asciiTheme="minorHAnsi" w:eastAsiaTheme="minorEastAsia" w:hAnsiTheme="minorHAnsi" w:cstheme="minorBidi"/>
      <w:kern w:val="2"/>
      <w:szCs w:val="24"/>
      <w:lang w:eastAsia="zh-CN"/>
      <w14:ligatures w14:val="standardContextual"/>
    </w:rPr>
  </w:style>
  <w:style w:type="character" w:styleId="IntenseEmphasis">
    <w:name w:val="Intense Emphasis"/>
    <w:basedOn w:val="DefaultParagraphFont"/>
    <w:uiPriority w:val="21"/>
    <w:qFormat/>
    <w:rsid w:val="00812F45"/>
    <w:rPr>
      <w:i/>
      <w:iCs/>
      <w:color w:val="0F4761" w:themeColor="accent1" w:themeShade="BF"/>
    </w:rPr>
  </w:style>
  <w:style w:type="paragraph" w:styleId="IntenseQuote">
    <w:name w:val="Intense Quote"/>
    <w:basedOn w:val="Normal"/>
    <w:next w:val="Normal"/>
    <w:link w:val="IntenseQuoteChar"/>
    <w:uiPriority w:val="30"/>
    <w:qFormat/>
    <w:rsid w:val="00812F4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Cs w:val="24"/>
      <w:lang w:eastAsia="zh-CN"/>
      <w14:ligatures w14:val="standardContextual"/>
    </w:rPr>
  </w:style>
  <w:style w:type="character" w:customStyle="1" w:styleId="IntenseQuoteChar">
    <w:name w:val="Intense Quote Char"/>
    <w:basedOn w:val="DefaultParagraphFont"/>
    <w:link w:val="IntenseQuote"/>
    <w:uiPriority w:val="30"/>
    <w:rsid w:val="00812F45"/>
    <w:rPr>
      <w:i/>
      <w:iCs/>
      <w:color w:val="0F4761" w:themeColor="accent1" w:themeShade="BF"/>
    </w:rPr>
  </w:style>
  <w:style w:type="character" w:styleId="IntenseReference">
    <w:name w:val="Intense Reference"/>
    <w:basedOn w:val="DefaultParagraphFont"/>
    <w:uiPriority w:val="32"/>
    <w:qFormat/>
    <w:rsid w:val="00812F45"/>
    <w:rPr>
      <w:b/>
      <w:bCs/>
      <w:smallCaps/>
      <w:color w:val="0F4761" w:themeColor="accent1" w:themeShade="BF"/>
      <w:spacing w:val="5"/>
    </w:rPr>
  </w:style>
  <w:style w:type="paragraph" w:styleId="Header">
    <w:name w:val="header"/>
    <w:basedOn w:val="Normal"/>
    <w:link w:val="HeaderChar"/>
    <w:uiPriority w:val="99"/>
    <w:unhideWhenUsed/>
    <w:rsid w:val="00FB7B39"/>
    <w:pPr>
      <w:tabs>
        <w:tab w:val="center" w:pos="4513"/>
        <w:tab w:val="right" w:pos="9026"/>
      </w:tabs>
    </w:pPr>
  </w:style>
  <w:style w:type="character" w:customStyle="1" w:styleId="HeaderChar">
    <w:name w:val="Header Char"/>
    <w:basedOn w:val="DefaultParagraphFont"/>
    <w:link w:val="Header"/>
    <w:uiPriority w:val="99"/>
    <w:rsid w:val="00FB7B39"/>
    <w:rPr>
      <w:rFonts w:ascii="Times New Roman" w:eastAsia="Times New Roman" w:hAnsi="Times New Roman" w:cs="Times New Roman"/>
      <w:kern w:val="0"/>
      <w:szCs w:val="20"/>
      <w:lang w:eastAsia="en-GB"/>
      <w14:ligatures w14:val="none"/>
    </w:rPr>
  </w:style>
  <w:style w:type="paragraph" w:styleId="Footer">
    <w:name w:val="footer"/>
    <w:basedOn w:val="Normal"/>
    <w:link w:val="FooterChar"/>
    <w:uiPriority w:val="99"/>
    <w:unhideWhenUsed/>
    <w:rsid w:val="00FB7B39"/>
    <w:pPr>
      <w:tabs>
        <w:tab w:val="center" w:pos="4513"/>
        <w:tab w:val="right" w:pos="9026"/>
      </w:tabs>
    </w:pPr>
  </w:style>
  <w:style w:type="character" w:customStyle="1" w:styleId="FooterChar">
    <w:name w:val="Footer Char"/>
    <w:basedOn w:val="DefaultParagraphFont"/>
    <w:link w:val="Footer"/>
    <w:uiPriority w:val="99"/>
    <w:rsid w:val="00FB7B39"/>
    <w:rPr>
      <w:rFonts w:ascii="Times New Roman" w:eastAsia="Times New Roman" w:hAnsi="Times New Roman"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Francesca</dc:creator>
  <cp:keywords/>
  <dc:description/>
  <cp:lastModifiedBy>Davis, Francesca</cp:lastModifiedBy>
  <cp:revision>3</cp:revision>
  <dcterms:created xsi:type="dcterms:W3CDTF">2025-02-27T16:35:00Z</dcterms:created>
  <dcterms:modified xsi:type="dcterms:W3CDTF">2025-07-10T15:06:00Z</dcterms:modified>
</cp:coreProperties>
</file>