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4A41" w14:textId="77777777" w:rsidR="00285B98" w:rsidRDefault="00285B98" w:rsidP="004A06BC">
      <w:pPr>
        <w:jc w:val="both"/>
        <w:rPr>
          <w:b/>
          <w:u w:val="single"/>
        </w:rPr>
      </w:pPr>
      <w:r w:rsidRPr="00734073">
        <w:rPr>
          <w:b/>
          <w:u w:val="single"/>
        </w:rPr>
        <w:t>Taylor Wimpey plc (the ‘Company’)</w:t>
      </w:r>
    </w:p>
    <w:p w14:paraId="33995F01" w14:textId="5FD56D37" w:rsidR="00285B98" w:rsidRDefault="00285B98" w:rsidP="004A06BC">
      <w:pPr>
        <w:jc w:val="both"/>
        <w:rPr>
          <w:b/>
          <w:u w:val="single"/>
        </w:rPr>
      </w:pPr>
      <w:r>
        <w:rPr>
          <w:b/>
          <w:u w:val="single"/>
        </w:rPr>
        <w:t>Special business resolutions passed at the Annual General Meeting of the Company held on 2</w:t>
      </w:r>
      <w:r w:rsidR="002D6428">
        <w:rPr>
          <w:b/>
          <w:u w:val="single"/>
        </w:rPr>
        <w:t>6</w:t>
      </w:r>
      <w:r>
        <w:rPr>
          <w:b/>
          <w:u w:val="single"/>
        </w:rPr>
        <w:t xml:space="preserve"> April 20</w:t>
      </w:r>
      <w:r w:rsidR="00975441">
        <w:rPr>
          <w:b/>
          <w:u w:val="single"/>
        </w:rPr>
        <w:t>2</w:t>
      </w:r>
      <w:r w:rsidR="002D6428">
        <w:rPr>
          <w:b/>
          <w:u w:val="single"/>
        </w:rPr>
        <w:t>2</w:t>
      </w:r>
    </w:p>
    <w:p w14:paraId="1DDE7678" w14:textId="6C6809E6" w:rsidR="00285B98" w:rsidRDefault="00285B98" w:rsidP="004A06BC">
      <w:pPr>
        <w:jc w:val="both"/>
        <w:rPr>
          <w:b/>
          <w:u w:val="single"/>
        </w:rPr>
      </w:pPr>
      <w:r>
        <w:rPr>
          <w:b/>
          <w:u w:val="single"/>
        </w:rPr>
        <w:t xml:space="preserve">Ordinary </w:t>
      </w:r>
      <w:r w:rsidR="002D6428">
        <w:rPr>
          <w:b/>
          <w:u w:val="single"/>
        </w:rPr>
        <w:t>r</w:t>
      </w:r>
      <w:r>
        <w:rPr>
          <w:b/>
          <w:u w:val="single"/>
        </w:rPr>
        <w:t>esolutions</w:t>
      </w:r>
      <w:r w:rsidR="002D6428">
        <w:rPr>
          <w:b/>
          <w:u w:val="single"/>
        </w:rPr>
        <w:t>:</w:t>
      </w:r>
    </w:p>
    <w:p w14:paraId="7A73898B" w14:textId="541DCC82" w:rsidR="00285B98" w:rsidRDefault="00285B98" w:rsidP="004A06BC">
      <w:pPr>
        <w:jc w:val="both"/>
        <w:rPr>
          <w:b/>
          <w:u w:val="single"/>
        </w:rPr>
      </w:pPr>
      <w:r>
        <w:rPr>
          <w:b/>
          <w:u w:val="single"/>
        </w:rPr>
        <w:t>Resolution 1</w:t>
      </w:r>
      <w:r w:rsidR="002D6428">
        <w:rPr>
          <w:b/>
          <w:u w:val="single"/>
        </w:rPr>
        <w:t>6</w:t>
      </w:r>
    </w:p>
    <w:p w14:paraId="3D70A34A" w14:textId="6CD65487" w:rsidR="00285B98" w:rsidRDefault="00285B98" w:rsidP="004A06BC">
      <w:pPr>
        <w:jc w:val="both"/>
      </w:pPr>
      <w:r>
        <w:t>To approve the Directors’ Remuneration report for the financial year ended 31 December 20</w:t>
      </w:r>
      <w:r w:rsidR="002D6428">
        <w:t>21</w:t>
      </w:r>
      <w:r>
        <w:t>.</w:t>
      </w:r>
    </w:p>
    <w:p w14:paraId="25352939" w14:textId="4DC81C97" w:rsidR="00285B98" w:rsidRDefault="00285B98" w:rsidP="004A06BC">
      <w:pPr>
        <w:jc w:val="both"/>
        <w:rPr>
          <w:b/>
          <w:u w:val="single"/>
        </w:rPr>
      </w:pPr>
      <w:r>
        <w:rPr>
          <w:b/>
          <w:u w:val="single"/>
        </w:rPr>
        <w:t xml:space="preserve">Resolution </w:t>
      </w:r>
      <w:r w:rsidR="008638B2">
        <w:rPr>
          <w:b/>
          <w:u w:val="single"/>
        </w:rPr>
        <w:t>1</w:t>
      </w:r>
      <w:r w:rsidR="002D6428">
        <w:rPr>
          <w:b/>
          <w:u w:val="single"/>
        </w:rPr>
        <w:t>7</w:t>
      </w:r>
    </w:p>
    <w:p w14:paraId="037B334C" w14:textId="77777777" w:rsidR="00285B98" w:rsidRDefault="00285B98" w:rsidP="004A06BC">
      <w:pPr>
        <w:jc w:val="both"/>
      </w:pPr>
      <w:r>
        <w:t>That in accordance with Sections 366 and 367 of the Companies Act 2006, the Company and all companies which are its subsidiaries when this resolution is passed are authorised to:</w:t>
      </w:r>
    </w:p>
    <w:p w14:paraId="286B97F1" w14:textId="77777777" w:rsidR="00285B98" w:rsidRDefault="005A79CC" w:rsidP="004A06BC">
      <w:pPr>
        <w:pStyle w:val="ListParagraph"/>
        <w:numPr>
          <w:ilvl w:val="0"/>
          <w:numId w:val="1"/>
        </w:numPr>
        <w:jc w:val="both"/>
      </w:pPr>
      <w:r>
        <w:t>m</w:t>
      </w:r>
      <w:r w:rsidR="00285B98">
        <w:t>ake political donations to political parties and / or independent election candidates not exceeding £250,000 in aggregate;</w:t>
      </w:r>
    </w:p>
    <w:p w14:paraId="42B0CE45" w14:textId="77777777" w:rsidR="00285B98" w:rsidRDefault="005A79CC" w:rsidP="004A06BC">
      <w:pPr>
        <w:pStyle w:val="ListParagraph"/>
        <w:numPr>
          <w:ilvl w:val="0"/>
          <w:numId w:val="1"/>
        </w:numPr>
        <w:jc w:val="both"/>
      </w:pPr>
      <w:r>
        <w:t>m</w:t>
      </w:r>
      <w:r w:rsidR="00285B98">
        <w:t>ake political donations to political organisations other than political parties not exceeding £250,000 in aggregate; and</w:t>
      </w:r>
    </w:p>
    <w:p w14:paraId="13E5FF1E" w14:textId="77777777" w:rsidR="00285B98" w:rsidRDefault="005A79CC" w:rsidP="004A06BC">
      <w:pPr>
        <w:pStyle w:val="ListParagraph"/>
        <w:numPr>
          <w:ilvl w:val="0"/>
          <w:numId w:val="1"/>
        </w:numPr>
        <w:jc w:val="both"/>
      </w:pPr>
      <w:r>
        <w:t>i</w:t>
      </w:r>
      <w:r w:rsidR="00285B98">
        <w:t>ncur political expenditure not exceeding £250,000 in aggregate during the period beginning with the date of passing this resolution and the conclusion of the next Annual General Meeting of the Company.</w:t>
      </w:r>
    </w:p>
    <w:p w14:paraId="7978D166" w14:textId="77777777" w:rsidR="00285B98" w:rsidRPr="00751DB3" w:rsidRDefault="00285B98" w:rsidP="004A06BC">
      <w:pPr>
        <w:jc w:val="both"/>
      </w:pPr>
      <w:r>
        <w:t>For the purposes of this resolution the terms ‘political donations’, ‘political parties’, ‘independent election candidates’, ‘political organisations’ and ‘political expenditure’ have the meanings given by Sections 363 to 365 of the Companies Act 2006.</w:t>
      </w:r>
    </w:p>
    <w:p w14:paraId="2B063C67" w14:textId="2275130F" w:rsidR="00285B98" w:rsidRDefault="00285B98" w:rsidP="004A06BC">
      <w:pPr>
        <w:jc w:val="both"/>
        <w:rPr>
          <w:b/>
          <w:u w:val="single"/>
        </w:rPr>
      </w:pPr>
      <w:r>
        <w:rPr>
          <w:b/>
          <w:u w:val="single"/>
        </w:rPr>
        <w:t xml:space="preserve">Special </w:t>
      </w:r>
      <w:r w:rsidR="002D6428">
        <w:rPr>
          <w:b/>
          <w:u w:val="single"/>
        </w:rPr>
        <w:t>r</w:t>
      </w:r>
      <w:r>
        <w:rPr>
          <w:b/>
          <w:u w:val="single"/>
        </w:rPr>
        <w:t>esolution</w:t>
      </w:r>
      <w:r w:rsidR="002D6428">
        <w:rPr>
          <w:b/>
          <w:u w:val="single"/>
        </w:rPr>
        <w:t>:</w:t>
      </w:r>
    </w:p>
    <w:p w14:paraId="2948091F" w14:textId="5CBBF86C" w:rsidR="00285B98" w:rsidRDefault="00285B98" w:rsidP="004A06BC">
      <w:pPr>
        <w:jc w:val="both"/>
        <w:rPr>
          <w:b/>
          <w:u w:val="single"/>
        </w:rPr>
      </w:pPr>
      <w:r>
        <w:rPr>
          <w:b/>
          <w:u w:val="single"/>
        </w:rPr>
        <w:t xml:space="preserve">Resolution </w:t>
      </w:r>
      <w:r w:rsidR="002D6428">
        <w:rPr>
          <w:b/>
          <w:u w:val="single"/>
        </w:rPr>
        <w:t>18</w:t>
      </w:r>
    </w:p>
    <w:p w14:paraId="4B92AB99" w14:textId="1191E377" w:rsidR="00285B98" w:rsidRDefault="00285B98" w:rsidP="004A06BC">
      <w:pPr>
        <w:jc w:val="both"/>
      </w:pPr>
      <w:r>
        <w:t>That a general meeting other than an Annual General Meeting of the Company may continue to be called on not less than 14 clear days’ notice.</w:t>
      </w:r>
    </w:p>
    <w:p w14:paraId="54CDF568" w14:textId="77777777" w:rsidR="00285B98" w:rsidRDefault="00285B98"/>
    <w:sectPr w:rsidR="00285B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DAB2" w14:textId="77777777" w:rsidR="00975441" w:rsidRDefault="00975441" w:rsidP="00975441">
      <w:pPr>
        <w:spacing w:after="0" w:line="240" w:lineRule="auto"/>
      </w:pPr>
      <w:r>
        <w:separator/>
      </w:r>
    </w:p>
  </w:endnote>
  <w:endnote w:type="continuationSeparator" w:id="0">
    <w:p w14:paraId="4E3A2856" w14:textId="77777777" w:rsidR="00975441" w:rsidRDefault="00975441" w:rsidP="0097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9B8D" w14:textId="77777777" w:rsidR="00975441" w:rsidRDefault="00975441" w:rsidP="00975441">
      <w:pPr>
        <w:spacing w:after="0" w:line="240" w:lineRule="auto"/>
      </w:pPr>
      <w:r>
        <w:separator/>
      </w:r>
    </w:p>
  </w:footnote>
  <w:footnote w:type="continuationSeparator" w:id="0">
    <w:p w14:paraId="63E3F947" w14:textId="77777777" w:rsidR="00975441" w:rsidRDefault="00975441" w:rsidP="00975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2794"/>
    <w:multiLevelType w:val="hybridMultilevel"/>
    <w:tmpl w:val="9078E858"/>
    <w:lvl w:ilvl="0" w:tplc="08727E7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98"/>
    <w:rsid w:val="00285B98"/>
    <w:rsid w:val="002D6428"/>
    <w:rsid w:val="0044670B"/>
    <w:rsid w:val="004A06BC"/>
    <w:rsid w:val="005A79CC"/>
    <w:rsid w:val="00671815"/>
    <w:rsid w:val="008638B2"/>
    <w:rsid w:val="00975441"/>
    <w:rsid w:val="00A53D3C"/>
    <w:rsid w:val="00B5777B"/>
    <w:rsid w:val="00F4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2EDCE"/>
  <w15:chartTrackingRefBased/>
  <w15:docId w15:val="{23786EB7-830B-4698-B4B2-E277D6D7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Banham - TW Head Office</dc:creator>
  <cp:keywords/>
  <dc:description/>
  <cp:lastModifiedBy>Molly Banham - TW Head Office</cp:lastModifiedBy>
  <cp:revision>3</cp:revision>
  <dcterms:created xsi:type="dcterms:W3CDTF">2022-04-25T09:02:00Z</dcterms:created>
  <dcterms:modified xsi:type="dcterms:W3CDTF">2022-04-25T14:08:00Z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d8bf61-0f65-4899-b083-70c4fdfcae73_Enabled">
    <vt:lpwstr>true</vt:lpwstr>
  </property>
  <property fmtid="{D5CDD505-2E9C-101B-9397-08002B2CF9AE}" pid="3" name="MSIP_Label_94d8bf61-0f65-4899-b083-70c4fdfcae73_SetDate">
    <vt:lpwstr>2021-04-21T14:06:50Z</vt:lpwstr>
  </property>
  <property fmtid="{D5CDD505-2E9C-101B-9397-08002B2CF9AE}" pid="4" name="MSIP_Label_94d8bf61-0f65-4899-b083-70c4fdfcae73_Method">
    <vt:lpwstr>Standard</vt:lpwstr>
  </property>
  <property fmtid="{D5CDD505-2E9C-101B-9397-08002B2CF9AE}" pid="5" name="MSIP_Label_94d8bf61-0f65-4899-b083-70c4fdfcae73_Name">
    <vt:lpwstr>94d8bf61-0f65-4899-b083-70c4fdfcae73</vt:lpwstr>
  </property>
  <property fmtid="{D5CDD505-2E9C-101B-9397-08002B2CF9AE}" pid="6" name="MSIP_Label_94d8bf61-0f65-4899-b083-70c4fdfcae73_SiteId">
    <vt:lpwstr>111bfc7f-a925-48b6-9802-4c6754c35b6f</vt:lpwstr>
  </property>
  <property fmtid="{D5CDD505-2E9C-101B-9397-08002B2CF9AE}" pid="7" name="MSIP_Label_94d8bf61-0f65-4899-b083-70c4fdfcae73_ActionId">
    <vt:lpwstr/>
  </property>
  <property fmtid="{D5CDD505-2E9C-101B-9397-08002B2CF9AE}" pid="8" name="MSIP_Label_94d8bf61-0f65-4899-b083-70c4fdfcae73_ContentBits">
    <vt:lpwstr>0</vt:lpwstr>
  </property>
</Properties>
</file>