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12C0" w14:textId="1C905C52" w:rsidR="00B030BB" w:rsidRPr="000841F3" w:rsidRDefault="00986A65" w:rsidP="00880806">
      <w:pPr>
        <w:pStyle w:val="Title"/>
        <w:outlineLvl w:val="0"/>
        <w:rPr>
          <w:b/>
          <w:sz w:val="22"/>
        </w:rPr>
      </w:pPr>
      <w:r>
        <w:rPr>
          <w:b/>
          <w:sz w:val="22"/>
        </w:rPr>
        <w:t>RS Group</w:t>
      </w:r>
      <w:r w:rsidR="001C0C3E" w:rsidRPr="000841F3">
        <w:rPr>
          <w:b/>
          <w:sz w:val="22"/>
        </w:rPr>
        <w:t xml:space="preserve"> p</w:t>
      </w:r>
      <w:r w:rsidR="00B030BB" w:rsidRPr="000841F3">
        <w:rPr>
          <w:b/>
          <w:sz w:val="22"/>
        </w:rPr>
        <w:t xml:space="preserve">lc </w:t>
      </w:r>
    </w:p>
    <w:p w14:paraId="5C9FB6F4" w14:textId="77777777" w:rsidR="00880806" w:rsidRPr="000841F3" w:rsidRDefault="00880806" w:rsidP="00880806">
      <w:pPr>
        <w:pStyle w:val="Title"/>
        <w:outlineLvl w:val="0"/>
        <w:rPr>
          <w:b/>
          <w:sz w:val="22"/>
        </w:rPr>
      </w:pPr>
    </w:p>
    <w:p w14:paraId="763A97D6" w14:textId="69B4501B" w:rsidR="00880806" w:rsidRPr="000841F3" w:rsidRDefault="00880806" w:rsidP="00880806">
      <w:pPr>
        <w:pStyle w:val="Title"/>
        <w:outlineLvl w:val="0"/>
        <w:rPr>
          <w:b/>
          <w:sz w:val="22"/>
        </w:rPr>
      </w:pPr>
      <w:r w:rsidRPr="000841F3">
        <w:rPr>
          <w:b/>
          <w:sz w:val="22"/>
        </w:rPr>
        <w:t>Results of Annual General Meeting</w:t>
      </w:r>
    </w:p>
    <w:p w14:paraId="4B7C5787" w14:textId="77777777" w:rsidR="005E64BC" w:rsidRPr="000841F3" w:rsidRDefault="005E64BC" w:rsidP="003F47B3">
      <w:pPr>
        <w:jc w:val="both"/>
        <w:rPr>
          <w:rFonts w:ascii="Arial" w:hAnsi="Arial"/>
          <w:sz w:val="22"/>
        </w:rPr>
      </w:pPr>
    </w:p>
    <w:p w14:paraId="18842689" w14:textId="7B8BD0CA" w:rsidR="0082072D" w:rsidRDefault="001A56E3" w:rsidP="00621620">
      <w:pPr>
        <w:jc w:val="both"/>
        <w:rPr>
          <w:rFonts w:ascii="Arial" w:hAnsi="Arial"/>
          <w:sz w:val="22"/>
        </w:rPr>
      </w:pPr>
      <w:r>
        <w:rPr>
          <w:rFonts w:ascii="Arial" w:hAnsi="Arial"/>
          <w:sz w:val="22"/>
        </w:rPr>
        <w:t>Following the annual general meeting h</w:t>
      </w:r>
      <w:r w:rsidR="009B18B0">
        <w:rPr>
          <w:rFonts w:ascii="Arial" w:hAnsi="Arial"/>
          <w:sz w:val="22"/>
        </w:rPr>
        <w:t xml:space="preserve">eld today at the offices of </w:t>
      </w:r>
      <w:r w:rsidR="005510FB" w:rsidRPr="005510FB">
        <w:rPr>
          <w:rFonts w:ascii="Arial" w:hAnsi="Arial"/>
          <w:sz w:val="22"/>
        </w:rPr>
        <w:t>Allen Overy Shearman Sterling LLP</w:t>
      </w:r>
      <w:r w:rsidR="009B18B0">
        <w:rPr>
          <w:rFonts w:ascii="Arial" w:hAnsi="Arial"/>
          <w:sz w:val="22"/>
        </w:rPr>
        <w:t>, One Bishops Square, London E1 6AD</w:t>
      </w:r>
      <w:r w:rsidR="00621620">
        <w:rPr>
          <w:rFonts w:ascii="Arial" w:hAnsi="Arial"/>
          <w:sz w:val="22"/>
        </w:rPr>
        <w:t xml:space="preserve">, </w:t>
      </w:r>
      <w:r w:rsidR="00986A65">
        <w:rPr>
          <w:rFonts w:ascii="Arial" w:hAnsi="Arial"/>
          <w:sz w:val="22"/>
        </w:rPr>
        <w:t xml:space="preserve">RS Group </w:t>
      </w:r>
      <w:r w:rsidR="009F54AD" w:rsidRPr="000841F3">
        <w:rPr>
          <w:rFonts w:ascii="Arial" w:hAnsi="Arial"/>
          <w:sz w:val="22"/>
        </w:rPr>
        <w:t>p</w:t>
      </w:r>
      <w:r w:rsidR="00B030BB" w:rsidRPr="000841F3">
        <w:rPr>
          <w:rFonts w:ascii="Arial" w:hAnsi="Arial"/>
          <w:sz w:val="22"/>
        </w:rPr>
        <w:t xml:space="preserve">lc </w:t>
      </w:r>
      <w:r w:rsidR="006A3AD9" w:rsidRPr="000841F3">
        <w:rPr>
          <w:rFonts w:ascii="Arial" w:hAnsi="Arial"/>
          <w:sz w:val="22"/>
        </w:rPr>
        <w:t xml:space="preserve">(the ‘Company’) </w:t>
      </w:r>
      <w:bookmarkStart w:id="0" w:name="_Hlk107843241"/>
      <w:r w:rsidR="00621620">
        <w:rPr>
          <w:rFonts w:ascii="Arial" w:hAnsi="Arial"/>
          <w:sz w:val="22"/>
        </w:rPr>
        <w:t>announces that</w:t>
      </w:r>
      <w:r w:rsidR="00BF5294" w:rsidRPr="00BF5294">
        <w:rPr>
          <w:rFonts w:ascii="Arial" w:hAnsi="Arial"/>
          <w:sz w:val="22"/>
        </w:rPr>
        <w:t xml:space="preserve"> all resolutions </w:t>
      </w:r>
      <w:r w:rsidR="00621620">
        <w:rPr>
          <w:rFonts w:ascii="Arial" w:hAnsi="Arial"/>
          <w:sz w:val="22"/>
        </w:rPr>
        <w:t xml:space="preserve">put to shareholders at that meeting </w:t>
      </w:r>
      <w:r w:rsidR="00BF5294" w:rsidRPr="00BF5294">
        <w:rPr>
          <w:rFonts w:ascii="Arial" w:hAnsi="Arial"/>
          <w:sz w:val="22"/>
        </w:rPr>
        <w:t xml:space="preserve">were duly passed </w:t>
      </w:r>
      <w:r w:rsidR="00621620">
        <w:rPr>
          <w:rFonts w:ascii="Arial" w:hAnsi="Arial"/>
          <w:sz w:val="22"/>
        </w:rPr>
        <w:t>by the requisite majorities</w:t>
      </w:r>
      <w:r w:rsidR="006866BA">
        <w:rPr>
          <w:rFonts w:ascii="Arial" w:hAnsi="Arial"/>
          <w:sz w:val="22"/>
        </w:rPr>
        <w:t>. Resolutions 1 to 1</w:t>
      </w:r>
      <w:r w:rsidR="005510FB">
        <w:rPr>
          <w:rFonts w:ascii="Arial" w:hAnsi="Arial"/>
          <w:sz w:val="22"/>
        </w:rPr>
        <w:t>6</w:t>
      </w:r>
      <w:r w:rsidR="006866BA">
        <w:rPr>
          <w:rFonts w:ascii="Arial" w:hAnsi="Arial"/>
          <w:sz w:val="22"/>
        </w:rPr>
        <w:t xml:space="preserve"> (inclusive) were pass</w:t>
      </w:r>
      <w:r w:rsidR="00C033D9">
        <w:rPr>
          <w:rFonts w:ascii="Arial" w:hAnsi="Arial"/>
          <w:sz w:val="22"/>
        </w:rPr>
        <w:t>ed as ordinary resolutions.  Resolutions 1</w:t>
      </w:r>
      <w:r w:rsidR="005510FB">
        <w:rPr>
          <w:rFonts w:ascii="Arial" w:hAnsi="Arial"/>
          <w:sz w:val="22"/>
        </w:rPr>
        <w:t>7</w:t>
      </w:r>
      <w:r w:rsidR="00C033D9">
        <w:rPr>
          <w:rFonts w:ascii="Arial" w:hAnsi="Arial"/>
          <w:sz w:val="22"/>
        </w:rPr>
        <w:t xml:space="preserve"> to </w:t>
      </w:r>
      <w:r w:rsidR="005510FB">
        <w:rPr>
          <w:rFonts w:ascii="Arial" w:hAnsi="Arial"/>
          <w:sz w:val="22"/>
        </w:rPr>
        <w:t>20</w:t>
      </w:r>
      <w:r w:rsidR="00C033D9">
        <w:rPr>
          <w:rFonts w:ascii="Arial" w:hAnsi="Arial"/>
          <w:sz w:val="22"/>
        </w:rPr>
        <w:t xml:space="preserve"> (inclusive) were passed as special resolutions.</w:t>
      </w:r>
      <w:r w:rsidR="00510670">
        <w:rPr>
          <w:rFonts w:ascii="Arial" w:hAnsi="Arial"/>
          <w:sz w:val="22"/>
        </w:rPr>
        <w:t xml:space="preserve">  A poll was held on each of the resolutions proposed.</w:t>
      </w:r>
      <w:r w:rsidR="006866BA">
        <w:rPr>
          <w:rFonts w:ascii="Arial" w:hAnsi="Arial"/>
          <w:sz w:val="22"/>
        </w:rPr>
        <w:t xml:space="preserve"> </w:t>
      </w:r>
      <w:bookmarkEnd w:id="0"/>
    </w:p>
    <w:p w14:paraId="132154DE" w14:textId="77777777" w:rsidR="0082072D" w:rsidRPr="00986A65" w:rsidRDefault="0082072D" w:rsidP="00892770">
      <w:pPr>
        <w:jc w:val="both"/>
        <w:rPr>
          <w:rFonts w:ascii="Arial" w:hAnsi="Arial"/>
          <w:sz w:val="22"/>
        </w:rPr>
      </w:pPr>
    </w:p>
    <w:p w14:paraId="70D85E12" w14:textId="4FE7786D" w:rsidR="00892770" w:rsidRPr="00986A65" w:rsidRDefault="00892770" w:rsidP="00892770">
      <w:pPr>
        <w:jc w:val="both"/>
        <w:rPr>
          <w:rFonts w:ascii="Arial" w:hAnsi="Arial"/>
          <w:sz w:val="22"/>
        </w:rPr>
      </w:pPr>
      <w:r w:rsidRPr="00986A65">
        <w:rPr>
          <w:rFonts w:ascii="Arial" w:hAnsi="Arial"/>
          <w:sz w:val="22"/>
        </w:rPr>
        <w:t xml:space="preserve">The results of the poll are as follows: </w:t>
      </w:r>
    </w:p>
    <w:p w14:paraId="42FC0CE2" w14:textId="5F7C145D" w:rsidR="009B7BDF" w:rsidRDefault="009B7BDF" w:rsidP="009B7BDF">
      <w:pPr>
        <w:jc w:val="both"/>
        <w:rPr>
          <w:rFonts w:ascii="Arial" w:hAnsi="Arial"/>
          <w:sz w:val="24"/>
        </w:rPr>
      </w:pPr>
    </w:p>
    <w:tbl>
      <w:tblPr>
        <w:tblW w:w="10348" w:type="dxa"/>
        <w:tblInd w:w="-567" w:type="dxa"/>
        <w:tblLook w:val="04A0" w:firstRow="1" w:lastRow="0" w:firstColumn="1" w:lastColumn="0" w:noHBand="0" w:noVBand="1"/>
      </w:tblPr>
      <w:tblGrid>
        <w:gridCol w:w="417"/>
        <w:gridCol w:w="2324"/>
        <w:gridCol w:w="1330"/>
        <w:gridCol w:w="1081"/>
        <w:gridCol w:w="1329"/>
        <w:gridCol w:w="1070"/>
        <w:gridCol w:w="1428"/>
        <w:gridCol w:w="1369"/>
      </w:tblGrid>
      <w:tr w:rsidR="008A1079" w:rsidRPr="008517A8" w14:paraId="73364488" w14:textId="77777777" w:rsidTr="008517A8">
        <w:trPr>
          <w:trHeight w:val="540"/>
        </w:trPr>
        <w:tc>
          <w:tcPr>
            <w:tcW w:w="417" w:type="dxa"/>
            <w:tcBorders>
              <w:top w:val="nil"/>
              <w:left w:val="nil"/>
              <w:bottom w:val="single" w:sz="4" w:space="0" w:color="auto"/>
              <w:right w:val="nil"/>
            </w:tcBorders>
            <w:shd w:val="clear" w:color="auto" w:fill="auto"/>
            <w:vAlign w:val="bottom"/>
            <w:hideMark/>
          </w:tcPr>
          <w:p w14:paraId="2F6E15A5" w14:textId="77777777" w:rsidR="008A1079" w:rsidRDefault="008A1079">
            <w:pPr>
              <w:spacing w:line="256" w:lineRule="auto"/>
              <w:rPr>
                <w:rFonts w:ascii="Arial" w:hAnsi="Arial" w:cs="Arial"/>
                <w:color w:val="000000"/>
                <w:sz w:val="18"/>
                <w:lang w:eastAsia="en-GB"/>
              </w:rPr>
            </w:pPr>
            <w:r>
              <w:rPr>
                <w:rFonts w:ascii="Arial" w:hAnsi="Arial" w:cs="Arial"/>
                <w:color w:val="000000"/>
                <w:sz w:val="18"/>
                <w:lang w:eastAsia="en-GB"/>
              </w:rPr>
              <w:t> </w:t>
            </w:r>
          </w:p>
        </w:tc>
        <w:tc>
          <w:tcPr>
            <w:tcW w:w="2324" w:type="dxa"/>
            <w:tcBorders>
              <w:top w:val="nil"/>
              <w:left w:val="nil"/>
              <w:bottom w:val="single" w:sz="4" w:space="0" w:color="auto"/>
              <w:right w:val="single" w:sz="4" w:space="0" w:color="auto"/>
            </w:tcBorders>
            <w:shd w:val="clear" w:color="auto" w:fill="auto"/>
            <w:vAlign w:val="center"/>
            <w:hideMark/>
          </w:tcPr>
          <w:p w14:paraId="2D411ADB" w14:textId="77777777" w:rsidR="008A1079" w:rsidRDefault="008A1079">
            <w:pPr>
              <w:rPr>
                <w:rFonts w:ascii="Arial" w:hAnsi="Arial" w:cs="Arial"/>
                <w:color w:val="000000"/>
                <w:sz w:val="18"/>
                <w:lang w:eastAsia="en-GB"/>
              </w:rPr>
            </w:pPr>
          </w:p>
        </w:tc>
        <w:tc>
          <w:tcPr>
            <w:tcW w:w="2411" w:type="dxa"/>
            <w:gridSpan w:val="2"/>
            <w:tcBorders>
              <w:top w:val="single" w:sz="4" w:space="0" w:color="auto"/>
              <w:left w:val="nil"/>
              <w:bottom w:val="single" w:sz="4" w:space="0" w:color="auto"/>
              <w:right w:val="single" w:sz="4" w:space="0" w:color="000000"/>
            </w:tcBorders>
            <w:shd w:val="clear" w:color="auto" w:fill="auto"/>
            <w:vAlign w:val="center"/>
            <w:hideMark/>
          </w:tcPr>
          <w:p w14:paraId="35B01B13" w14:textId="11DE624F"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Voted For</w:t>
            </w:r>
            <w:r w:rsidRPr="008517A8">
              <w:rPr>
                <w:rFonts w:ascii="Arial" w:hAnsi="Arial" w:cs="Arial"/>
                <w:b/>
                <w:bCs/>
                <w:color w:val="000000"/>
                <w:sz w:val="18"/>
                <w:lang w:eastAsia="en-GB"/>
              </w:rPr>
              <w:br/>
              <w:t>(Incl. Chair's discretion)</w:t>
            </w:r>
          </w:p>
        </w:tc>
        <w:tc>
          <w:tcPr>
            <w:tcW w:w="2399" w:type="dxa"/>
            <w:gridSpan w:val="2"/>
            <w:tcBorders>
              <w:top w:val="single" w:sz="4" w:space="0" w:color="auto"/>
              <w:left w:val="nil"/>
              <w:bottom w:val="single" w:sz="4" w:space="0" w:color="auto"/>
              <w:right w:val="single" w:sz="4" w:space="0" w:color="000000"/>
            </w:tcBorders>
            <w:shd w:val="clear" w:color="auto" w:fill="auto"/>
            <w:vAlign w:val="center"/>
            <w:hideMark/>
          </w:tcPr>
          <w:p w14:paraId="400B87BC"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Votes Against</w:t>
            </w:r>
          </w:p>
        </w:tc>
        <w:tc>
          <w:tcPr>
            <w:tcW w:w="14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631D5A"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Total Votes Cast (excl. Votes Withheld)</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69C84F"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Votes Withheld*</w:t>
            </w:r>
          </w:p>
        </w:tc>
      </w:tr>
      <w:tr w:rsidR="008A1079" w:rsidRPr="008517A8" w14:paraId="4E17F759" w14:textId="77777777" w:rsidTr="008517A8">
        <w:trPr>
          <w:trHeight w:val="288"/>
        </w:trPr>
        <w:tc>
          <w:tcPr>
            <w:tcW w:w="27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EFFA57"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Resolution</w:t>
            </w:r>
          </w:p>
        </w:tc>
        <w:tc>
          <w:tcPr>
            <w:tcW w:w="1330" w:type="dxa"/>
            <w:tcBorders>
              <w:top w:val="nil"/>
              <w:left w:val="nil"/>
              <w:bottom w:val="single" w:sz="4" w:space="0" w:color="auto"/>
              <w:right w:val="single" w:sz="4" w:space="0" w:color="auto"/>
            </w:tcBorders>
            <w:shd w:val="clear" w:color="auto" w:fill="auto"/>
            <w:vAlign w:val="center"/>
            <w:hideMark/>
          </w:tcPr>
          <w:p w14:paraId="2863827F"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Votes</w:t>
            </w:r>
          </w:p>
        </w:tc>
        <w:tc>
          <w:tcPr>
            <w:tcW w:w="1081" w:type="dxa"/>
            <w:tcBorders>
              <w:top w:val="nil"/>
              <w:left w:val="nil"/>
              <w:bottom w:val="single" w:sz="4" w:space="0" w:color="auto"/>
              <w:right w:val="single" w:sz="4" w:space="0" w:color="auto"/>
            </w:tcBorders>
            <w:shd w:val="clear" w:color="auto" w:fill="auto"/>
            <w:vAlign w:val="center"/>
            <w:hideMark/>
          </w:tcPr>
          <w:p w14:paraId="0C920008"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 of Votes</w:t>
            </w:r>
          </w:p>
        </w:tc>
        <w:tc>
          <w:tcPr>
            <w:tcW w:w="1329" w:type="dxa"/>
            <w:tcBorders>
              <w:top w:val="nil"/>
              <w:left w:val="nil"/>
              <w:bottom w:val="single" w:sz="4" w:space="0" w:color="auto"/>
              <w:right w:val="single" w:sz="4" w:space="0" w:color="auto"/>
            </w:tcBorders>
            <w:shd w:val="clear" w:color="auto" w:fill="auto"/>
            <w:vAlign w:val="center"/>
            <w:hideMark/>
          </w:tcPr>
          <w:p w14:paraId="5817E7BB"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Votes</w:t>
            </w:r>
          </w:p>
        </w:tc>
        <w:tc>
          <w:tcPr>
            <w:tcW w:w="1070" w:type="dxa"/>
            <w:tcBorders>
              <w:top w:val="nil"/>
              <w:left w:val="nil"/>
              <w:bottom w:val="single" w:sz="4" w:space="0" w:color="auto"/>
              <w:right w:val="single" w:sz="4" w:space="0" w:color="auto"/>
            </w:tcBorders>
            <w:shd w:val="clear" w:color="auto" w:fill="auto"/>
            <w:vAlign w:val="center"/>
            <w:hideMark/>
          </w:tcPr>
          <w:p w14:paraId="2821CCF3" w14:textId="77777777" w:rsidR="008A1079" w:rsidRPr="008517A8" w:rsidRDefault="008A1079">
            <w:pPr>
              <w:spacing w:line="256" w:lineRule="auto"/>
              <w:jc w:val="center"/>
              <w:rPr>
                <w:rFonts w:ascii="Arial" w:hAnsi="Arial" w:cs="Arial"/>
                <w:b/>
                <w:bCs/>
                <w:color w:val="000000"/>
                <w:sz w:val="18"/>
                <w:lang w:eastAsia="en-GB"/>
              </w:rPr>
            </w:pPr>
            <w:r w:rsidRPr="008517A8">
              <w:rPr>
                <w:rFonts w:ascii="Arial" w:hAnsi="Arial" w:cs="Arial"/>
                <w:b/>
                <w:bCs/>
                <w:color w:val="000000"/>
                <w:sz w:val="18"/>
                <w:lang w:eastAsia="en-GB"/>
              </w:rPr>
              <w:t>% of Votes</w:t>
            </w: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C03BDA" w14:textId="77777777" w:rsidR="008A1079" w:rsidRPr="008517A8" w:rsidRDefault="008A1079">
            <w:pPr>
              <w:spacing w:line="256" w:lineRule="auto"/>
              <w:rPr>
                <w:rFonts w:ascii="Arial" w:hAnsi="Arial" w:cs="Arial"/>
                <w:b/>
                <w:bCs/>
                <w:color w:val="000000"/>
                <w:sz w:val="18"/>
                <w:lang w:eastAsia="en-GB"/>
              </w:rPr>
            </w:pPr>
          </w:p>
        </w:tc>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0C4EF29" w14:textId="77777777" w:rsidR="008A1079" w:rsidRPr="008517A8" w:rsidRDefault="008A1079">
            <w:pPr>
              <w:spacing w:line="256" w:lineRule="auto"/>
              <w:rPr>
                <w:rFonts w:ascii="Arial" w:hAnsi="Arial" w:cs="Arial"/>
                <w:b/>
                <w:bCs/>
                <w:color w:val="000000"/>
                <w:sz w:val="18"/>
                <w:lang w:eastAsia="en-GB"/>
              </w:rPr>
            </w:pPr>
          </w:p>
        </w:tc>
      </w:tr>
      <w:tr w:rsidR="005F308B" w:rsidRPr="008517A8" w14:paraId="09BB39EE"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878EA20"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1</w:t>
            </w:r>
          </w:p>
        </w:tc>
        <w:tc>
          <w:tcPr>
            <w:tcW w:w="2324" w:type="dxa"/>
            <w:tcBorders>
              <w:top w:val="nil"/>
              <w:left w:val="nil"/>
              <w:bottom w:val="single" w:sz="4" w:space="0" w:color="auto"/>
              <w:right w:val="single" w:sz="4" w:space="0" w:color="auto"/>
            </w:tcBorders>
            <w:shd w:val="clear" w:color="auto" w:fill="auto"/>
            <w:vAlign w:val="center"/>
            <w:hideMark/>
          </w:tcPr>
          <w:p w14:paraId="21BA8A78" w14:textId="386FACBF"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val="en-US" w:eastAsia="en-GB"/>
              </w:rPr>
              <w:t>Receive Annual Report and Accounts for 202</w:t>
            </w:r>
            <w:r w:rsidR="008517A8">
              <w:rPr>
                <w:rFonts w:ascii="Arial" w:hAnsi="Arial" w:cs="Arial"/>
                <w:color w:val="000000"/>
                <w:sz w:val="18"/>
                <w:lang w:val="en-US" w:eastAsia="en-GB"/>
              </w:rPr>
              <w:t>4</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5EE3F4" w14:textId="0E463D15"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420,728,923</w:t>
            </w:r>
          </w:p>
        </w:tc>
        <w:tc>
          <w:tcPr>
            <w:tcW w:w="1081" w:type="dxa"/>
            <w:tcBorders>
              <w:top w:val="single" w:sz="4" w:space="0" w:color="auto"/>
              <w:left w:val="nil"/>
              <w:bottom w:val="single" w:sz="4" w:space="0" w:color="auto"/>
              <w:right w:val="single" w:sz="4" w:space="0" w:color="auto"/>
            </w:tcBorders>
            <w:shd w:val="clear" w:color="auto" w:fill="auto"/>
            <w:vAlign w:val="bottom"/>
            <w:hideMark/>
          </w:tcPr>
          <w:p w14:paraId="2F5BD09F" w14:textId="5B2C6F0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100.00%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5F3A73" w14:textId="4698259C"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14,342</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14:paraId="1052540D" w14:textId="3269A0BF"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0.00%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6F3D61" w14:textId="16481301"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420,743,265</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929717" w14:textId="368E1FEE"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10,758,247</w:t>
            </w:r>
          </w:p>
        </w:tc>
      </w:tr>
      <w:tr w:rsidR="005F308B" w:rsidRPr="008517A8" w14:paraId="44269719"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EAA1A80"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2</w:t>
            </w:r>
          </w:p>
        </w:tc>
        <w:tc>
          <w:tcPr>
            <w:tcW w:w="2324" w:type="dxa"/>
            <w:tcBorders>
              <w:top w:val="nil"/>
              <w:left w:val="nil"/>
              <w:bottom w:val="single" w:sz="4" w:space="0" w:color="auto"/>
              <w:right w:val="single" w:sz="4" w:space="0" w:color="auto"/>
            </w:tcBorders>
            <w:shd w:val="clear" w:color="auto" w:fill="auto"/>
            <w:vAlign w:val="center"/>
            <w:hideMark/>
          </w:tcPr>
          <w:p w14:paraId="0EC7A5CD" w14:textId="33EC6498" w:rsidR="005F308B" w:rsidRPr="008517A8" w:rsidRDefault="005F308B" w:rsidP="005F308B">
            <w:pPr>
              <w:spacing w:line="256" w:lineRule="auto"/>
              <w:rPr>
                <w:rFonts w:ascii="Arial" w:hAnsi="Arial" w:cs="Arial"/>
                <w:color w:val="000000"/>
                <w:sz w:val="18"/>
                <w:lang w:val="en-US" w:eastAsia="en-GB"/>
              </w:rPr>
            </w:pPr>
            <w:r w:rsidRPr="008517A8">
              <w:rPr>
                <w:rFonts w:ascii="Arial" w:hAnsi="Arial" w:cs="Arial"/>
                <w:color w:val="000000"/>
                <w:sz w:val="18"/>
                <w:lang w:val="en-US" w:eastAsia="en-GB"/>
              </w:rPr>
              <w:t>Approve Directors’ Remuneration Report for 202</w:t>
            </w:r>
            <w:r w:rsidR="008517A8">
              <w:rPr>
                <w:rFonts w:ascii="Arial" w:hAnsi="Arial" w:cs="Arial"/>
                <w:color w:val="000000"/>
                <w:sz w:val="18"/>
                <w:lang w:val="en-US" w:eastAsia="en-GB"/>
              </w:rPr>
              <w:t>4</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1C306259" w14:textId="25FC593A"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375,321,797</w:t>
            </w:r>
          </w:p>
        </w:tc>
        <w:tc>
          <w:tcPr>
            <w:tcW w:w="1081" w:type="dxa"/>
            <w:tcBorders>
              <w:top w:val="nil"/>
              <w:left w:val="nil"/>
              <w:bottom w:val="single" w:sz="4" w:space="0" w:color="auto"/>
              <w:right w:val="single" w:sz="4" w:space="0" w:color="auto"/>
            </w:tcBorders>
            <w:shd w:val="clear" w:color="auto" w:fill="auto"/>
            <w:vAlign w:val="bottom"/>
            <w:hideMark/>
          </w:tcPr>
          <w:p w14:paraId="07399EA4" w14:textId="288A2B08"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86.99%</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4887B6CB" w14:textId="1147D67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56,138,542</w:t>
            </w:r>
          </w:p>
        </w:tc>
        <w:tc>
          <w:tcPr>
            <w:tcW w:w="1070" w:type="dxa"/>
            <w:tcBorders>
              <w:top w:val="nil"/>
              <w:left w:val="nil"/>
              <w:bottom w:val="single" w:sz="4" w:space="0" w:color="auto"/>
              <w:right w:val="single" w:sz="4" w:space="0" w:color="auto"/>
            </w:tcBorders>
            <w:shd w:val="clear" w:color="auto" w:fill="auto"/>
            <w:vAlign w:val="bottom"/>
            <w:hideMark/>
          </w:tcPr>
          <w:p w14:paraId="197C72F3" w14:textId="3016ABC3"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13.01%</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565288A7" w14:textId="37D9F338"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431,460,339</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3751473C" w14:textId="130BC3AC"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41,173</w:t>
            </w:r>
          </w:p>
        </w:tc>
      </w:tr>
      <w:tr w:rsidR="005F308B" w:rsidRPr="008517A8" w14:paraId="1594850E"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77F6CCE"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3</w:t>
            </w:r>
          </w:p>
        </w:tc>
        <w:tc>
          <w:tcPr>
            <w:tcW w:w="2324" w:type="dxa"/>
            <w:tcBorders>
              <w:top w:val="nil"/>
              <w:left w:val="nil"/>
              <w:bottom w:val="single" w:sz="4" w:space="0" w:color="auto"/>
              <w:right w:val="single" w:sz="4" w:space="0" w:color="auto"/>
            </w:tcBorders>
            <w:shd w:val="clear" w:color="auto" w:fill="auto"/>
            <w:vAlign w:val="center"/>
            <w:hideMark/>
          </w:tcPr>
          <w:p w14:paraId="0E7DE2B2" w14:textId="5C653176"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val="en-US" w:eastAsia="en-GB"/>
              </w:rPr>
              <w:t>Approve Final Dividend for 202</w:t>
            </w:r>
            <w:r w:rsidR="008517A8">
              <w:rPr>
                <w:rFonts w:ascii="Arial" w:hAnsi="Arial" w:cs="Arial"/>
                <w:color w:val="000000"/>
                <w:sz w:val="18"/>
                <w:lang w:val="en-US" w:eastAsia="en-GB"/>
              </w:rPr>
              <w:t>4</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0E6E8190" w14:textId="6C3BBE9D"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431,475,467</w:t>
            </w:r>
          </w:p>
        </w:tc>
        <w:tc>
          <w:tcPr>
            <w:tcW w:w="1081" w:type="dxa"/>
            <w:tcBorders>
              <w:top w:val="nil"/>
              <w:left w:val="nil"/>
              <w:bottom w:val="single" w:sz="4" w:space="0" w:color="auto"/>
              <w:right w:val="single" w:sz="4" w:space="0" w:color="auto"/>
            </w:tcBorders>
            <w:shd w:val="clear" w:color="auto" w:fill="auto"/>
            <w:vAlign w:val="bottom"/>
            <w:hideMark/>
          </w:tcPr>
          <w:p w14:paraId="406D1BF2" w14:textId="399F0569"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100.00%</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34D5FA51" w14:textId="498304C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1,451</w:t>
            </w:r>
          </w:p>
        </w:tc>
        <w:tc>
          <w:tcPr>
            <w:tcW w:w="1070" w:type="dxa"/>
            <w:tcBorders>
              <w:top w:val="nil"/>
              <w:left w:val="nil"/>
              <w:bottom w:val="single" w:sz="4" w:space="0" w:color="auto"/>
              <w:right w:val="single" w:sz="4" w:space="0" w:color="auto"/>
            </w:tcBorders>
            <w:shd w:val="clear" w:color="auto" w:fill="auto"/>
            <w:vAlign w:val="bottom"/>
            <w:hideMark/>
          </w:tcPr>
          <w:p w14:paraId="0FF0C261" w14:textId="29CA6665"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0.00%</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225DCB9F" w14:textId="278C1900"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431,476,918</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03595813" w14:textId="514E7CC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24,594</w:t>
            </w:r>
          </w:p>
        </w:tc>
      </w:tr>
      <w:tr w:rsidR="005F308B" w:rsidRPr="008517A8" w14:paraId="67B7ED6C"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DC12DBE"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4</w:t>
            </w:r>
          </w:p>
        </w:tc>
        <w:tc>
          <w:tcPr>
            <w:tcW w:w="2324" w:type="dxa"/>
            <w:tcBorders>
              <w:top w:val="nil"/>
              <w:left w:val="nil"/>
              <w:bottom w:val="single" w:sz="4" w:space="0" w:color="auto"/>
              <w:right w:val="single" w:sz="4" w:space="0" w:color="auto"/>
            </w:tcBorders>
            <w:shd w:val="clear" w:color="auto" w:fill="auto"/>
            <w:vAlign w:val="center"/>
            <w:hideMark/>
          </w:tcPr>
          <w:p w14:paraId="7704D30C" w14:textId="77777777" w:rsidR="005F308B" w:rsidRPr="008517A8" w:rsidRDefault="005F308B" w:rsidP="005F308B">
            <w:pPr>
              <w:spacing w:line="256" w:lineRule="auto"/>
              <w:rPr>
                <w:rFonts w:ascii="Arial" w:hAnsi="Arial" w:cs="Arial"/>
                <w:color w:val="000000"/>
                <w:sz w:val="18"/>
                <w:lang w:val="en-US" w:eastAsia="en-GB"/>
              </w:rPr>
            </w:pPr>
            <w:r w:rsidRPr="008517A8">
              <w:rPr>
                <w:rFonts w:ascii="Arial" w:hAnsi="Arial" w:cs="Arial"/>
                <w:color w:val="000000"/>
                <w:sz w:val="18"/>
                <w:lang w:val="en-US" w:eastAsia="en-GB"/>
              </w:rPr>
              <w:t>Re-elect Alex Baldock</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0F216B79" w14:textId="11728C67"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421,135,712</w:t>
            </w:r>
          </w:p>
        </w:tc>
        <w:tc>
          <w:tcPr>
            <w:tcW w:w="1081" w:type="dxa"/>
            <w:tcBorders>
              <w:top w:val="nil"/>
              <w:left w:val="nil"/>
              <w:bottom w:val="single" w:sz="4" w:space="0" w:color="auto"/>
              <w:right w:val="single" w:sz="4" w:space="0" w:color="auto"/>
            </w:tcBorders>
            <w:shd w:val="clear" w:color="auto" w:fill="auto"/>
            <w:vAlign w:val="bottom"/>
            <w:hideMark/>
          </w:tcPr>
          <w:p w14:paraId="1024BB08" w14:textId="5D48E020"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98.63%</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6C27CC9D" w14:textId="731F92BF"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5,861,492</w:t>
            </w:r>
          </w:p>
        </w:tc>
        <w:tc>
          <w:tcPr>
            <w:tcW w:w="1070" w:type="dxa"/>
            <w:tcBorders>
              <w:top w:val="nil"/>
              <w:left w:val="nil"/>
              <w:bottom w:val="single" w:sz="4" w:space="0" w:color="auto"/>
              <w:right w:val="single" w:sz="4" w:space="0" w:color="auto"/>
            </w:tcBorders>
            <w:shd w:val="clear" w:color="auto" w:fill="auto"/>
            <w:vAlign w:val="bottom"/>
            <w:hideMark/>
          </w:tcPr>
          <w:p w14:paraId="4DE19167" w14:textId="47C053FB"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1.37%</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61940BAF" w14:textId="75AE4BE0"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426,997,204</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07912EAA" w14:textId="0D06062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4,444,308</w:t>
            </w:r>
          </w:p>
        </w:tc>
      </w:tr>
      <w:tr w:rsidR="005F308B" w:rsidRPr="008517A8" w14:paraId="21CAE9C7"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61C34E2"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5</w:t>
            </w:r>
          </w:p>
        </w:tc>
        <w:tc>
          <w:tcPr>
            <w:tcW w:w="2324" w:type="dxa"/>
            <w:tcBorders>
              <w:top w:val="nil"/>
              <w:left w:val="nil"/>
              <w:bottom w:val="single" w:sz="4" w:space="0" w:color="auto"/>
              <w:right w:val="single" w:sz="4" w:space="0" w:color="auto"/>
            </w:tcBorders>
            <w:shd w:val="clear" w:color="auto" w:fill="auto"/>
            <w:vAlign w:val="center"/>
            <w:hideMark/>
          </w:tcPr>
          <w:p w14:paraId="5325841D"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val="en-US" w:eastAsia="en-GB"/>
              </w:rPr>
              <w:t>Re-elect Louisa Burdett</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614A2759" w14:textId="3B7DADD1"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421,169,891</w:t>
            </w:r>
          </w:p>
        </w:tc>
        <w:tc>
          <w:tcPr>
            <w:tcW w:w="1081" w:type="dxa"/>
            <w:tcBorders>
              <w:top w:val="nil"/>
              <w:left w:val="nil"/>
              <w:bottom w:val="single" w:sz="4" w:space="0" w:color="auto"/>
              <w:right w:val="single" w:sz="4" w:space="0" w:color="auto"/>
            </w:tcBorders>
            <w:shd w:val="clear" w:color="auto" w:fill="auto"/>
            <w:vAlign w:val="bottom"/>
            <w:hideMark/>
          </w:tcPr>
          <w:p w14:paraId="74D460DD" w14:textId="17BEBEBE"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98.63%</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1294EED5" w14:textId="3B43B31E"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5,863,346</w:t>
            </w:r>
          </w:p>
        </w:tc>
        <w:tc>
          <w:tcPr>
            <w:tcW w:w="1070" w:type="dxa"/>
            <w:tcBorders>
              <w:top w:val="nil"/>
              <w:left w:val="nil"/>
              <w:bottom w:val="single" w:sz="4" w:space="0" w:color="auto"/>
              <w:right w:val="single" w:sz="4" w:space="0" w:color="auto"/>
            </w:tcBorders>
            <w:shd w:val="clear" w:color="auto" w:fill="auto"/>
            <w:vAlign w:val="bottom"/>
            <w:hideMark/>
          </w:tcPr>
          <w:p w14:paraId="769B0E42" w14:textId="143F028D"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1.37%</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357EF29D" w14:textId="6A9B08A7"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427,033,237</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622E3598" w14:textId="4830D2F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4,408,275</w:t>
            </w:r>
          </w:p>
        </w:tc>
      </w:tr>
      <w:tr w:rsidR="005F308B" w:rsidRPr="008517A8" w14:paraId="00A6731B"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0773DCE"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6</w:t>
            </w:r>
          </w:p>
        </w:tc>
        <w:tc>
          <w:tcPr>
            <w:tcW w:w="2324" w:type="dxa"/>
            <w:tcBorders>
              <w:top w:val="nil"/>
              <w:left w:val="nil"/>
              <w:bottom w:val="single" w:sz="4" w:space="0" w:color="auto"/>
              <w:right w:val="single" w:sz="4" w:space="0" w:color="auto"/>
            </w:tcBorders>
            <w:shd w:val="clear" w:color="auto" w:fill="auto"/>
            <w:vAlign w:val="center"/>
            <w:hideMark/>
          </w:tcPr>
          <w:p w14:paraId="798AB863"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val="en-US" w:eastAsia="en-GB"/>
              </w:rPr>
              <w:t>Re-elect Rona Fairhead</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59D0A2C7" w14:textId="515DCAE0"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413,892,196</w:t>
            </w:r>
          </w:p>
        </w:tc>
        <w:tc>
          <w:tcPr>
            <w:tcW w:w="1081" w:type="dxa"/>
            <w:tcBorders>
              <w:top w:val="nil"/>
              <w:left w:val="nil"/>
              <w:bottom w:val="single" w:sz="4" w:space="0" w:color="auto"/>
              <w:right w:val="single" w:sz="4" w:space="0" w:color="auto"/>
            </w:tcBorders>
            <w:shd w:val="clear" w:color="auto" w:fill="auto"/>
            <w:vAlign w:val="bottom"/>
            <w:hideMark/>
          </w:tcPr>
          <w:p w14:paraId="34019891" w14:textId="358E092C"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99.59%</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3C46B836" w14:textId="63F059CB"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1,707,215</w:t>
            </w:r>
          </w:p>
        </w:tc>
        <w:tc>
          <w:tcPr>
            <w:tcW w:w="1070" w:type="dxa"/>
            <w:tcBorders>
              <w:top w:val="nil"/>
              <w:left w:val="nil"/>
              <w:bottom w:val="single" w:sz="4" w:space="0" w:color="auto"/>
              <w:right w:val="single" w:sz="4" w:space="0" w:color="auto"/>
            </w:tcBorders>
            <w:shd w:val="clear" w:color="auto" w:fill="auto"/>
            <w:vAlign w:val="bottom"/>
            <w:hideMark/>
          </w:tcPr>
          <w:p w14:paraId="0015B8AD" w14:textId="37E00E8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0.41%</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5C5A7C25" w14:textId="3D24D6F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415,599,411</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1659733C" w14:textId="39E2BC35"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15,842,101</w:t>
            </w:r>
          </w:p>
        </w:tc>
      </w:tr>
      <w:tr w:rsidR="005F308B" w:rsidRPr="008517A8" w14:paraId="72562571"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C9A9007"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7</w:t>
            </w:r>
          </w:p>
        </w:tc>
        <w:tc>
          <w:tcPr>
            <w:tcW w:w="2324" w:type="dxa"/>
            <w:tcBorders>
              <w:top w:val="nil"/>
              <w:left w:val="nil"/>
              <w:bottom w:val="single" w:sz="4" w:space="0" w:color="auto"/>
              <w:right w:val="single" w:sz="4" w:space="0" w:color="auto"/>
            </w:tcBorders>
            <w:shd w:val="clear" w:color="auto" w:fill="auto"/>
            <w:vAlign w:val="center"/>
            <w:hideMark/>
          </w:tcPr>
          <w:p w14:paraId="20941F62" w14:textId="77777777" w:rsidR="005F308B" w:rsidRPr="008517A8" w:rsidRDefault="005F308B" w:rsidP="005F308B">
            <w:pPr>
              <w:spacing w:line="256" w:lineRule="auto"/>
              <w:rPr>
                <w:rFonts w:ascii="Arial" w:hAnsi="Arial" w:cs="Arial"/>
                <w:color w:val="000000"/>
                <w:sz w:val="18"/>
                <w:lang w:val="en-US" w:eastAsia="en-GB"/>
              </w:rPr>
            </w:pPr>
            <w:r w:rsidRPr="008517A8">
              <w:rPr>
                <w:rFonts w:ascii="Arial" w:hAnsi="Arial" w:cs="Arial"/>
                <w:color w:val="000000"/>
                <w:sz w:val="18"/>
                <w:lang w:val="en-US" w:eastAsia="en-GB"/>
              </w:rPr>
              <w:t>Re-elect Navneet Kapoor</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6D84B27A" w14:textId="70D3F4DC"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431,361,511</w:t>
            </w:r>
          </w:p>
        </w:tc>
        <w:tc>
          <w:tcPr>
            <w:tcW w:w="1081" w:type="dxa"/>
            <w:tcBorders>
              <w:top w:val="nil"/>
              <w:left w:val="nil"/>
              <w:bottom w:val="single" w:sz="4" w:space="0" w:color="auto"/>
              <w:right w:val="single" w:sz="4" w:space="0" w:color="auto"/>
            </w:tcBorders>
            <w:shd w:val="clear" w:color="auto" w:fill="auto"/>
            <w:vAlign w:val="bottom"/>
            <w:hideMark/>
          </w:tcPr>
          <w:p w14:paraId="16BFD989" w14:textId="6B23495F"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99.99%</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59092B85" w14:textId="091E5911"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34,917</w:t>
            </w:r>
          </w:p>
        </w:tc>
        <w:tc>
          <w:tcPr>
            <w:tcW w:w="1070" w:type="dxa"/>
            <w:tcBorders>
              <w:top w:val="nil"/>
              <w:left w:val="nil"/>
              <w:bottom w:val="single" w:sz="4" w:space="0" w:color="auto"/>
              <w:right w:val="single" w:sz="4" w:space="0" w:color="auto"/>
            </w:tcBorders>
            <w:shd w:val="clear" w:color="auto" w:fill="auto"/>
            <w:vAlign w:val="bottom"/>
            <w:hideMark/>
          </w:tcPr>
          <w:p w14:paraId="4FD7637C" w14:textId="2D97D98D"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0.01%</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1510618B" w14:textId="2D09C744"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431,396,428</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307ACEA4" w14:textId="24D696C7"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45,084</w:t>
            </w:r>
          </w:p>
        </w:tc>
      </w:tr>
      <w:tr w:rsidR="005F308B" w:rsidRPr="008517A8" w14:paraId="0CE543A2"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DE76545"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8</w:t>
            </w:r>
          </w:p>
        </w:tc>
        <w:tc>
          <w:tcPr>
            <w:tcW w:w="2324" w:type="dxa"/>
            <w:tcBorders>
              <w:top w:val="nil"/>
              <w:left w:val="nil"/>
              <w:bottom w:val="single" w:sz="4" w:space="0" w:color="auto"/>
              <w:right w:val="single" w:sz="4" w:space="0" w:color="auto"/>
            </w:tcBorders>
            <w:shd w:val="clear" w:color="auto" w:fill="auto"/>
            <w:vAlign w:val="center"/>
            <w:hideMark/>
          </w:tcPr>
          <w:p w14:paraId="612506C5"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Re-elect Bessie Lee</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64819366" w14:textId="1CC8B245"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431,388,765</w:t>
            </w:r>
          </w:p>
        </w:tc>
        <w:tc>
          <w:tcPr>
            <w:tcW w:w="1081" w:type="dxa"/>
            <w:tcBorders>
              <w:top w:val="nil"/>
              <w:left w:val="nil"/>
              <w:bottom w:val="single" w:sz="4" w:space="0" w:color="auto"/>
              <w:right w:val="single" w:sz="4" w:space="0" w:color="auto"/>
            </w:tcBorders>
            <w:shd w:val="clear" w:color="auto" w:fill="auto"/>
            <w:vAlign w:val="bottom"/>
            <w:hideMark/>
          </w:tcPr>
          <w:p w14:paraId="5A00961B" w14:textId="7102A9C7"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99.99%</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638B72C8" w14:textId="50A1C147"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23,439</w:t>
            </w:r>
          </w:p>
        </w:tc>
        <w:tc>
          <w:tcPr>
            <w:tcW w:w="1070" w:type="dxa"/>
            <w:tcBorders>
              <w:top w:val="nil"/>
              <w:left w:val="nil"/>
              <w:bottom w:val="single" w:sz="4" w:space="0" w:color="auto"/>
              <w:right w:val="single" w:sz="4" w:space="0" w:color="auto"/>
            </w:tcBorders>
            <w:shd w:val="clear" w:color="auto" w:fill="auto"/>
            <w:vAlign w:val="bottom"/>
            <w:hideMark/>
          </w:tcPr>
          <w:p w14:paraId="77BF4EDA" w14:textId="27C1D5A6"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0.01%</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0140E621" w14:textId="69A33D8A"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431,412,204</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31C926E1" w14:textId="1176D5FC"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29,308</w:t>
            </w:r>
          </w:p>
        </w:tc>
      </w:tr>
      <w:tr w:rsidR="005F308B" w:rsidRPr="008517A8" w14:paraId="08225C82"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52605E2D"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9</w:t>
            </w:r>
          </w:p>
        </w:tc>
        <w:tc>
          <w:tcPr>
            <w:tcW w:w="2324" w:type="dxa"/>
            <w:tcBorders>
              <w:top w:val="nil"/>
              <w:left w:val="nil"/>
              <w:bottom w:val="single" w:sz="4" w:space="0" w:color="auto"/>
              <w:right w:val="single" w:sz="4" w:space="0" w:color="auto"/>
            </w:tcBorders>
            <w:shd w:val="clear" w:color="auto" w:fill="auto"/>
            <w:vAlign w:val="center"/>
            <w:hideMark/>
          </w:tcPr>
          <w:p w14:paraId="5609CF02"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Re-elect Simon Pryce</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51575C0A" w14:textId="1BCA4AED"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431,355,348</w:t>
            </w:r>
          </w:p>
        </w:tc>
        <w:tc>
          <w:tcPr>
            <w:tcW w:w="1081" w:type="dxa"/>
            <w:tcBorders>
              <w:top w:val="nil"/>
              <w:left w:val="nil"/>
              <w:bottom w:val="single" w:sz="4" w:space="0" w:color="auto"/>
              <w:right w:val="single" w:sz="4" w:space="0" w:color="auto"/>
            </w:tcBorders>
            <w:shd w:val="clear" w:color="auto" w:fill="auto"/>
            <w:vAlign w:val="bottom"/>
            <w:hideMark/>
          </w:tcPr>
          <w:p w14:paraId="1F72BD15" w14:textId="0654F669"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99.99%</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0FCC931E" w14:textId="4961DF53"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52,058</w:t>
            </w:r>
          </w:p>
        </w:tc>
        <w:tc>
          <w:tcPr>
            <w:tcW w:w="1070" w:type="dxa"/>
            <w:tcBorders>
              <w:top w:val="nil"/>
              <w:left w:val="nil"/>
              <w:bottom w:val="single" w:sz="4" w:space="0" w:color="auto"/>
              <w:right w:val="single" w:sz="4" w:space="0" w:color="auto"/>
            </w:tcBorders>
            <w:shd w:val="clear" w:color="auto" w:fill="auto"/>
            <w:vAlign w:val="bottom"/>
            <w:hideMark/>
          </w:tcPr>
          <w:p w14:paraId="36349A20" w14:textId="77BB9B06"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0.01%</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1B098842" w14:textId="6BEB2C1B"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431,407,406</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57BCFC28" w14:textId="58197EA6"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34,106</w:t>
            </w:r>
          </w:p>
        </w:tc>
      </w:tr>
      <w:tr w:rsidR="005F308B" w:rsidRPr="008517A8" w14:paraId="1BAFE126"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9438FC4" w14:textId="77777777" w:rsidR="005F308B" w:rsidRPr="008517A8" w:rsidRDefault="005F308B" w:rsidP="005F308B">
            <w:pPr>
              <w:spacing w:line="256" w:lineRule="auto"/>
              <w:rPr>
                <w:rFonts w:ascii="Arial" w:hAnsi="Arial" w:cs="Arial"/>
                <w:color w:val="000000"/>
                <w:sz w:val="18"/>
                <w:lang w:eastAsia="en-GB"/>
              </w:rPr>
            </w:pPr>
            <w:r w:rsidRPr="008517A8">
              <w:rPr>
                <w:rFonts w:ascii="Arial" w:hAnsi="Arial" w:cs="Arial"/>
                <w:color w:val="000000"/>
                <w:sz w:val="18"/>
                <w:lang w:eastAsia="en-GB"/>
              </w:rPr>
              <w:t>10</w:t>
            </w:r>
          </w:p>
        </w:tc>
        <w:tc>
          <w:tcPr>
            <w:tcW w:w="2324" w:type="dxa"/>
            <w:tcBorders>
              <w:top w:val="nil"/>
              <w:left w:val="nil"/>
              <w:bottom w:val="single" w:sz="4" w:space="0" w:color="auto"/>
              <w:right w:val="single" w:sz="4" w:space="0" w:color="auto"/>
            </w:tcBorders>
            <w:shd w:val="clear" w:color="auto" w:fill="auto"/>
            <w:vAlign w:val="center"/>
            <w:hideMark/>
          </w:tcPr>
          <w:p w14:paraId="1FEF0FF2" w14:textId="258A6161" w:rsidR="005F308B" w:rsidRPr="008517A8" w:rsidRDefault="008517A8" w:rsidP="005F308B">
            <w:pPr>
              <w:spacing w:line="256" w:lineRule="auto"/>
              <w:rPr>
                <w:rFonts w:ascii="Arial" w:hAnsi="Arial" w:cs="Arial"/>
                <w:color w:val="000000"/>
                <w:sz w:val="18"/>
                <w:lang w:eastAsia="en-GB"/>
              </w:rPr>
            </w:pPr>
            <w:r>
              <w:rPr>
                <w:rFonts w:ascii="Arial" w:hAnsi="Arial" w:cs="Arial"/>
                <w:color w:val="000000"/>
                <w:sz w:val="18"/>
                <w:lang w:eastAsia="en-GB"/>
              </w:rPr>
              <w:t>E</w:t>
            </w:r>
            <w:r w:rsidR="005F308B" w:rsidRPr="008517A8">
              <w:rPr>
                <w:rFonts w:ascii="Arial" w:hAnsi="Arial" w:cs="Arial"/>
                <w:color w:val="000000"/>
                <w:sz w:val="18"/>
                <w:lang w:eastAsia="en-GB"/>
              </w:rPr>
              <w:t xml:space="preserve">lect </w:t>
            </w:r>
            <w:r>
              <w:rPr>
                <w:rFonts w:ascii="Arial" w:hAnsi="Arial" w:cs="Arial"/>
                <w:color w:val="000000"/>
                <w:sz w:val="18"/>
                <w:lang w:eastAsia="en-GB"/>
              </w:rPr>
              <w:t>Kate Ringrose</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3143842B" w14:textId="6B2BE893"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429,415,060</w:t>
            </w:r>
          </w:p>
        </w:tc>
        <w:tc>
          <w:tcPr>
            <w:tcW w:w="1081" w:type="dxa"/>
            <w:tcBorders>
              <w:top w:val="nil"/>
              <w:left w:val="nil"/>
              <w:bottom w:val="single" w:sz="4" w:space="0" w:color="auto"/>
              <w:right w:val="single" w:sz="4" w:space="0" w:color="auto"/>
            </w:tcBorders>
            <w:shd w:val="clear" w:color="auto" w:fill="auto"/>
            <w:vAlign w:val="bottom"/>
            <w:hideMark/>
          </w:tcPr>
          <w:p w14:paraId="06322384" w14:textId="50B46A1F"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99.54%</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4C8933C7" w14:textId="27F0C362"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1,996,473</w:t>
            </w:r>
          </w:p>
        </w:tc>
        <w:tc>
          <w:tcPr>
            <w:tcW w:w="1070" w:type="dxa"/>
            <w:tcBorders>
              <w:top w:val="nil"/>
              <w:left w:val="nil"/>
              <w:bottom w:val="single" w:sz="4" w:space="0" w:color="auto"/>
              <w:right w:val="single" w:sz="4" w:space="0" w:color="auto"/>
            </w:tcBorders>
            <w:shd w:val="clear" w:color="auto" w:fill="auto"/>
            <w:vAlign w:val="bottom"/>
            <w:hideMark/>
          </w:tcPr>
          <w:p w14:paraId="4694354E" w14:textId="23A29EA8"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0.46%</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3ECDCD46" w14:textId="23BE5427"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431,411,533</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7848CB65" w14:textId="1574CEB0" w:rsidR="005F308B" w:rsidRPr="008517A8" w:rsidRDefault="005F308B" w:rsidP="005F308B">
            <w:pPr>
              <w:spacing w:line="256" w:lineRule="auto"/>
              <w:jc w:val="center"/>
              <w:rPr>
                <w:rFonts w:ascii="Arial" w:hAnsi="Arial" w:cs="Arial"/>
                <w:color w:val="000000"/>
                <w:sz w:val="18"/>
                <w:lang w:eastAsia="en-GB"/>
              </w:rPr>
            </w:pPr>
            <w:r w:rsidRPr="008517A8">
              <w:rPr>
                <w:rFonts w:ascii="Arial" w:hAnsi="Arial" w:cs="Arial"/>
              </w:rPr>
              <w:t>29,979</w:t>
            </w:r>
          </w:p>
        </w:tc>
      </w:tr>
      <w:tr w:rsidR="008517A8" w:rsidRPr="008517A8" w14:paraId="6501B0C9"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455D213B"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11</w:t>
            </w:r>
          </w:p>
        </w:tc>
        <w:tc>
          <w:tcPr>
            <w:tcW w:w="2324" w:type="dxa"/>
            <w:tcBorders>
              <w:top w:val="nil"/>
              <w:left w:val="nil"/>
              <w:bottom w:val="single" w:sz="4" w:space="0" w:color="auto"/>
              <w:right w:val="single" w:sz="4" w:space="0" w:color="auto"/>
            </w:tcBorders>
            <w:shd w:val="clear" w:color="auto" w:fill="auto"/>
            <w:vAlign w:val="center"/>
            <w:hideMark/>
          </w:tcPr>
          <w:p w14:paraId="20D0B7A4" w14:textId="48C07F8B"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Re-elect David Sleath</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0221D4F1" w14:textId="31F5142D"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421,179,562</w:t>
            </w:r>
          </w:p>
        </w:tc>
        <w:tc>
          <w:tcPr>
            <w:tcW w:w="1081" w:type="dxa"/>
            <w:tcBorders>
              <w:top w:val="nil"/>
              <w:left w:val="nil"/>
              <w:bottom w:val="single" w:sz="4" w:space="0" w:color="auto"/>
              <w:right w:val="single" w:sz="4" w:space="0" w:color="auto"/>
            </w:tcBorders>
            <w:shd w:val="clear" w:color="auto" w:fill="auto"/>
            <w:vAlign w:val="bottom"/>
            <w:hideMark/>
          </w:tcPr>
          <w:p w14:paraId="66F2C42A" w14:textId="6BD0F330"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98.63%</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0A5C7C52" w14:textId="0403690E"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5,861,045</w:t>
            </w:r>
          </w:p>
        </w:tc>
        <w:tc>
          <w:tcPr>
            <w:tcW w:w="1070" w:type="dxa"/>
            <w:tcBorders>
              <w:top w:val="nil"/>
              <w:left w:val="nil"/>
              <w:bottom w:val="single" w:sz="4" w:space="0" w:color="auto"/>
              <w:right w:val="single" w:sz="4" w:space="0" w:color="auto"/>
            </w:tcBorders>
            <w:shd w:val="clear" w:color="auto" w:fill="auto"/>
            <w:vAlign w:val="bottom"/>
            <w:hideMark/>
          </w:tcPr>
          <w:p w14:paraId="1919FFFA" w14:textId="24EE681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1.37%</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157DD76A" w14:textId="76B7E7E8"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427,040,607</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17BDBCD3" w14:textId="0E5C1D1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4,400,905</w:t>
            </w:r>
          </w:p>
        </w:tc>
      </w:tr>
      <w:tr w:rsidR="008517A8" w:rsidRPr="008517A8" w14:paraId="13C1052B"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0CE7E976"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12</w:t>
            </w:r>
          </w:p>
        </w:tc>
        <w:tc>
          <w:tcPr>
            <w:tcW w:w="2324" w:type="dxa"/>
            <w:tcBorders>
              <w:top w:val="nil"/>
              <w:left w:val="nil"/>
              <w:bottom w:val="single" w:sz="4" w:space="0" w:color="auto"/>
              <w:right w:val="single" w:sz="4" w:space="0" w:color="auto"/>
            </w:tcBorders>
            <w:shd w:val="clear" w:color="auto" w:fill="auto"/>
            <w:vAlign w:val="center"/>
            <w:hideMark/>
          </w:tcPr>
          <w:p w14:paraId="37F4108F" w14:textId="71D77B85"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 xml:space="preserve">Re-elect Joan Wainwright </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292C1CBC" w14:textId="27FAA01E"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425,508,949</w:t>
            </w:r>
          </w:p>
        </w:tc>
        <w:tc>
          <w:tcPr>
            <w:tcW w:w="1081" w:type="dxa"/>
            <w:tcBorders>
              <w:top w:val="nil"/>
              <w:left w:val="nil"/>
              <w:bottom w:val="single" w:sz="4" w:space="0" w:color="auto"/>
              <w:right w:val="single" w:sz="4" w:space="0" w:color="auto"/>
            </w:tcBorders>
            <w:shd w:val="clear" w:color="auto" w:fill="auto"/>
            <w:vAlign w:val="bottom"/>
            <w:hideMark/>
          </w:tcPr>
          <w:p w14:paraId="1C572986" w14:textId="4D2BF653"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98.64%</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56E0A942" w14:textId="2309C472"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5,885,582</w:t>
            </w:r>
          </w:p>
        </w:tc>
        <w:tc>
          <w:tcPr>
            <w:tcW w:w="1070" w:type="dxa"/>
            <w:tcBorders>
              <w:top w:val="nil"/>
              <w:left w:val="nil"/>
              <w:bottom w:val="single" w:sz="4" w:space="0" w:color="auto"/>
              <w:right w:val="single" w:sz="4" w:space="0" w:color="auto"/>
            </w:tcBorders>
            <w:shd w:val="clear" w:color="auto" w:fill="auto"/>
            <w:vAlign w:val="bottom"/>
            <w:hideMark/>
          </w:tcPr>
          <w:p w14:paraId="03CA2FEF" w14:textId="5A5C4B75"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1.36%</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7E9D86F6" w14:textId="64E8F797"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431,394,531</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7C4F92D6" w14:textId="6C6796AB"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46,981</w:t>
            </w:r>
          </w:p>
        </w:tc>
      </w:tr>
      <w:tr w:rsidR="008517A8" w:rsidRPr="008517A8" w14:paraId="0DABEE2A"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EF00BF9"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13</w:t>
            </w:r>
          </w:p>
        </w:tc>
        <w:tc>
          <w:tcPr>
            <w:tcW w:w="2324" w:type="dxa"/>
            <w:tcBorders>
              <w:top w:val="nil"/>
              <w:left w:val="nil"/>
              <w:bottom w:val="single" w:sz="4" w:space="0" w:color="auto"/>
              <w:right w:val="single" w:sz="4" w:space="0" w:color="auto"/>
            </w:tcBorders>
            <w:shd w:val="clear" w:color="auto" w:fill="auto"/>
            <w:vAlign w:val="center"/>
            <w:hideMark/>
          </w:tcPr>
          <w:p w14:paraId="0A0848FF" w14:textId="46220430"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 xml:space="preserve">Reappoint </w:t>
            </w:r>
            <w:r>
              <w:rPr>
                <w:rFonts w:ascii="Arial" w:hAnsi="Arial" w:cs="Arial"/>
                <w:color w:val="000000"/>
                <w:sz w:val="18"/>
                <w:lang w:eastAsia="en-GB"/>
              </w:rPr>
              <w:t>Deloitte</w:t>
            </w:r>
            <w:r w:rsidRPr="008517A8">
              <w:rPr>
                <w:rFonts w:ascii="Arial" w:hAnsi="Arial" w:cs="Arial"/>
                <w:color w:val="000000"/>
                <w:sz w:val="18"/>
                <w:lang w:eastAsia="en-GB"/>
              </w:rPr>
              <w:t xml:space="preserve"> as Auditor    </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7AE503B9" w14:textId="4DB0468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431,374,592</w:t>
            </w:r>
          </w:p>
        </w:tc>
        <w:tc>
          <w:tcPr>
            <w:tcW w:w="1081" w:type="dxa"/>
            <w:tcBorders>
              <w:top w:val="nil"/>
              <w:left w:val="nil"/>
              <w:bottom w:val="single" w:sz="4" w:space="0" w:color="auto"/>
              <w:right w:val="single" w:sz="4" w:space="0" w:color="auto"/>
            </w:tcBorders>
            <w:shd w:val="clear" w:color="auto" w:fill="auto"/>
            <w:vAlign w:val="bottom"/>
            <w:hideMark/>
          </w:tcPr>
          <w:p w14:paraId="3ECCCD0A" w14:textId="483AFFC8"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99.99%</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51E2C3C9" w14:textId="04292BC3"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51,089</w:t>
            </w:r>
          </w:p>
        </w:tc>
        <w:tc>
          <w:tcPr>
            <w:tcW w:w="1070" w:type="dxa"/>
            <w:tcBorders>
              <w:top w:val="nil"/>
              <w:left w:val="nil"/>
              <w:bottom w:val="single" w:sz="4" w:space="0" w:color="auto"/>
              <w:right w:val="single" w:sz="4" w:space="0" w:color="auto"/>
            </w:tcBorders>
            <w:shd w:val="clear" w:color="auto" w:fill="auto"/>
            <w:vAlign w:val="bottom"/>
            <w:hideMark/>
          </w:tcPr>
          <w:p w14:paraId="037DD6FB" w14:textId="722DDFEC"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0.01%</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0DAD1050" w14:textId="42092A2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431,425,681</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43577839" w14:textId="33507AC8"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15,831</w:t>
            </w:r>
          </w:p>
        </w:tc>
      </w:tr>
      <w:tr w:rsidR="008517A8" w:rsidRPr="008517A8" w14:paraId="09CF0A3E"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17DC715D"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14</w:t>
            </w:r>
          </w:p>
        </w:tc>
        <w:tc>
          <w:tcPr>
            <w:tcW w:w="2324" w:type="dxa"/>
            <w:tcBorders>
              <w:top w:val="nil"/>
              <w:left w:val="nil"/>
              <w:bottom w:val="single" w:sz="4" w:space="0" w:color="auto"/>
              <w:right w:val="single" w:sz="4" w:space="0" w:color="auto"/>
            </w:tcBorders>
            <w:shd w:val="clear" w:color="auto" w:fill="auto"/>
            <w:vAlign w:val="center"/>
            <w:hideMark/>
          </w:tcPr>
          <w:p w14:paraId="7EF5C7C9" w14:textId="783373E8"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 xml:space="preserve">Agree remuneration of the auditor </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35FE6368" w14:textId="5C91823C"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431,479,966</w:t>
            </w:r>
          </w:p>
        </w:tc>
        <w:tc>
          <w:tcPr>
            <w:tcW w:w="1081" w:type="dxa"/>
            <w:tcBorders>
              <w:top w:val="nil"/>
              <w:left w:val="nil"/>
              <w:bottom w:val="single" w:sz="4" w:space="0" w:color="auto"/>
              <w:right w:val="single" w:sz="4" w:space="0" w:color="auto"/>
            </w:tcBorders>
            <w:shd w:val="clear" w:color="auto" w:fill="auto"/>
            <w:vAlign w:val="bottom"/>
            <w:hideMark/>
          </w:tcPr>
          <w:p w14:paraId="7B384A25" w14:textId="4C8A459B"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100.00%</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39816494" w14:textId="09CB1BE4"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13,797</w:t>
            </w:r>
          </w:p>
        </w:tc>
        <w:tc>
          <w:tcPr>
            <w:tcW w:w="1070" w:type="dxa"/>
            <w:tcBorders>
              <w:top w:val="nil"/>
              <w:left w:val="nil"/>
              <w:bottom w:val="single" w:sz="4" w:space="0" w:color="auto"/>
              <w:right w:val="single" w:sz="4" w:space="0" w:color="auto"/>
            </w:tcBorders>
            <w:shd w:val="clear" w:color="auto" w:fill="auto"/>
            <w:vAlign w:val="bottom"/>
            <w:hideMark/>
          </w:tcPr>
          <w:p w14:paraId="33FC546A" w14:textId="3B519A4A"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0.00%</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723F2765" w14:textId="57871B6A"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431,493,763</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7BD73311" w14:textId="0E445783"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7,749</w:t>
            </w:r>
          </w:p>
        </w:tc>
      </w:tr>
      <w:tr w:rsidR="008517A8" w:rsidRPr="008517A8" w14:paraId="22B5D359"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66C891C3"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15</w:t>
            </w:r>
          </w:p>
        </w:tc>
        <w:tc>
          <w:tcPr>
            <w:tcW w:w="2324" w:type="dxa"/>
            <w:tcBorders>
              <w:top w:val="nil"/>
              <w:left w:val="nil"/>
              <w:bottom w:val="single" w:sz="4" w:space="0" w:color="auto"/>
              <w:right w:val="single" w:sz="4" w:space="0" w:color="auto"/>
            </w:tcBorders>
            <w:shd w:val="clear" w:color="auto" w:fill="auto"/>
            <w:vAlign w:val="center"/>
            <w:hideMark/>
          </w:tcPr>
          <w:p w14:paraId="378CCA3F" w14:textId="38854C55"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Limited authority to make political donations and to incur political expenditure</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2F3795A6" w14:textId="7BC0A7CD"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417,248,108</w:t>
            </w:r>
          </w:p>
        </w:tc>
        <w:tc>
          <w:tcPr>
            <w:tcW w:w="1081" w:type="dxa"/>
            <w:tcBorders>
              <w:top w:val="nil"/>
              <w:left w:val="nil"/>
              <w:bottom w:val="single" w:sz="4" w:space="0" w:color="auto"/>
              <w:right w:val="single" w:sz="4" w:space="0" w:color="auto"/>
            </w:tcBorders>
            <w:shd w:val="clear" w:color="auto" w:fill="auto"/>
            <w:vAlign w:val="bottom"/>
            <w:hideMark/>
          </w:tcPr>
          <w:p w14:paraId="0274D514" w14:textId="72CD594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96.71%</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571F1696" w14:textId="3727D16D"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14,184,094</w:t>
            </w:r>
          </w:p>
        </w:tc>
        <w:tc>
          <w:tcPr>
            <w:tcW w:w="1070" w:type="dxa"/>
            <w:tcBorders>
              <w:top w:val="nil"/>
              <w:left w:val="nil"/>
              <w:bottom w:val="single" w:sz="4" w:space="0" w:color="auto"/>
              <w:right w:val="single" w:sz="4" w:space="0" w:color="auto"/>
            </w:tcBorders>
            <w:shd w:val="clear" w:color="auto" w:fill="auto"/>
            <w:vAlign w:val="bottom"/>
            <w:hideMark/>
          </w:tcPr>
          <w:p w14:paraId="5EB26CC8" w14:textId="68DACD8B"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3.29%</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7E0421E6" w14:textId="54EBAD36"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431,432,202</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7F956E4F" w14:textId="5391AAD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69,310</w:t>
            </w:r>
          </w:p>
        </w:tc>
      </w:tr>
      <w:tr w:rsidR="008517A8" w:rsidRPr="008517A8" w14:paraId="20F0001A"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479C08B"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16</w:t>
            </w:r>
          </w:p>
        </w:tc>
        <w:tc>
          <w:tcPr>
            <w:tcW w:w="2324" w:type="dxa"/>
            <w:tcBorders>
              <w:top w:val="nil"/>
              <w:left w:val="nil"/>
              <w:bottom w:val="single" w:sz="4" w:space="0" w:color="auto"/>
              <w:right w:val="single" w:sz="4" w:space="0" w:color="auto"/>
            </w:tcBorders>
            <w:shd w:val="clear" w:color="auto" w:fill="auto"/>
            <w:vAlign w:val="center"/>
            <w:hideMark/>
          </w:tcPr>
          <w:p w14:paraId="3DDC6BB7" w14:textId="3E87E27D"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Authority to allot shares</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4C1D0F71" w14:textId="245F480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388,065,167</w:t>
            </w:r>
          </w:p>
        </w:tc>
        <w:tc>
          <w:tcPr>
            <w:tcW w:w="1081" w:type="dxa"/>
            <w:tcBorders>
              <w:top w:val="nil"/>
              <w:left w:val="nil"/>
              <w:bottom w:val="single" w:sz="4" w:space="0" w:color="auto"/>
              <w:right w:val="single" w:sz="4" w:space="0" w:color="auto"/>
            </w:tcBorders>
            <w:shd w:val="clear" w:color="auto" w:fill="auto"/>
            <w:vAlign w:val="bottom"/>
            <w:hideMark/>
          </w:tcPr>
          <w:p w14:paraId="11E6323A" w14:textId="4878D123"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89.94%</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47219C2F" w14:textId="49645C5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43,416,304</w:t>
            </w:r>
          </w:p>
        </w:tc>
        <w:tc>
          <w:tcPr>
            <w:tcW w:w="1070" w:type="dxa"/>
            <w:tcBorders>
              <w:top w:val="nil"/>
              <w:left w:val="nil"/>
              <w:bottom w:val="single" w:sz="4" w:space="0" w:color="auto"/>
              <w:right w:val="single" w:sz="4" w:space="0" w:color="auto"/>
            </w:tcBorders>
            <w:shd w:val="clear" w:color="auto" w:fill="auto"/>
            <w:vAlign w:val="bottom"/>
            <w:hideMark/>
          </w:tcPr>
          <w:p w14:paraId="6F718AFE" w14:textId="3501580B"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10.06%</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71EE1CE5" w14:textId="4D1E325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431,481,471</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56D76950" w14:textId="59F14877"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20,041</w:t>
            </w:r>
          </w:p>
        </w:tc>
      </w:tr>
      <w:tr w:rsidR="008517A8" w:rsidRPr="008517A8" w14:paraId="481F372B"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32409759"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17</w:t>
            </w:r>
          </w:p>
        </w:tc>
        <w:tc>
          <w:tcPr>
            <w:tcW w:w="2324" w:type="dxa"/>
            <w:tcBorders>
              <w:top w:val="nil"/>
              <w:left w:val="nil"/>
              <w:bottom w:val="single" w:sz="4" w:space="0" w:color="auto"/>
              <w:right w:val="single" w:sz="4" w:space="0" w:color="auto"/>
            </w:tcBorders>
            <w:shd w:val="clear" w:color="auto" w:fill="auto"/>
            <w:vAlign w:val="center"/>
            <w:hideMark/>
          </w:tcPr>
          <w:p w14:paraId="72FB0A1F" w14:textId="24F3C60F"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 xml:space="preserve">Authority to disapply pre-emption rights up to </w:t>
            </w:r>
            <w:r>
              <w:rPr>
                <w:rFonts w:ascii="Arial" w:hAnsi="Arial" w:cs="Arial"/>
                <w:color w:val="000000"/>
                <w:sz w:val="18"/>
                <w:lang w:eastAsia="en-GB"/>
              </w:rPr>
              <w:t>12</w:t>
            </w:r>
            <w:r w:rsidRPr="008517A8">
              <w:rPr>
                <w:rFonts w:ascii="Arial" w:hAnsi="Arial" w:cs="Arial"/>
                <w:color w:val="000000"/>
                <w:sz w:val="18"/>
                <w:lang w:eastAsia="en-GB"/>
              </w:rPr>
              <w:t xml:space="preserve">%        </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23C02A78" w14:textId="29879D96"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386,711,751</w:t>
            </w:r>
          </w:p>
        </w:tc>
        <w:tc>
          <w:tcPr>
            <w:tcW w:w="1081" w:type="dxa"/>
            <w:tcBorders>
              <w:top w:val="nil"/>
              <w:left w:val="nil"/>
              <w:bottom w:val="single" w:sz="4" w:space="0" w:color="auto"/>
              <w:right w:val="single" w:sz="4" w:space="0" w:color="auto"/>
            </w:tcBorders>
            <w:shd w:val="clear" w:color="auto" w:fill="auto"/>
            <w:vAlign w:val="bottom"/>
            <w:hideMark/>
          </w:tcPr>
          <w:p w14:paraId="1E2A03F4" w14:textId="0FB0FB3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89.63%</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4CE6709F" w14:textId="56CD66E4"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44,749,158</w:t>
            </w:r>
          </w:p>
        </w:tc>
        <w:tc>
          <w:tcPr>
            <w:tcW w:w="1070" w:type="dxa"/>
            <w:tcBorders>
              <w:top w:val="nil"/>
              <w:left w:val="nil"/>
              <w:bottom w:val="single" w:sz="4" w:space="0" w:color="auto"/>
              <w:right w:val="single" w:sz="4" w:space="0" w:color="auto"/>
            </w:tcBorders>
            <w:shd w:val="clear" w:color="auto" w:fill="auto"/>
            <w:vAlign w:val="bottom"/>
            <w:hideMark/>
          </w:tcPr>
          <w:p w14:paraId="3F7B5A74" w14:textId="5EE9B350"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10.37%</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7A49F40C" w14:textId="7B59270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431,460,909</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02245D62" w14:textId="7E2A03CA"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40,603</w:t>
            </w:r>
          </w:p>
        </w:tc>
      </w:tr>
      <w:tr w:rsidR="008517A8" w:rsidRPr="008517A8" w14:paraId="045E07A8"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709439CC"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18</w:t>
            </w:r>
          </w:p>
        </w:tc>
        <w:tc>
          <w:tcPr>
            <w:tcW w:w="2324" w:type="dxa"/>
            <w:tcBorders>
              <w:top w:val="nil"/>
              <w:left w:val="nil"/>
              <w:bottom w:val="single" w:sz="4" w:space="0" w:color="auto"/>
              <w:right w:val="single" w:sz="4" w:space="0" w:color="auto"/>
            </w:tcBorders>
            <w:shd w:val="clear" w:color="auto" w:fill="auto"/>
            <w:vAlign w:val="center"/>
            <w:hideMark/>
          </w:tcPr>
          <w:p w14:paraId="017A3B67" w14:textId="2DDD2819"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 xml:space="preserve">Authority to disapply pre-emption rights for additional </w:t>
            </w:r>
            <w:r>
              <w:rPr>
                <w:rFonts w:ascii="Arial" w:hAnsi="Arial" w:cs="Arial"/>
                <w:color w:val="000000"/>
                <w:sz w:val="18"/>
                <w:lang w:eastAsia="en-GB"/>
              </w:rPr>
              <w:t>12</w:t>
            </w:r>
            <w:r w:rsidRPr="008517A8">
              <w:rPr>
                <w:rFonts w:ascii="Arial" w:hAnsi="Arial" w:cs="Arial"/>
                <w:color w:val="000000"/>
                <w:sz w:val="18"/>
                <w:lang w:eastAsia="en-GB"/>
              </w:rPr>
              <w:t xml:space="preserve">%  </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49458E4C" w14:textId="7F6AFE4B"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373,437,688</w:t>
            </w:r>
          </w:p>
        </w:tc>
        <w:tc>
          <w:tcPr>
            <w:tcW w:w="1081" w:type="dxa"/>
            <w:tcBorders>
              <w:top w:val="nil"/>
              <w:left w:val="nil"/>
              <w:bottom w:val="single" w:sz="4" w:space="0" w:color="auto"/>
              <w:right w:val="single" w:sz="4" w:space="0" w:color="auto"/>
            </w:tcBorders>
            <w:shd w:val="clear" w:color="auto" w:fill="auto"/>
            <w:vAlign w:val="bottom"/>
            <w:hideMark/>
          </w:tcPr>
          <w:p w14:paraId="0C70D613" w14:textId="1653A69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86.55%</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5FD15B63" w14:textId="40B74068"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58,008,198</w:t>
            </w:r>
          </w:p>
        </w:tc>
        <w:tc>
          <w:tcPr>
            <w:tcW w:w="1070" w:type="dxa"/>
            <w:tcBorders>
              <w:top w:val="nil"/>
              <w:left w:val="nil"/>
              <w:bottom w:val="single" w:sz="4" w:space="0" w:color="auto"/>
              <w:right w:val="single" w:sz="4" w:space="0" w:color="auto"/>
            </w:tcBorders>
            <w:shd w:val="clear" w:color="auto" w:fill="auto"/>
            <w:vAlign w:val="bottom"/>
            <w:hideMark/>
          </w:tcPr>
          <w:p w14:paraId="7DABBF8D" w14:textId="06819F08"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13.45%</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40E07537" w14:textId="511FCCB1"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431,445,886</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7DFD9585" w14:textId="3788EA04"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55,725</w:t>
            </w:r>
          </w:p>
        </w:tc>
      </w:tr>
      <w:tr w:rsidR="008517A8" w:rsidRPr="008517A8" w14:paraId="209B4F47"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tcPr>
          <w:p w14:paraId="19A04017" w14:textId="1D918441"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19</w:t>
            </w:r>
          </w:p>
        </w:tc>
        <w:tc>
          <w:tcPr>
            <w:tcW w:w="2324" w:type="dxa"/>
            <w:tcBorders>
              <w:top w:val="nil"/>
              <w:left w:val="nil"/>
              <w:bottom w:val="single" w:sz="4" w:space="0" w:color="auto"/>
              <w:right w:val="single" w:sz="4" w:space="0" w:color="auto"/>
            </w:tcBorders>
            <w:shd w:val="clear" w:color="auto" w:fill="auto"/>
            <w:vAlign w:val="center"/>
          </w:tcPr>
          <w:p w14:paraId="33C78109" w14:textId="687AF5BA"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Authority to purchase own shares</w:t>
            </w:r>
          </w:p>
        </w:tc>
        <w:tc>
          <w:tcPr>
            <w:tcW w:w="1330" w:type="dxa"/>
            <w:tcBorders>
              <w:top w:val="nil"/>
              <w:left w:val="single" w:sz="4" w:space="0" w:color="auto"/>
              <w:bottom w:val="single" w:sz="4" w:space="0" w:color="auto"/>
              <w:right w:val="single" w:sz="4" w:space="0" w:color="auto"/>
            </w:tcBorders>
            <w:shd w:val="clear" w:color="auto" w:fill="auto"/>
            <w:vAlign w:val="bottom"/>
          </w:tcPr>
          <w:p w14:paraId="07ADF61D" w14:textId="222AEACA" w:rsidR="008517A8" w:rsidRPr="008517A8" w:rsidRDefault="008517A8" w:rsidP="008517A8">
            <w:pPr>
              <w:spacing w:line="256" w:lineRule="auto"/>
              <w:jc w:val="center"/>
              <w:rPr>
                <w:rFonts w:ascii="Arial" w:hAnsi="Arial" w:cs="Arial"/>
              </w:rPr>
            </w:pPr>
            <w:r w:rsidRPr="008517A8">
              <w:rPr>
                <w:rFonts w:ascii="Arial" w:hAnsi="Arial" w:cs="Arial"/>
              </w:rPr>
              <w:t>427,035,135</w:t>
            </w:r>
          </w:p>
        </w:tc>
        <w:tc>
          <w:tcPr>
            <w:tcW w:w="1081" w:type="dxa"/>
            <w:tcBorders>
              <w:top w:val="nil"/>
              <w:left w:val="nil"/>
              <w:bottom w:val="single" w:sz="4" w:space="0" w:color="auto"/>
              <w:right w:val="single" w:sz="4" w:space="0" w:color="auto"/>
            </w:tcBorders>
            <w:shd w:val="clear" w:color="auto" w:fill="auto"/>
            <w:vAlign w:val="bottom"/>
          </w:tcPr>
          <w:p w14:paraId="37C760B8" w14:textId="637E0B7E" w:rsidR="008517A8" w:rsidRPr="008517A8" w:rsidRDefault="008517A8" w:rsidP="008517A8">
            <w:pPr>
              <w:spacing w:line="256" w:lineRule="auto"/>
              <w:jc w:val="center"/>
              <w:rPr>
                <w:rFonts w:ascii="Arial" w:hAnsi="Arial" w:cs="Arial"/>
              </w:rPr>
            </w:pPr>
            <w:r w:rsidRPr="008517A8">
              <w:rPr>
                <w:rFonts w:ascii="Arial" w:hAnsi="Arial" w:cs="Arial"/>
              </w:rPr>
              <w:t>98.98%</w:t>
            </w:r>
          </w:p>
        </w:tc>
        <w:tc>
          <w:tcPr>
            <w:tcW w:w="1329" w:type="dxa"/>
            <w:tcBorders>
              <w:top w:val="nil"/>
              <w:left w:val="single" w:sz="4" w:space="0" w:color="auto"/>
              <w:bottom w:val="single" w:sz="4" w:space="0" w:color="auto"/>
              <w:right w:val="single" w:sz="4" w:space="0" w:color="auto"/>
            </w:tcBorders>
            <w:shd w:val="clear" w:color="auto" w:fill="auto"/>
            <w:vAlign w:val="bottom"/>
          </w:tcPr>
          <w:p w14:paraId="76D656CC" w14:textId="35BEBB4A" w:rsidR="008517A8" w:rsidRPr="008517A8" w:rsidRDefault="008517A8" w:rsidP="008517A8">
            <w:pPr>
              <w:spacing w:line="256" w:lineRule="auto"/>
              <w:jc w:val="center"/>
              <w:rPr>
                <w:rFonts w:ascii="Arial" w:hAnsi="Arial" w:cs="Arial"/>
              </w:rPr>
            </w:pPr>
            <w:r w:rsidRPr="008517A8">
              <w:rPr>
                <w:rFonts w:ascii="Arial" w:hAnsi="Arial" w:cs="Arial"/>
              </w:rPr>
              <w:t>4,380,238</w:t>
            </w:r>
          </w:p>
        </w:tc>
        <w:tc>
          <w:tcPr>
            <w:tcW w:w="1070" w:type="dxa"/>
            <w:tcBorders>
              <w:top w:val="nil"/>
              <w:left w:val="nil"/>
              <w:bottom w:val="single" w:sz="4" w:space="0" w:color="auto"/>
              <w:right w:val="single" w:sz="4" w:space="0" w:color="auto"/>
            </w:tcBorders>
            <w:shd w:val="clear" w:color="auto" w:fill="auto"/>
            <w:vAlign w:val="bottom"/>
          </w:tcPr>
          <w:p w14:paraId="17CCB5CA" w14:textId="7123E75D" w:rsidR="008517A8" w:rsidRPr="008517A8" w:rsidRDefault="008517A8" w:rsidP="008517A8">
            <w:pPr>
              <w:spacing w:line="256" w:lineRule="auto"/>
              <w:jc w:val="center"/>
              <w:rPr>
                <w:rFonts w:ascii="Arial" w:hAnsi="Arial" w:cs="Arial"/>
              </w:rPr>
            </w:pPr>
            <w:r w:rsidRPr="008517A8">
              <w:rPr>
                <w:rFonts w:ascii="Arial" w:hAnsi="Arial" w:cs="Arial"/>
              </w:rPr>
              <w:t>1.02%</w:t>
            </w:r>
          </w:p>
        </w:tc>
        <w:tc>
          <w:tcPr>
            <w:tcW w:w="1428" w:type="dxa"/>
            <w:tcBorders>
              <w:top w:val="nil"/>
              <w:left w:val="single" w:sz="4" w:space="0" w:color="auto"/>
              <w:bottom w:val="single" w:sz="4" w:space="0" w:color="auto"/>
              <w:right w:val="single" w:sz="4" w:space="0" w:color="auto"/>
            </w:tcBorders>
            <w:shd w:val="clear" w:color="auto" w:fill="auto"/>
            <w:vAlign w:val="bottom"/>
          </w:tcPr>
          <w:p w14:paraId="2366CC98" w14:textId="4BFC7805" w:rsidR="008517A8" w:rsidRPr="008517A8" w:rsidRDefault="008517A8" w:rsidP="008517A8">
            <w:pPr>
              <w:spacing w:line="256" w:lineRule="auto"/>
              <w:jc w:val="center"/>
              <w:rPr>
                <w:rFonts w:ascii="Arial" w:hAnsi="Arial" w:cs="Arial"/>
              </w:rPr>
            </w:pPr>
            <w:r w:rsidRPr="008517A8">
              <w:rPr>
                <w:rFonts w:ascii="Arial" w:hAnsi="Arial" w:cs="Arial"/>
              </w:rPr>
              <w:t>431,415,373</w:t>
            </w:r>
          </w:p>
        </w:tc>
        <w:tc>
          <w:tcPr>
            <w:tcW w:w="1369" w:type="dxa"/>
            <w:tcBorders>
              <w:top w:val="nil"/>
              <w:left w:val="single" w:sz="4" w:space="0" w:color="auto"/>
              <w:bottom w:val="single" w:sz="4" w:space="0" w:color="auto"/>
              <w:right w:val="single" w:sz="4" w:space="0" w:color="auto"/>
            </w:tcBorders>
            <w:shd w:val="clear" w:color="auto" w:fill="auto"/>
            <w:vAlign w:val="bottom"/>
          </w:tcPr>
          <w:p w14:paraId="39C39E43" w14:textId="1A865C7E" w:rsidR="008517A8" w:rsidRPr="008517A8" w:rsidRDefault="008517A8" w:rsidP="008517A8">
            <w:pPr>
              <w:spacing w:line="256" w:lineRule="auto"/>
              <w:jc w:val="center"/>
              <w:rPr>
                <w:rFonts w:ascii="Arial" w:hAnsi="Arial" w:cs="Arial"/>
              </w:rPr>
            </w:pPr>
            <w:r w:rsidRPr="008517A8">
              <w:rPr>
                <w:rFonts w:ascii="Arial" w:hAnsi="Arial" w:cs="Arial"/>
              </w:rPr>
              <w:t>86,139</w:t>
            </w:r>
          </w:p>
        </w:tc>
      </w:tr>
      <w:tr w:rsidR="008517A8" w14:paraId="4EBDCACD" w14:textId="77777777" w:rsidTr="008517A8">
        <w:trPr>
          <w:trHeight w:val="454"/>
        </w:trPr>
        <w:tc>
          <w:tcPr>
            <w:tcW w:w="417" w:type="dxa"/>
            <w:tcBorders>
              <w:top w:val="nil"/>
              <w:left w:val="single" w:sz="4" w:space="0" w:color="auto"/>
              <w:bottom w:val="single" w:sz="4" w:space="0" w:color="auto"/>
              <w:right w:val="single" w:sz="4" w:space="0" w:color="auto"/>
            </w:tcBorders>
            <w:shd w:val="clear" w:color="auto" w:fill="auto"/>
            <w:vAlign w:val="center"/>
            <w:hideMark/>
          </w:tcPr>
          <w:p w14:paraId="265860B8" w14:textId="40554D68"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lastRenderedPageBreak/>
              <w:t>20</w:t>
            </w:r>
          </w:p>
        </w:tc>
        <w:tc>
          <w:tcPr>
            <w:tcW w:w="2324" w:type="dxa"/>
            <w:tcBorders>
              <w:top w:val="nil"/>
              <w:left w:val="nil"/>
              <w:bottom w:val="single" w:sz="4" w:space="0" w:color="auto"/>
              <w:right w:val="single" w:sz="4" w:space="0" w:color="auto"/>
            </w:tcBorders>
            <w:shd w:val="clear" w:color="auto" w:fill="auto"/>
            <w:vAlign w:val="center"/>
            <w:hideMark/>
          </w:tcPr>
          <w:p w14:paraId="27833E86" w14:textId="77777777" w:rsidR="008517A8" w:rsidRPr="008517A8" w:rsidRDefault="008517A8" w:rsidP="008517A8">
            <w:pPr>
              <w:spacing w:line="256" w:lineRule="auto"/>
              <w:rPr>
                <w:rFonts w:ascii="Arial" w:hAnsi="Arial" w:cs="Arial"/>
                <w:color w:val="000000"/>
                <w:sz w:val="18"/>
                <w:lang w:eastAsia="en-GB"/>
              </w:rPr>
            </w:pPr>
            <w:r w:rsidRPr="008517A8">
              <w:rPr>
                <w:rFonts w:ascii="Arial" w:hAnsi="Arial" w:cs="Arial"/>
                <w:color w:val="000000"/>
                <w:sz w:val="18"/>
                <w:lang w:eastAsia="en-GB"/>
              </w:rPr>
              <w:t>Notice Period for General Meetings</w:t>
            </w:r>
          </w:p>
        </w:tc>
        <w:tc>
          <w:tcPr>
            <w:tcW w:w="1330" w:type="dxa"/>
            <w:tcBorders>
              <w:top w:val="nil"/>
              <w:left w:val="single" w:sz="4" w:space="0" w:color="auto"/>
              <w:bottom w:val="single" w:sz="4" w:space="0" w:color="auto"/>
              <w:right w:val="single" w:sz="4" w:space="0" w:color="auto"/>
            </w:tcBorders>
            <w:shd w:val="clear" w:color="auto" w:fill="auto"/>
            <w:vAlign w:val="bottom"/>
            <w:hideMark/>
          </w:tcPr>
          <w:p w14:paraId="71025FB0" w14:textId="0D26C357"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397,045,536</w:t>
            </w:r>
          </w:p>
        </w:tc>
        <w:tc>
          <w:tcPr>
            <w:tcW w:w="1081" w:type="dxa"/>
            <w:tcBorders>
              <w:top w:val="nil"/>
              <w:left w:val="nil"/>
              <w:bottom w:val="single" w:sz="4" w:space="0" w:color="auto"/>
              <w:right w:val="single" w:sz="4" w:space="0" w:color="auto"/>
            </w:tcBorders>
            <w:shd w:val="clear" w:color="auto" w:fill="auto"/>
            <w:vAlign w:val="bottom"/>
            <w:hideMark/>
          </w:tcPr>
          <w:p w14:paraId="031DC7F2" w14:textId="331A4419"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92.02%</w:t>
            </w:r>
          </w:p>
        </w:tc>
        <w:tc>
          <w:tcPr>
            <w:tcW w:w="1329" w:type="dxa"/>
            <w:tcBorders>
              <w:top w:val="nil"/>
              <w:left w:val="single" w:sz="4" w:space="0" w:color="auto"/>
              <w:bottom w:val="single" w:sz="4" w:space="0" w:color="auto"/>
              <w:right w:val="single" w:sz="4" w:space="0" w:color="auto"/>
            </w:tcBorders>
            <w:shd w:val="clear" w:color="auto" w:fill="auto"/>
            <w:vAlign w:val="bottom"/>
            <w:hideMark/>
          </w:tcPr>
          <w:p w14:paraId="288C3CB2" w14:textId="1F3FFAFA"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34,448,112</w:t>
            </w:r>
          </w:p>
        </w:tc>
        <w:tc>
          <w:tcPr>
            <w:tcW w:w="1070" w:type="dxa"/>
            <w:tcBorders>
              <w:top w:val="nil"/>
              <w:left w:val="nil"/>
              <w:bottom w:val="single" w:sz="4" w:space="0" w:color="auto"/>
              <w:right w:val="single" w:sz="4" w:space="0" w:color="auto"/>
            </w:tcBorders>
            <w:shd w:val="clear" w:color="auto" w:fill="auto"/>
            <w:vAlign w:val="bottom"/>
            <w:hideMark/>
          </w:tcPr>
          <w:p w14:paraId="270151D5" w14:textId="3D57335F"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7.98%</w:t>
            </w:r>
          </w:p>
        </w:tc>
        <w:tc>
          <w:tcPr>
            <w:tcW w:w="1428" w:type="dxa"/>
            <w:tcBorders>
              <w:top w:val="nil"/>
              <w:left w:val="single" w:sz="4" w:space="0" w:color="auto"/>
              <w:bottom w:val="single" w:sz="4" w:space="0" w:color="auto"/>
              <w:right w:val="single" w:sz="4" w:space="0" w:color="auto"/>
            </w:tcBorders>
            <w:shd w:val="clear" w:color="auto" w:fill="auto"/>
            <w:vAlign w:val="bottom"/>
            <w:hideMark/>
          </w:tcPr>
          <w:p w14:paraId="78AD28B3" w14:textId="0873D928" w:rsidR="008517A8" w:rsidRPr="008517A8" w:rsidRDefault="008517A8" w:rsidP="008517A8">
            <w:pPr>
              <w:spacing w:line="256" w:lineRule="auto"/>
              <w:jc w:val="center"/>
              <w:rPr>
                <w:rFonts w:ascii="Arial" w:hAnsi="Arial" w:cs="Arial"/>
                <w:color w:val="000000"/>
                <w:sz w:val="18"/>
                <w:lang w:eastAsia="en-GB"/>
              </w:rPr>
            </w:pPr>
            <w:r w:rsidRPr="008517A8">
              <w:rPr>
                <w:rFonts w:ascii="Arial" w:hAnsi="Arial" w:cs="Arial"/>
              </w:rPr>
              <w:t>431,493,648</w:t>
            </w:r>
          </w:p>
        </w:tc>
        <w:tc>
          <w:tcPr>
            <w:tcW w:w="1369" w:type="dxa"/>
            <w:tcBorders>
              <w:top w:val="nil"/>
              <w:left w:val="single" w:sz="4" w:space="0" w:color="auto"/>
              <w:bottom w:val="single" w:sz="4" w:space="0" w:color="auto"/>
              <w:right w:val="single" w:sz="4" w:space="0" w:color="auto"/>
            </w:tcBorders>
            <w:shd w:val="clear" w:color="auto" w:fill="auto"/>
            <w:vAlign w:val="bottom"/>
            <w:hideMark/>
          </w:tcPr>
          <w:p w14:paraId="25FF5071" w14:textId="52E919F3" w:rsidR="008517A8" w:rsidRDefault="008517A8" w:rsidP="008517A8">
            <w:pPr>
              <w:spacing w:line="256" w:lineRule="auto"/>
              <w:jc w:val="center"/>
              <w:rPr>
                <w:rFonts w:ascii="Arial" w:hAnsi="Arial" w:cs="Arial"/>
                <w:color w:val="000000"/>
                <w:sz w:val="18"/>
                <w:lang w:eastAsia="en-GB"/>
              </w:rPr>
            </w:pPr>
            <w:r w:rsidRPr="008517A8">
              <w:rPr>
                <w:rFonts w:ascii="Arial" w:hAnsi="Arial" w:cs="Arial"/>
              </w:rPr>
              <w:t>7,864</w:t>
            </w:r>
          </w:p>
        </w:tc>
      </w:tr>
    </w:tbl>
    <w:p w14:paraId="6346C6AB" w14:textId="77777777" w:rsidR="00986A65" w:rsidRDefault="00986A65" w:rsidP="00DF25F4">
      <w:pPr>
        <w:spacing w:after="120"/>
        <w:jc w:val="both"/>
        <w:rPr>
          <w:rFonts w:ascii="Arial" w:hAnsi="Arial" w:cs="Arial"/>
          <w:noProof/>
          <w:sz w:val="16"/>
          <w:szCs w:val="16"/>
          <w:lang w:eastAsia="en-GB"/>
        </w:rPr>
      </w:pPr>
    </w:p>
    <w:p w14:paraId="1620BCEE" w14:textId="603BCD3A" w:rsidR="00B030BB" w:rsidRPr="000956DD" w:rsidRDefault="00B030BB" w:rsidP="00DF25F4">
      <w:pPr>
        <w:spacing w:after="120"/>
        <w:jc w:val="both"/>
        <w:rPr>
          <w:rFonts w:ascii="Arial" w:hAnsi="Arial" w:cs="Arial"/>
          <w:noProof/>
          <w:sz w:val="16"/>
          <w:szCs w:val="16"/>
          <w:lang w:eastAsia="en-GB"/>
        </w:rPr>
      </w:pPr>
    </w:p>
    <w:p w14:paraId="651F5BF6" w14:textId="77777777" w:rsidR="00B36B70" w:rsidRPr="00B36B70" w:rsidRDefault="00B36B70" w:rsidP="00B36B70">
      <w:pPr>
        <w:jc w:val="both"/>
        <w:rPr>
          <w:rFonts w:ascii="Arial" w:hAnsi="Arial" w:cs="Arial"/>
          <w:sz w:val="22"/>
          <w:szCs w:val="22"/>
        </w:rPr>
      </w:pPr>
      <w:r w:rsidRPr="00B36B70">
        <w:rPr>
          <w:rFonts w:ascii="Arial" w:hAnsi="Arial" w:cs="Arial"/>
          <w:sz w:val="22"/>
          <w:szCs w:val="22"/>
        </w:rPr>
        <w:t>The RS Group Board is pleased to note that all resolutions were passed with the requisite majority votes and welcomes the overwhelming support of the Company's shareholders for the majority of the resolutions proposed.</w:t>
      </w:r>
    </w:p>
    <w:p w14:paraId="7F17D81C" w14:textId="77777777" w:rsidR="00B36B70" w:rsidRPr="00B36B70" w:rsidRDefault="00B36B70" w:rsidP="00B36B70">
      <w:pPr>
        <w:jc w:val="both"/>
        <w:rPr>
          <w:rFonts w:ascii="Arial" w:hAnsi="Arial" w:cs="Arial"/>
          <w:sz w:val="22"/>
          <w:szCs w:val="22"/>
        </w:rPr>
      </w:pPr>
    </w:p>
    <w:p w14:paraId="15AD0611" w14:textId="77777777" w:rsidR="00986F22" w:rsidRDefault="00986F22" w:rsidP="00042C6B">
      <w:pPr>
        <w:rPr>
          <w:rFonts w:ascii="Arial" w:hAnsi="Arial" w:cs="Arial"/>
          <w:sz w:val="24"/>
          <w:szCs w:val="24"/>
          <w:u w:val="single"/>
        </w:rPr>
      </w:pPr>
    </w:p>
    <w:p w14:paraId="4BCD01CE" w14:textId="29674269" w:rsidR="000359B8" w:rsidRPr="00B36B70" w:rsidRDefault="000359B8" w:rsidP="00042C6B">
      <w:pPr>
        <w:rPr>
          <w:rFonts w:ascii="Arial" w:hAnsi="Arial" w:cs="Arial"/>
          <w:sz w:val="22"/>
          <w:szCs w:val="22"/>
          <w:u w:val="single"/>
        </w:rPr>
      </w:pPr>
      <w:r w:rsidRPr="00B36B70">
        <w:rPr>
          <w:rFonts w:ascii="Arial" w:hAnsi="Arial" w:cs="Arial"/>
          <w:sz w:val="22"/>
          <w:szCs w:val="22"/>
          <w:u w:val="single"/>
        </w:rPr>
        <w:t>Notes</w:t>
      </w:r>
    </w:p>
    <w:p w14:paraId="7D012E92" w14:textId="77777777" w:rsidR="000359B8" w:rsidRPr="00B36B70" w:rsidRDefault="000359B8" w:rsidP="00042C6B">
      <w:pPr>
        <w:rPr>
          <w:rFonts w:ascii="Arial" w:hAnsi="Arial" w:cs="Arial"/>
          <w:sz w:val="22"/>
          <w:szCs w:val="22"/>
        </w:rPr>
      </w:pPr>
    </w:p>
    <w:p w14:paraId="5A631696" w14:textId="028680A0" w:rsidR="00EC067E" w:rsidRPr="00B36B70" w:rsidRDefault="0027224D" w:rsidP="00042C6B">
      <w:pPr>
        <w:rPr>
          <w:rFonts w:ascii="Arial" w:hAnsi="Arial" w:cs="Arial"/>
          <w:sz w:val="22"/>
          <w:szCs w:val="22"/>
        </w:rPr>
      </w:pPr>
      <w:r w:rsidRPr="00B36B70">
        <w:rPr>
          <w:rFonts w:ascii="Arial" w:hAnsi="Arial" w:cs="Arial"/>
          <w:sz w:val="22"/>
          <w:szCs w:val="22"/>
        </w:rPr>
        <w:t>The full text of the resolutions, along with the explanatory notes, is set out in the Notice of Meeting, which is available on the Company’s website:  rsgroup.com</w:t>
      </w:r>
    </w:p>
    <w:p w14:paraId="115C506E" w14:textId="77777777" w:rsidR="000A0CF9" w:rsidRPr="00B36B70" w:rsidRDefault="000A0CF9" w:rsidP="00042C6B">
      <w:pPr>
        <w:rPr>
          <w:rFonts w:ascii="Arial" w:hAnsi="Arial" w:cs="Arial"/>
          <w:sz w:val="22"/>
          <w:szCs w:val="22"/>
        </w:rPr>
      </w:pPr>
    </w:p>
    <w:p w14:paraId="4509ABAB" w14:textId="518933B2" w:rsidR="00D66BB5" w:rsidRPr="00820E1B" w:rsidRDefault="006A3AD9" w:rsidP="006A3AD9">
      <w:pPr>
        <w:jc w:val="both"/>
        <w:rPr>
          <w:rFonts w:ascii="Arial" w:hAnsi="Arial" w:cs="Arial"/>
          <w:lang w:eastAsia="en-GB"/>
        </w:rPr>
      </w:pPr>
      <w:r w:rsidRPr="00B36B70">
        <w:rPr>
          <w:rFonts w:ascii="Arial" w:hAnsi="Arial" w:cs="Arial"/>
          <w:sz w:val="22"/>
          <w:szCs w:val="22"/>
        </w:rPr>
        <w:t xml:space="preserve">The total number of shares in issue on </w:t>
      </w:r>
      <w:r w:rsidR="006E2771" w:rsidRPr="00B36B70">
        <w:rPr>
          <w:rFonts w:ascii="Arial" w:hAnsi="Arial" w:cs="Arial"/>
          <w:sz w:val="22"/>
          <w:szCs w:val="22"/>
        </w:rPr>
        <w:t>Thursday</w:t>
      </w:r>
      <w:r w:rsidR="00721F1F" w:rsidRPr="00B36B70">
        <w:rPr>
          <w:rFonts w:ascii="Arial" w:hAnsi="Arial" w:cs="Arial"/>
          <w:sz w:val="22"/>
          <w:szCs w:val="22"/>
        </w:rPr>
        <w:t>, 1</w:t>
      </w:r>
      <w:r w:rsidR="005510FB">
        <w:rPr>
          <w:rFonts w:ascii="Arial" w:hAnsi="Arial" w:cs="Arial"/>
          <w:sz w:val="22"/>
          <w:szCs w:val="22"/>
        </w:rPr>
        <w:t>1</w:t>
      </w:r>
      <w:r w:rsidR="00721F1F" w:rsidRPr="00B36B70">
        <w:rPr>
          <w:rFonts w:ascii="Arial" w:hAnsi="Arial" w:cs="Arial"/>
          <w:sz w:val="22"/>
          <w:szCs w:val="22"/>
        </w:rPr>
        <w:t xml:space="preserve"> July 20</w:t>
      </w:r>
      <w:r w:rsidR="006E2771" w:rsidRPr="00B36B70">
        <w:rPr>
          <w:rFonts w:ascii="Arial" w:hAnsi="Arial" w:cs="Arial"/>
          <w:sz w:val="22"/>
          <w:szCs w:val="22"/>
        </w:rPr>
        <w:t>2</w:t>
      </w:r>
      <w:r w:rsidR="005510FB">
        <w:rPr>
          <w:rFonts w:ascii="Arial" w:hAnsi="Arial" w:cs="Arial"/>
          <w:sz w:val="22"/>
          <w:szCs w:val="22"/>
        </w:rPr>
        <w:t>4</w:t>
      </w:r>
      <w:r w:rsidR="005278AA" w:rsidRPr="00B36B70">
        <w:rPr>
          <w:rFonts w:ascii="Arial" w:hAnsi="Arial" w:cs="Arial"/>
          <w:sz w:val="22"/>
          <w:szCs w:val="22"/>
        </w:rPr>
        <w:t xml:space="preserve"> was</w:t>
      </w:r>
      <w:r w:rsidR="00C45524" w:rsidRPr="00B36B70">
        <w:rPr>
          <w:rFonts w:ascii="Arial" w:hAnsi="Arial" w:cs="Arial"/>
          <w:sz w:val="22"/>
          <w:szCs w:val="22"/>
        </w:rPr>
        <w:t xml:space="preserve"> </w:t>
      </w:r>
      <w:r w:rsidR="00820E1B" w:rsidRPr="00820E1B">
        <w:rPr>
          <w:rFonts w:ascii="Arial" w:hAnsi="Arial" w:cs="Arial"/>
          <w:sz w:val="22"/>
          <w:szCs w:val="22"/>
        </w:rPr>
        <w:t>474,034,</w:t>
      </w:r>
      <w:r w:rsidR="008517A8">
        <w:rPr>
          <w:rFonts w:ascii="Arial" w:hAnsi="Arial" w:cs="Arial"/>
          <w:sz w:val="22"/>
          <w:szCs w:val="22"/>
        </w:rPr>
        <w:t>527</w:t>
      </w:r>
      <w:r w:rsidR="001751C2" w:rsidRPr="00B36B70">
        <w:rPr>
          <w:rFonts w:ascii="Arial" w:hAnsi="Arial" w:cs="Arial"/>
          <w:sz w:val="22"/>
          <w:szCs w:val="22"/>
        </w:rPr>
        <w:t xml:space="preserve"> </w:t>
      </w:r>
      <w:r w:rsidR="00721F1F" w:rsidRPr="00B36B70">
        <w:rPr>
          <w:rFonts w:ascii="Arial" w:hAnsi="Arial" w:cs="Arial"/>
          <w:sz w:val="22"/>
          <w:szCs w:val="22"/>
        </w:rPr>
        <w:t>ordinary</w:t>
      </w:r>
      <w:r w:rsidRPr="00B36B70">
        <w:rPr>
          <w:rFonts w:ascii="Arial" w:hAnsi="Arial" w:cs="Arial"/>
          <w:sz w:val="22"/>
          <w:szCs w:val="22"/>
        </w:rPr>
        <w:t xml:space="preserve"> shares in the Company. A total of</w:t>
      </w:r>
      <w:r w:rsidR="00721F1F" w:rsidRPr="00B36B70">
        <w:rPr>
          <w:rFonts w:ascii="Arial" w:hAnsi="Arial" w:cs="Arial"/>
          <w:sz w:val="22"/>
          <w:szCs w:val="22"/>
        </w:rPr>
        <w:t xml:space="preserve"> </w:t>
      </w:r>
      <w:r w:rsidR="008517A8">
        <w:rPr>
          <w:rFonts w:ascii="Arial" w:hAnsi="Arial" w:cs="Arial"/>
          <w:sz w:val="22"/>
          <w:szCs w:val="22"/>
        </w:rPr>
        <w:t>91.03</w:t>
      </w:r>
      <w:r w:rsidR="00721F1F" w:rsidRPr="00B36B70">
        <w:rPr>
          <w:rFonts w:ascii="Arial" w:hAnsi="Arial" w:cs="Arial"/>
          <w:sz w:val="22"/>
          <w:szCs w:val="22"/>
        </w:rPr>
        <w:t>%</w:t>
      </w:r>
      <w:r w:rsidR="007460A4" w:rsidRPr="00B36B70">
        <w:rPr>
          <w:rFonts w:ascii="Arial" w:hAnsi="Arial" w:cs="Arial"/>
          <w:sz w:val="22"/>
          <w:szCs w:val="22"/>
        </w:rPr>
        <w:t xml:space="preserve"> </w:t>
      </w:r>
      <w:r w:rsidRPr="00B36B70">
        <w:rPr>
          <w:rFonts w:ascii="Arial" w:hAnsi="Arial" w:cs="Arial"/>
          <w:sz w:val="22"/>
          <w:szCs w:val="22"/>
        </w:rPr>
        <w:t>of the share capital was voted.</w:t>
      </w:r>
    </w:p>
    <w:p w14:paraId="7AB06F45" w14:textId="77777777" w:rsidR="000359B8" w:rsidRPr="00B36B70" w:rsidRDefault="000359B8" w:rsidP="006A3AD9">
      <w:pPr>
        <w:jc w:val="both"/>
        <w:rPr>
          <w:rFonts w:ascii="Arial" w:hAnsi="Arial" w:cs="Arial"/>
          <w:sz w:val="22"/>
          <w:szCs w:val="22"/>
        </w:rPr>
      </w:pPr>
    </w:p>
    <w:p w14:paraId="59ADBBCF" w14:textId="1B6E2A79" w:rsidR="000359B8" w:rsidRPr="00B36B70" w:rsidRDefault="007A3F34" w:rsidP="006A3AD9">
      <w:pPr>
        <w:jc w:val="both"/>
        <w:rPr>
          <w:rFonts w:ascii="Arial" w:hAnsi="Arial" w:cs="Arial"/>
          <w:sz w:val="22"/>
          <w:szCs w:val="22"/>
        </w:rPr>
      </w:pPr>
      <w:r>
        <w:rPr>
          <w:rFonts w:ascii="Arial" w:hAnsi="Arial" w:cs="Arial"/>
          <w:sz w:val="22"/>
          <w:szCs w:val="22"/>
        </w:rPr>
        <w:t>*</w:t>
      </w:r>
      <w:r w:rsidR="000359B8" w:rsidRPr="00B36B70">
        <w:rPr>
          <w:rFonts w:ascii="Arial" w:hAnsi="Arial" w:cs="Arial"/>
          <w:sz w:val="22"/>
          <w:szCs w:val="22"/>
        </w:rPr>
        <w:t xml:space="preserve">Ordinary shareholders are entitled to one vote per share.  </w:t>
      </w:r>
      <w:r w:rsidR="000359B8" w:rsidRPr="00B36B70">
        <w:rPr>
          <w:rFonts w:ascii="Arial" w:hAnsi="Arial" w:cs="Arial"/>
          <w:noProof/>
          <w:sz w:val="22"/>
          <w:szCs w:val="22"/>
          <w:lang w:eastAsia="en-GB"/>
        </w:rPr>
        <w:t>A “vote withheld” is not a vote in law and will not be counted in the calculation of the proportion of votes “for” or “against” a resolution, the total votes validly cast or the calculation of the proportion of issued share capital voted.</w:t>
      </w:r>
    </w:p>
    <w:p w14:paraId="03681ED6" w14:textId="4C73B495" w:rsidR="00DD0B6F" w:rsidRPr="00B36B70" w:rsidRDefault="00DD0B6F" w:rsidP="006A3AD9">
      <w:pPr>
        <w:jc w:val="both"/>
        <w:rPr>
          <w:rFonts w:ascii="Arial" w:hAnsi="Arial" w:cs="Arial"/>
          <w:sz w:val="22"/>
          <w:szCs w:val="22"/>
        </w:rPr>
      </w:pPr>
    </w:p>
    <w:p w14:paraId="78E2046A" w14:textId="3D63840E" w:rsidR="009948E8" w:rsidRPr="00B36B70" w:rsidRDefault="009948E8" w:rsidP="009948E8">
      <w:pPr>
        <w:jc w:val="both"/>
        <w:rPr>
          <w:rFonts w:ascii="Arial" w:hAnsi="Arial" w:cs="Arial"/>
          <w:color w:val="333333"/>
          <w:sz w:val="22"/>
          <w:szCs w:val="22"/>
        </w:rPr>
      </w:pPr>
      <w:r w:rsidRPr="00B36B70">
        <w:rPr>
          <w:rFonts w:ascii="Arial" w:hAnsi="Arial" w:cs="Arial"/>
          <w:sz w:val="22"/>
          <w:szCs w:val="22"/>
        </w:rPr>
        <w:t>In accordance with Listing Rule 9.6.2., a copy of the Resolutions relating to Special Business has been submitted to the National Storage Mechanism and will shortly be available for inspection at</w:t>
      </w:r>
      <w:r w:rsidRPr="00B36B70">
        <w:rPr>
          <w:rStyle w:val="at"/>
          <w:rFonts w:ascii="Arial" w:hAnsi="Arial" w:cs="Arial"/>
          <w:color w:val="333333"/>
          <w:sz w:val="22"/>
          <w:szCs w:val="22"/>
        </w:rPr>
        <w:t xml:space="preserve"> </w:t>
      </w:r>
      <w:hyperlink r:id="rId11" w:anchor="/nsm/nationalstoragemechanism" w:history="1">
        <w:r w:rsidR="000841F3" w:rsidRPr="00B36B70">
          <w:rPr>
            <w:rStyle w:val="Hyperlink"/>
            <w:rFonts w:ascii="Arial" w:hAnsi="Arial" w:cs="Arial"/>
            <w:sz w:val="22"/>
            <w:szCs w:val="22"/>
          </w:rPr>
          <w:t>https://data.fca.org.uk/#/nsm/nationalstoragemechanism</w:t>
        </w:r>
      </w:hyperlink>
      <w:r w:rsidR="000841F3" w:rsidRPr="00B36B70">
        <w:rPr>
          <w:rStyle w:val="at"/>
          <w:rFonts w:ascii="Arial" w:hAnsi="Arial" w:cs="Arial"/>
          <w:color w:val="333333"/>
          <w:sz w:val="22"/>
          <w:szCs w:val="22"/>
        </w:rPr>
        <w:t xml:space="preserve">. </w:t>
      </w:r>
    </w:p>
    <w:p w14:paraId="350E486B" w14:textId="77777777" w:rsidR="000956DD" w:rsidRDefault="000956DD" w:rsidP="00042C6B">
      <w:pPr>
        <w:rPr>
          <w:rFonts w:ascii="Arial" w:hAnsi="Arial" w:cs="Arial"/>
          <w:sz w:val="24"/>
          <w:szCs w:val="24"/>
        </w:rPr>
      </w:pPr>
    </w:p>
    <w:p w14:paraId="7FFCF979" w14:textId="77777777" w:rsidR="000956DD" w:rsidRDefault="000956DD" w:rsidP="00042C6B">
      <w:pPr>
        <w:rPr>
          <w:rFonts w:ascii="Arial" w:hAnsi="Arial" w:cs="Arial"/>
          <w:sz w:val="24"/>
          <w:szCs w:val="24"/>
        </w:rPr>
      </w:pPr>
    </w:p>
    <w:p w14:paraId="1CF130EC" w14:textId="29E3F746" w:rsidR="005B5B8B" w:rsidRPr="00E55BDF" w:rsidRDefault="00986A65" w:rsidP="00B54582">
      <w:pPr>
        <w:outlineLvl w:val="0"/>
        <w:rPr>
          <w:rFonts w:ascii="Arial" w:hAnsi="Arial" w:cs="Arial"/>
          <w:b/>
          <w:sz w:val="22"/>
          <w:szCs w:val="22"/>
        </w:rPr>
      </w:pPr>
      <w:r>
        <w:rPr>
          <w:rFonts w:ascii="Arial" w:hAnsi="Arial" w:cs="Arial"/>
          <w:b/>
          <w:sz w:val="22"/>
          <w:szCs w:val="22"/>
        </w:rPr>
        <w:t>Clare Underwood</w:t>
      </w:r>
    </w:p>
    <w:p w14:paraId="6BEE9284" w14:textId="77777777" w:rsidR="005B5B8B" w:rsidRPr="006A1D4E" w:rsidRDefault="005B5B8B" w:rsidP="00B54582">
      <w:pPr>
        <w:outlineLvl w:val="0"/>
        <w:rPr>
          <w:rFonts w:ascii="Arial" w:hAnsi="Arial" w:cs="Arial"/>
          <w:b/>
          <w:sz w:val="22"/>
          <w:szCs w:val="22"/>
          <w:vertAlign w:val="subscript"/>
        </w:rPr>
      </w:pPr>
      <w:r w:rsidRPr="005B5B8B">
        <w:rPr>
          <w:rFonts w:ascii="Arial" w:hAnsi="Arial" w:cs="Arial"/>
          <w:b/>
          <w:sz w:val="22"/>
          <w:szCs w:val="22"/>
        </w:rPr>
        <w:t>Company Secretary</w:t>
      </w:r>
    </w:p>
    <w:p w14:paraId="3A77C86A" w14:textId="1C83A5F9" w:rsidR="005B5B8B" w:rsidRPr="005B5B8B" w:rsidRDefault="00892770" w:rsidP="005B5B8B">
      <w:pPr>
        <w:rPr>
          <w:rFonts w:ascii="Arial" w:hAnsi="Arial" w:cs="Arial"/>
          <w:b/>
          <w:sz w:val="22"/>
          <w:szCs w:val="22"/>
        </w:rPr>
      </w:pPr>
      <w:r>
        <w:rPr>
          <w:rFonts w:ascii="Arial" w:hAnsi="Arial" w:cs="Arial"/>
          <w:b/>
          <w:sz w:val="22"/>
          <w:szCs w:val="22"/>
        </w:rPr>
        <w:t>1</w:t>
      </w:r>
      <w:r w:rsidR="005510FB">
        <w:rPr>
          <w:rFonts w:ascii="Arial" w:hAnsi="Arial" w:cs="Arial"/>
          <w:b/>
          <w:sz w:val="22"/>
          <w:szCs w:val="22"/>
        </w:rPr>
        <w:t>1</w:t>
      </w:r>
      <w:r w:rsidR="005B5B8B" w:rsidRPr="005B5B8B">
        <w:rPr>
          <w:rFonts w:ascii="Arial" w:hAnsi="Arial" w:cs="Arial"/>
          <w:b/>
          <w:sz w:val="22"/>
          <w:szCs w:val="22"/>
        </w:rPr>
        <w:t xml:space="preserve"> July 20</w:t>
      </w:r>
      <w:r>
        <w:rPr>
          <w:rFonts w:ascii="Arial" w:hAnsi="Arial" w:cs="Arial"/>
          <w:b/>
          <w:sz w:val="22"/>
          <w:szCs w:val="22"/>
        </w:rPr>
        <w:t>2</w:t>
      </w:r>
      <w:r w:rsidR="005510FB">
        <w:rPr>
          <w:rFonts w:ascii="Arial" w:hAnsi="Arial" w:cs="Arial"/>
          <w:b/>
          <w:sz w:val="22"/>
          <w:szCs w:val="22"/>
        </w:rPr>
        <w:t>4</w:t>
      </w:r>
    </w:p>
    <w:p w14:paraId="20506B18" w14:textId="77777777" w:rsidR="005B5B8B" w:rsidRDefault="005B5B8B" w:rsidP="005B5B8B"/>
    <w:p w14:paraId="750B8FB6" w14:textId="77777777" w:rsidR="00A6391D" w:rsidRDefault="00A6391D" w:rsidP="005B5B8B">
      <w:pPr>
        <w:rPr>
          <w:rFonts w:ascii="Arial" w:hAnsi="Arial" w:cs="Arial"/>
          <w:sz w:val="18"/>
          <w:szCs w:val="22"/>
        </w:rPr>
      </w:pPr>
    </w:p>
    <w:p w14:paraId="2226E0D0" w14:textId="77777777" w:rsidR="00120B1A" w:rsidRDefault="00120B1A" w:rsidP="005B5B8B">
      <w:pPr>
        <w:rPr>
          <w:rFonts w:ascii="Arial" w:hAnsi="Arial" w:cs="Arial"/>
          <w:sz w:val="18"/>
          <w:szCs w:val="22"/>
        </w:rPr>
      </w:pPr>
    </w:p>
    <w:sectPr w:rsidR="00120B1A" w:rsidSect="00EC067E">
      <w:headerReference w:type="even" r:id="rId12"/>
      <w:headerReference w:type="default" r:id="rId13"/>
      <w:footerReference w:type="even" r:id="rId14"/>
      <w:footerReference w:type="default" r:id="rId15"/>
      <w:headerReference w:type="first" r:id="rId16"/>
      <w:footerReference w:type="first" r:id="rId17"/>
      <w:pgSz w:w="11906" w:h="16838"/>
      <w:pgMar w:top="1440" w:right="1416"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4A4E5" w14:textId="77777777" w:rsidR="00980575" w:rsidRDefault="00980575">
      <w:r>
        <w:separator/>
      </w:r>
    </w:p>
  </w:endnote>
  <w:endnote w:type="continuationSeparator" w:id="0">
    <w:p w14:paraId="60B4FFF2" w14:textId="77777777" w:rsidR="00980575" w:rsidRDefault="0098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DF08" w14:textId="77777777" w:rsidR="00A36466" w:rsidRDefault="00A36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D6D0" w14:textId="77777777" w:rsidR="00A36466" w:rsidRDefault="00A36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0BA8" w14:textId="77777777" w:rsidR="00A36466" w:rsidRDefault="00A36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E644" w14:textId="77777777" w:rsidR="00980575" w:rsidRDefault="00980575">
      <w:r>
        <w:separator/>
      </w:r>
    </w:p>
  </w:footnote>
  <w:footnote w:type="continuationSeparator" w:id="0">
    <w:p w14:paraId="495A3733" w14:textId="77777777" w:rsidR="00980575" w:rsidRDefault="0098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36EBD" w14:textId="77777777" w:rsidR="00A36466" w:rsidRDefault="00A36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7231" w14:textId="57970F75" w:rsidR="000841F3" w:rsidRDefault="000841F3">
    <w:pPr>
      <w:pStyle w:val="Header"/>
    </w:pPr>
    <w:r>
      <w:rPr>
        <w:noProof/>
      </w:rPr>
      <mc:AlternateContent>
        <mc:Choice Requires="wps">
          <w:drawing>
            <wp:anchor distT="0" distB="0" distL="114300" distR="114300" simplePos="0" relativeHeight="251659264" behindDoc="0" locked="0" layoutInCell="0" allowOverlap="1" wp14:anchorId="5938E36E" wp14:editId="76BDB358">
              <wp:simplePos x="0" y="0"/>
              <wp:positionH relativeFrom="page">
                <wp:posOffset>0</wp:posOffset>
              </wp:positionH>
              <wp:positionV relativeFrom="page">
                <wp:posOffset>190500</wp:posOffset>
              </wp:positionV>
              <wp:extent cx="7560310" cy="273050"/>
              <wp:effectExtent l="0" t="0" r="0" b="12700"/>
              <wp:wrapNone/>
              <wp:docPr id="1" name="MSIPCM5faa43a0881ee9b2328873a0" descr="{&quot;HashCode&quot;:-12870408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1ECC8" w14:textId="70B562B3" w:rsidR="000841F3" w:rsidRPr="000841F3" w:rsidRDefault="000841F3" w:rsidP="000841F3">
                          <w:pPr>
                            <w:rPr>
                              <w:rFonts w:ascii="Calibri" w:hAnsi="Calibri" w:cs="Calibri"/>
                              <w:color w:val="00000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38E36E" id="_x0000_t202" coordsize="21600,21600" o:spt="202" path="m,l,21600r21600,l21600,xe">
              <v:stroke joinstyle="miter"/>
              <v:path gradientshapeok="t" o:connecttype="rect"/>
            </v:shapetype>
            <v:shape id="MSIPCM5faa43a0881ee9b2328873a0" o:spid="_x0000_s1026" type="#_x0000_t202" alt="{&quot;HashCode&quot;:-128704082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AB1ECC8" w14:textId="70B562B3" w:rsidR="000841F3" w:rsidRPr="000841F3" w:rsidRDefault="000841F3" w:rsidP="000841F3">
                    <w:pPr>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8D6E" w14:textId="77777777" w:rsidR="00A36466" w:rsidRDefault="00A36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31191"/>
    <w:multiLevelType w:val="hybridMultilevel"/>
    <w:tmpl w:val="4A34346E"/>
    <w:lvl w:ilvl="0" w:tplc="67906E40">
      <w:start w:val="1"/>
      <w:numFmt w:val="bullet"/>
      <w:lvlText w:val=""/>
      <w:lvlJc w:val="left"/>
      <w:pPr>
        <w:tabs>
          <w:tab w:val="num" w:pos="340"/>
        </w:tabs>
        <w:ind w:left="340" w:hanging="34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6E4105"/>
    <w:multiLevelType w:val="multilevel"/>
    <w:tmpl w:val="730629E4"/>
    <w:name w:val="NRHead"/>
    <w:lvl w:ilvl="0">
      <w:start w:val="1"/>
      <w:numFmt w:val="decimal"/>
      <w:pStyle w:val="Heading1"/>
      <w:lvlText w:val="%1"/>
      <w:lvlJc w:val="right"/>
      <w:pPr>
        <w:tabs>
          <w:tab w:val="num" w:pos="574"/>
        </w:tabs>
        <w:ind w:left="574" w:hanging="454"/>
      </w:pPr>
    </w:lvl>
    <w:lvl w:ilvl="1">
      <w:start w:val="1"/>
      <w:numFmt w:val="decimal"/>
      <w:pStyle w:val="Heading2"/>
      <w:lvlText w:val="%1.%2"/>
      <w:lvlJc w:val="right"/>
      <w:pPr>
        <w:tabs>
          <w:tab w:val="num" w:pos="454"/>
        </w:tabs>
        <w:ind w:left="454" w:hanging="454"/>
      </w:pPr>
    </w:lvl>
    <w:lvl w:ilvl="2">
      <w:start w:val="1"/>
      <w:numFmt w:val="decimal"/>
      <w:pStyle w:val="Heading3"/>
      <w:lvlText w:val="%1.%2.%3"/>
      <w:lvlJc w:val="right"/>
      <w:pPr>
        <w:tabs>
          <w:tab w:val="num" w:pos="454"/>
        </w:tabs>
        <w:ind w:left="454" w:hanging="454"/>
      </w:pPr>
    </w:lvl>
    <w:lvl w:ilvl="3">
      <w:start w:val="1"/>
      <w:numFmt w:val="lowerLetter"/>
      <w:pStyle w:val="Heading4"/>
      <w:lvlText w:val="(%4)"/>
      <w:lvlJc w:val="left"/>
      <w:pPr>
        <w:tabs>
          <w:tab w:val="num" w:pos="1163"/>
        </w:tabs>
        <w:ind w:left="1163" w:hanging="426"/>
      </w:pPr>
    </w:lvl>
    <w:lvl w:ilvl="4">
      <w:start w:val="1"/>
      <w:numFmt w:val="lowerRoman"/>
      <w:pStyle w:val="Heading5"/>
      <w:lvlText w:val="(%5)"/>
      <w:lvlJc w:val="left"/>
      <w:pPr>
        <w:tabs>
          <w:tab w:val="num" w:pos="1730"/>
        </w:tabs>
        <w:ind w:left="1730" w:hanging="567"/>
      </w:pPr>
    </w:lvl>
    <w:lvl w:ilvl="5">
      <w:start w:val="1"/>
      <w:numFmt w:val="upperLetter"/>
      <w:pStyle w:val="Heading6"/>
      <w:lvlText w:val="(%6)"/>
      <w:lvlJc w:val="left"/>
      <w:pPr>
        <w:tabs>
          <w:tab w:val="num" w:pos="2296"/>
        </w:tabs>
        <w:ind w:left="2296" w:hanging="566"/>
      </w:pPr>
    </w:lvl>
    <w:lvl w:ilvl="6">
      <w:start w:val="1"/>
      <w:numFmt w:val="decimal"/>
      <w:pStyle w:val="Heading7"/>
      <w:lvlText w:val="%7)"/>
      <w:lvlJc w:val="left"/>
      <w:pPr>
        <w:tabs>
          <w:tab w:val="num" w:pos="2863"/>
        </w:tabs>
        <w:ind w:left="2863" w:hanging="567"/>
      </w:pPr>
    </w:lvl>
    <w:lvl w:ilvl="7">
      <w:start w:val="1"/>
      <w:numFmt w:val="lowerLetter"/>
      <w:pStyle w:val="Heading8"/>
      <w:lvlText w:val="%8)"/>
      <w:lvlJc w:val="left"/>
      <w:pPr>
        <w:tabs>
          <w:tab w:val="num" w:pos="3430"/>
        </w:tabs>
        <w:ind w:left="3430" w:hanging="567"/>
      </w:pPr>
    </w:lvl>
    <w:lvl w:ilvl="8">
      <w:start w:val="1"/>
      <w:numFmt w:val="lowerRoman"/>
      <w:pStyle w:val="Heading9"/>
      <w:lvlText w:val="%9)"/>
      <w:lvlJc w:val="left"/>
      <w:pPr>
        <w:tabs>
          <w:tab w:val="num" w:pos="3997"/>
        </w:tabs>
        <w:ind w:left="3997" w:hanging="567"/>
      </w:pPr>
    </w:lvl>
  </w:abstractNum>
  <w:abstractNum w:abstractNumId="2" w15:restartNumberingAfterBreak="0">
    <w:nsid w:val="3C4C67A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6FFC73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EE7360E"/>
    <w:multiLevelType w:val="hybridMultilevel"/>
    <w:tmpl w:val="1A1E6CE6"/>
    <w:lvl w:ilvl="0" w:tplc="3A22B3B8">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94982622">
    <w:abstractNumId w:val="2"/>
  </w:num>
  <w:num w:numId="2" w16cid:durableId="878977952">
    <w:abstractNumId w:val="1"/>
  </w:num>
  <w:num w:numId="3" w16cid:durableId="731929038">
    <w:abstractNumId w:val="3"/>
  </w:num>
  <w:num w:numId="4" w16cid:durableId="1724908123">
    <w:abstractNumId w:val="0"/>
  </w:num>
  <w:num w:numId="5" w16cid:durableId="292911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7B3"/>
    <w:rsid w:val="00004ED3"/>
    <w:rsid w:val="00021949"/>
    <w:rsid w:val="00025624"/>
    <w:rsid w:val="000359B8"/>
    <w:rsid w:val="00042C6B"/>
    <w:rsid w:val="00053009"/>
    <w:rsid w:val="00077040"/>
    <w:rsid w:val="000841F3"/>
    <w:rsid w:val="000934E6"/>
    <w:rsid w:val="00094656"/>
    <w:rsid w:val="000956DD"/>
    <w:rsid w:val="000A0CF9"/>
    <w:rsid w:val="000A6B72"/>
    <w:rsid w:val="000C3427"/>
    <w:rsid w:val="000F3A9F"/>
    <w:rsid w:val="00103564"/>
    <w:rsid w:val="00110860"/>
    <w:rsid w:val="00120B1A"/>
    <w:rsid w:val="00127FF7"/>
    <w:rsid w:val="00131D6D"/>
    <w:rsid w:val="00137744"/>
    <w:rsid w:val="00150767"/>
    <w:rsid w:val="00162102"/>
    <w:rsid w:val="00174ACC"/>
    <w:rsid w:val="001751C2"/>
    <w:rsid w:val="001807DE"/>
    <w:rsid w:val="00186462"/>
    <w:rsid w:val="00196A16"/>
    <w:rsid w:val="001A56E3"/>
    <w:rsid w:val="001A7BAB"/>
    <w:rsid w:val="001B1843"/>
    <w:rsid w:val="001C0C3E"/>
    <w:rsid w:val="001D2F4F"/>
    <w:rsid w:val="001F2AAE"/>
    <w:rsid w:val="00231B0D"/>
    <w:rsid w:val="00243CD2"/>
    <w:rsid w:val="00243E01"/>
    <w:rsid w:val="00253212"/>
    <w:rsid w:val="0027224D"/>
    <w:rsid w:val="0027664A"/>
    <w:rsid w:val="002A555C"/>
    <w:rsid w:val="00301D05"/>
    <w:rsid w:val="003059DD"/>
    <w:rsid w:val="00307037"/>
    <w:rsid w:val="0031374E"/>
    <w:rsid w:val="0032340D"/>
    <w:rsid w:val="00330BE1"/>
    <w:rsid w:val="0033307E"/>
    <w:rsid w:val="00346733"/>
    <w:rsid w:val="00380928"/>
    <w:rsid w:val="00395355"/>
    <w:rsid w:val="00395B1F"/>
    <w:rsid w:val="003C1E7D"/>
    <w:rsid w:val="003C684E"/>
    <w:rsid w:val="003D12E2"/>
    <w:rsid w:val="003D1771"/>
    <w:rsid w:val="003E07A3"/>
    <w:rsid w:val="003E2A45"/>
    <w:rsid w:val="003E4208"/>
    <w:rsid w:val="003F17D5"/>
    <w:rsid w:val="003F31CD"/>
    <w:rsid w:val="003F47B3"/>
    <w:rsid w:val="0041111D"/>
    <w:rsid w:val="0042205D"/>
    <w:rsid w:val="004227FB"/>
    <w:rsid w:val="00440234"/>
    <w:rsid w:val="004508F7"/>
    <w:rsid w:val="0046250A"/>
    <w:rsid w:val="00470ECC"/>
    <w:rsid w:val="004722E2"/>
    <w:rsid w:val="004927E0"/>
    <w:rsid w:val="004B1061"/>
    <w:rsid w:val="004B50CD"/>
    <w:rsid w:val="004C11B1"/>
    <w:rsid w:val="004C567B"/>
    <w:rsid w:val="004D5C59"/>
    <w:rsid w:val="004F6612"/>
    <w:rsid w:val="00510670"/>
    <w:rsid w:val="00515536"/>
    <w:rsid w:val="00517C50"/>
    <w:rsid w:val="005231B0"/>
    <w:rsid w:val="00524889"/>
    <w:rsid w:val="005278AA"/>
    <w:rsid w:val="0053327B"/>
    <w:rsid w:val="00545081"/>
    <w:rsid w:val="005510FB"/>
    <w:rsid w:val="00553271"/>
    <w:rsid w:val="005565C1"/>
    <w:rsid w:val="00574BEF"/>
    <w:rsid w:val="00582775"/>
    <w:rsid w:val="005935A8"/>
    <w:rsid w:val="00593E1F"/>
    <w:rsid w:val="00595BEE"/>
    <w:rsid w:val="005B1BFA"/>
    <w:rsid w:val="005B3E85"/>
    <w:rsid w:val="005B5B8B"/>
    <w:rsid w:val="005C2997"/>
    <w:rsid w:val="005C7492"/>
    <w:rsid w:val="005E0BF9"/>
    <w:rsid w:val="005E1E60"/>
    <w:rsid w:val="005E2A00"/>
    <w:rsid w:val="005E3B2B"/>
    <w:rsid w:val="005E64BC"/>
    <w:rsid w:val="005E6A8F"/>
    <w:rsid w:val="005F21F7"/>
    <w:rsid w:val="005F308B"/>
    <w:rsid w:val="005F3C75"/>
    <w:rsid w:val="00615B71"/>
    <w:rsid w:val="00617065"/>
    <w:rsid w:val="0061797F"/>
    <w:rsid w:val="00621620"/>
    <w:rsid w:val="006251E4"/>
    <w:rsid w:val="00632CD7"/>
    <w:rsid w:val="006379CC"/>
    <w:rsid w:val="00640D57"/>
    <w:rsid w:val="00643E22"/>
    <w:rsid w:val="00671651"/>
    <w:rsid w:val="00671DF7"/>
    <w:rsid w:val="006866BA"/>
    <w:rsid w:val="006A1D4E"/>
    <w:rsid w:val="006A3AD9"/>
    <w:rsid w:val="006B182F"/>
    <w:rsid w:val="006B6E3F"/>
    <w:rsid w:val="006E2771"/>
    <w:rsid w:val="006E33E7"/>
    <w:rsid w:val="006F4588"/>
    <w:rsid w:val="00705980"/>
    <w:rsid w:val="00706BEC"/>
    <w:rsid w:val="00721A2C"/>
    <w:rsid w:val="00721F1F"/>
    <w:rsid w:val="00731DD4"/>
    <w:rsid w:val="007460A4"/>
    <w:rsid w:val="00766D9A"/>
    <w:rsid w:val="00793578"/>
    <w:rsid w:val="007950C2"/>
    <w:rsid w:val="007A3F34"/>
    <w:rsid w:val="007C1F14"/>
    <w:rsid w:val="007C2996"/>
    <w:rsid w:val="007F24BE"/>
    <w:rsid w:val="007F2ED2"/>
    <w:rsid w:val="00814FFB"/>
    <w:rsid w:val="0082072D"/>
    <w:rsid w:val="0082090C"/>
    <w:rsid w:val="00820E1B"/>
    <w:rsid w:val="00822E9A"/>
    <w:rsid w:val="0085159E"/>
    <w:rsid w:val="008517A8"/>
    <w:rsid w:val="00854CDD"/>
    <w:rsid w:val="00875068"/>
    <w:rsid w:val="00880806"/>
    <w:rsid w:val="0089157B"/>
    <w:rsid w:val="00892770"/>
    <w:rsid w:val="008A1079"/>
    <w:rsid w:val="008C1DA0"/>
    <w:rsid w:val="008C2E64"/>
    <w:rsid w:val="008C4AF8"/>
    <w:rsid w:val="008D0C49"/>
    <w:rsid w:val="008D1E01"/>
    <w:rsid w:val="008F0607"/>
    <w:rsid w:val="009139FC"/>
    <w:rsid w:val="00931512"/>
    <w:rsid w:val="00934D24"/>
    <w:rsid w:val="00942AE9"/>
    <w:rsid w:val="009743B4"/>
    <w:rsid w:val="00980575"/>
    <w:rsid w:val="00981E04"/>
    <w:rsid w:val="0098276E"/>
    <w:rsid w:val="00984DA3"/>
    <w:rsid w:val="00986A65"/>
    <w:rsid w:val="00986F22"/>
    <w:rsid w:val="00990BF8"/>
    <w:rsid w:val="009948E8"/>
    <w:rsid w:val="0099689E"/>
    <w:rsid w:val="009A5EB7"/>
    <w:rsid w:val="009B18B0"/>
    <w:rsid w:val="009B7BDF"/>
    <w:rsid w:val="009C006A"/>
    <w:rsid w:val="009E2C2B"/>
    <w:rsid w:val="009E34A8"/>
    <w:rsid w:val="009E66B6"/>
    <w:rsid w:val="009F54AD"/>
    <w:rsid w:val="00A20242"/>
    <w:rsid w:val="00A26578"/>
    <w:rsid w:val="00A34AAE"/>
    <w:rsid w:val="00A36466"/>
    <w:rsid w:val="00A4327B"/>
    <w:rsid w:val="00A43BEF"/>
    <w:rsid w:val="00A6391D"/>
    <w:rsid w:val="00A76283"/>
    <w:rsid w:val="00A92D3A"/>
    <w:rsid w:val="00AA6582"/>
    <w:rsid w:val="00AB5F8A"/>
    <w:rsid w:val="00AC0D01"/>
    <w:rsid w:val="00AE43D9"/>
    <w:rsid w:val="00AF036F"/>
    <w:rsid w:val="00B030BB"/>
    <w:rsid w:val="00B049DA"/>
    <w:rsid w:val="00B05D37"/>
    <w:rsid w:val="00B22727"/>
    <w:rsid w:val="00B265A5"/>
    <w:rsid w:val="00B30CE1"/>
    <w:rsid w:val="00B33D03"/>
    <w:rsid w:val="00B36B70"/>
    <w:rsid w:val="00B413D6"/>
    <w:rsid w:val="00B540AA"/>
    <w:rsid w:val="00B54582"/>
    <w:rsid w:val="00B62C0C"/>
    <w:rsid w:val="00B70812"/>
    <w:rsid w:val="00BA4736"/>
    <w:rsid w:val="00BB2DC4"/>
    <w:rsid w:val="00BC5E6A"/>
    <w:rsid w:val="00BF5294"/>
    <w:rsid w:val="00C033D9"/>
    <w:rsid w:val="00C122C7"/>
    <w:rsid w:val="00C45524"/>
    <w:rsid w:val="00C54D76"/>
    <w:rsid w:val="00C64414"/>
    <w:rsid w:val="00C71631"/>
    <w:rsid w:val="00CA4C32"/>
    <w:rsid w:val="00CB1BEA"/>
    <w:rsid w:val="00CD7AE5"/>
    <w:rsid w:val="00CE1D37"/>
    <w:rsid w:val="00CE6A23"/>
    <w:rsid w:val="00CF318C"/>
    <w:rsid w:val="00D13032"/>
    <w:rsid w:val="00D15594"/>
    <w:rsid w:val="00D316F2"/>
    <w:rsid w:val="00D32D90"/>
    <w:rsid w:val="00D609C4"/>
    <w:rsid w:val="00D61B29"/>
    <w:rsid w:val="00D61C2B"/>
    <w:rsid w:val="00D66BB5"/>
    <w:rsid w:val="00D71863"/>
    <w:rsid w:val="00D914B7"/>
    <w:rsid w:val="00D942EC"/>
    <w:rsid w:val="00DB2833"/>
    <w:rsid w:val="00DB34ED"/>
    <w:rsid w:val="00DB47BE"/>
    <w:rsid w:val="00DD0B6F"/>
    <w:rsid w:val="00DD53CD"/>
    <w:rsid w:val="00DE2C6D"/>
    <w:rsid w:val="00DF25F4"/>
    <w:rsid w:val="00DF6461"/>
    <w:rsid w:val="00E06D1B"/>
    <w:rsid w:val="00E22A06"/>
    <w:rsid w:val="00E43635"/>
    <w:rsid w:val="00E57A48"/>
    <w:rsid w:val="00E57F84"/>
    <w:rsid w:val="00E774CE"/>
    <w:rsid w:val="00E83E27"/>
    <w:rsid w:val="00E87FF8"/>
    <w:rsid w:val="00E91B9F"/>
    <w:rsid w:val="00E97730"/>
    <w:rsid w:val="00EB4F5D"/>
    <w:rsid w:val="00EB58A3"/>
    <w:rsid w:val="00EC067E"/>
    <w:rsid w:val="00EC74DA"/>
    <w:rsid w:val="00ED143F"/>
    <w:rsid w:val="00ED5008"/>
    <w:rsid w:val="00EF603D"/>
    <w:rsid w:val="00F00290"/>
    <w:rsid w:val="00F005A4"/>
    <w:rsid w:val="00F12B0D"/>
    <w:rsid w:val="00F15E4C"/>
    <w:rsid w:val="00F170BE"/>
    <w:rsid w:val="00F268ED"/>
    <w:rsid w:val="00F305BE"/>
    <w:rsid w:val="00F47076"/>
    <w:rsid w:val="00F6065E"/>
    <w:rsid w:val="00F608CE"/>
    <w:rsid w:val="00F63420"/>
    <w:rsid w:val="00F743D1"/>
    <w:rsid w:val="00F809EF"/>
    <w:rsid w:val="00F8633E"/>
    <w:rsid w:val="00FA63A2"/>
    <w:rsid w:val="00FB03F9"/>
    <w:rsid w:val="00FB1858"/>
    <w:rsid w:val="00FC4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BA6A"/>
  <w15:docId w15:val="{61A7F7ED-11A0-452B-8182-0A407DA8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74E"/>
    <w:rPr>
      <w:lang w:eastAsia="zh-CN"/>
    </w:rPr>
  </w:style>
  <w:style w:type="paragraph" w:styleId="Heading1">
    <w:name w:val="heading 1"/>
    <w:basedOn w:val="Normal"/>
    <w:next w:val="Normal"/>
    <w:qFormat/>
    <w:rsid w:val="0031374E"/>
    <w:pPr>
      <w:keepNext/>
      <w:numPr>
        <w:numId w:val="2"/>
      </w:numPr>
      <w:spacing w:after="240" w:line="360" w:lineRule="auto"/>
      <w:jc w:val="both"/>
      <w:outlineLvl w:val="0"/>
    </w:pPr>
    <w:rPr>
      <w:rFonts w:ascii="Arial" w:hAnsi="Arial"/>
      <w:b/>
      <w:sz w:val="24"/>
    </w:rPr>
  </w:style>
  <w:style w:type="paragraph" w:styleId="Heading2">
    <w:name w:val="heading 2"/>
    <w:basedOn w:val="Normal"/>
    <w:next w:val="Normal"/>
    <w:qFormat/>
    <w:rsid w:val="0031374E"/>
    <w:pPr>
      <w:numPr>
        <w:ilvl w:val="1"/>
        <w:numId w:val="2"/>
      </w:numPr>
      <w:spacing w:after="240" w:line="360" w:lineRule="auto"/>
      <w:jc w:val="both"/>
      <w:outlineLvl w:val="1"/>
    </w:pPr>
    <w:rPr>
      <w:rFonts w:ascii="Arial" w:hAnsi="Arial"/>
    </w:rPr>
  </w:style>
  <w:style w:type="paragraph" w:styleId="Heading3">
    <w:name w:val="heading 3"/>
    <w:basedOn w:val="Normal"/>
    <w:next w:val="Normal"/>
    <w:qFormat/>
    <w:rsid w:val="0031374E"/>
    <w:pPr>
      <w:numPr>
        <w:ilvl w:val="2"/>
        <w:numId w:val="2"/>
      </w:numPr>
      <w:spacing w:after="240" w:line="360" w:lineRule="auto"/>
      <w:jc w:val="both"/>
      <w:outlineLvl w:val="2"/>
    </w:pPr>
    <w:rPr>
      <w:rFonts w:ascii="Arial" w:hAnsi="Arial"/>
    </w:rPr>
  </w:style>
  <w:style w:type="paragraph" w:styleId="Heading4">
    <w:name w:val="heading 4"/>
    <w:basedOn w:val="Normal"/>
    <w:next w:val="Normal"/>
    <w:qFormat/>
    <w:rsid w:val="0031374E"/>
    <w:pPr>
      <w:numPr>
        <w:ilvl w:val="3"/>
        <w:numId w:val="2"/>
      </w:numPr>
      <w:spacing w:after="240" w:line="360" w:lineRule="auto"/>
      <w:jc w:val="both"/>
      <w:outlineLvl w:val="3"/>
    </w:pPr>
    <w:rPr>
      <w:rFonts w:ascii="Arial" w:hAnsi="Arial"/>
    </w:rPr>
  </w:style>
  <w:style w:type="paragraph" w:styleId="Heading5">
    <w:name w:val="heading 5"/>
    <w:basedOn w:val="Normal"/>
    <w:next w:val="Normal"/>
    <w:qFormat/>
    <w:rsid w:val="0031374E"/>
    <w:pPr>
      <w:numPr>
        <w:ilvl w:val="4"/>
        <w:numId w:val="2"/>
      </w:numPr>
      <w:spacing w:after="240" w:line="360" w:lineRule="auto"/>
      <w:jc w:val="both"/>
      <w:outlineLvl w:val="4"/>
    </w:pPr>
    <w:rPr>
      <w:rFonts w:ascii="Arial" w:hAnsi="Arial"/>
    </w:rPr>
  </w:style>
  <w:style w:type="paragraph" w:styleId="Heading6">
    <w:name w:val="heading 6"/>
    <w:basedOn w:val="Normal"/>
    <w:next w:val="Normal"/>
    <w:qFormat/>
    <w:rsid w:val="0031374E"/>
    <w:pPr>
      <w:numPr>
        <w:ilvl w:val="5"/>
        <w:numId w:val="2"/>
      </w:numPr>
      <w:spacing w:after="240" w:line="360" w:lineRule="auto"/>
      <w:jc w:val="both"/>
      <w:outlineLvl w:val="5"/>
    </w:pPr>
    <w:rPr>
      <w:rFonts w:ascii="Arial" w:hAnsi="Arial"/>
    </w:rPr>
  </w:style>
  <w:style w:type="paragraph" w:styleId="Heading7">
    <w:name w:val="heading 7"/>
    <w:basedOn w:val="Normal"/>
    <w:next w:val="Normal"/>
    <w:qFormat/>
    <w:rsid w:val="0031374E"/>
    <w:pPr>
      <w:numPr>
        <w:ilvl w:val="6"/>
        <w:numId w:val="2"/>
      </w:numPr>
      <w:spacing w:after="240" w:line="360" w:lineRule="auto"/>
      <w:jc w:val="both"/>
      <w:outlineLvl w:val="6"/>
    </w:pPr>
    <w:rPr>
      <w:rFonts w:ascii="Arial" w:hAnsi="Arial"/>
    </w:rPr>
  </w:style>
  <w:style w:type="paragraph" w:styleId="Heading8">
    <w:name w:val="heading 8"/>
    <w:basedOn w:val="Normal"/>
    <w:next w:val="Normal"/>
    <w:qFormat/>
    <w:rsid w:val="0031374E"/>
    <w:pPr>
      <w:numPr>
        <w:ilvl w:val="7"/>
        <w:numId w:val="2"/>
      </w:numPr>
      <w:spacing w:after="240" w:line="360" w:lineRule="auto"/>
      <w:jc w:val="both"/>
      <w:outlineLvl w:val="7"/>
    </w:pPr>
    <w:rPr>
      <w:rFonts w:ascii="Arial" w:hAnsi="Arial"/>
    </w:rPr>
  </w:style>
  <w:style w:type="paragraph" w:styleId="Heading9">
    <w:name w:val="heading 9"/>
    <w:basedOn w:val="Normal"/>
    <w:next w:val="Normal"/>
    <w:qFormat/>
    <w:rsid w:val="0031374E"/>
    <w:pPr>
      <w:numPr>
        <w:ilvl w:val="8"/>
        <w:numId w:val="2"/>
      </w:numPr>
      <w:spacing w:after="240" w:line="360" w:lineRule="auto"/>
      <w:jc w:val="both"/>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374E"/>
    <w:pPr>
      <w:jc w:val="center"/>
    </w:pPr>
    <w:rPr>
      <w:rFonts w:ascii="Arial" w:hAnsi="Arial"/>
      <w:sz w:val="24"/>
    </w:rPr>
  </w:style>
  <w:style w:type="paragraph" w:styleId="BodyText">
    <w:name w:val="Body Text"/>
    <w:basedOn w:val="Normal"/>
    <w:rsid w:val="0031374E"/>
    <w:rPr>
      <w:rFonts w:ascii="Arial" w:hAnsi="Arial"/>
      <w:sz w:val="24"/>
    </w:rPr>
  </w:style>
  <w:style w:type="character" w:styleId="Hyperlink">
    <w:name w:val="Hyperlink"/>
    <w:basedOn w:val="DefaultParagraphFont"/>
    <w:rsid w:val="005B5B8B"/>
    <w:rPr>
      <w:color w:val="0000FF"/>
      <w:u w:val="single"/>
    </w:rPr>
  </w:style>
  <w:style w:type="paragraph" w:styleId="DocumentMap">
    <w:name w:val="Document Map"/>
    <w:basedOn w:val="Normal"/>
    <w:semiHidden/>
    <w:rsid w:val="00B54582"/>
    <w:pPr>
      <w:shd w:val="clear" w:color="auto" w:fill="000080"/>
    </w:pPr>
    <w:rPr>
      <w:rFonts w:ascii="Tahoma" w:hAnsi="Tahoma" w:cs="Tahoma"/>
    </w:rPr>
  </w:style>
  <w:style w:type="paragraph" w:styleId="FootnoteText">
    <w:name w:val="footnote text"/>
    <w:basedOn w:val="Normal"/>
    <w:semiHidden/>
    <w:rsid w:val="00B54582"/>
  </w:style>
  <w:style w:type="character" w:styleId="FootnoteReference">
    <w:name w:val="footnote reference"/>
    <w:basedOn w:val="DefaultParagraphFont"/>
    <w:semiHidden/>
    <w:rsid w:val="00B54582"/>
    <w:rPr>
      <w:vertAlign w:val="superscript"/>
    </w:rPr>
  </w:style>
  <w:style w:type="character" w:customStyle="1" w:styleId="at">
    <w:name w:val="at"/>
    <w:basedOn w:val="DefaultParagraphFont"/>
    <w:rsid w:val="00042C6B"/>
  </w:style>
  <w:style w:type="character" w:customStyle="1" w:styleId="af">
    <w:name w:val="af"/>
    <w:basedOn w:val="DefaultParagraphFont"/>
    <w:rsid w:val="00042C6B"/>
  </w:style>
  <w:style w:type="paragraph" w:styleId="Header">
    <w:name w:val="header"/>
    <w:basedOn w:val="Normal"/>
    <w:link w:val="HeaderChar"/>
    <w:rsid w:val="00942AE9"/>
    <w:pPr>
      <w:tabs>
        <w:tab w:val="center" w:pos="4513"/>
        <w:tab w:val="right" w:pos="9026"/>
      </w:tabs>
    </w:pPr>
  </w:style>
  <w:style w:type="character" w:customStyle="1" w:styleId="HeaderChar">
    <w:name w:val="Header Char"/>
    <w:basedOn w:val="DefaultParagraphFont"/>
    <w:link w:val="Header"/>
    <w:rsid w:val="00942AE9"/>
    <w:rPr>
      <w:lang w:bidi="ar-SA"/>
    </w:rPr>
  </w:style>
  <w:style w:type="paragraph" w:styleId="Footer">
    <w:name w:val="footer"/>
    <w:basedOn w:val="Normal"/>
    <w:link w:val="FooterChar"/>
    <w:rsid w:val="00942AE9"/>
    <w:pPr>
      <w:tabs>
        <w:tab w:val="center" w:pos="4513"/>
        <w:tab w:val="right" w:pos="9026"/>
      </w:tabs>
    </w:pPr>
  </w:style>
  <w:style w:type="character" w:customStyle="1" w:styleId="FooterChar">
    <w:name w:val="Footer Char"/>
    <w:basedOn w:val="DefaultParagraphFont"/>
    <w:link w:val="Footer"/>
    <w:rsid w:val="00942AE9"/>
    <w:rPr>
      <w:lang w:bidi="ar-SA"/>
    </w:rPr>
  </w:style>
  <w:style w:type="table" w:styleId="TableGrid">
    <w:name w:val="Table Grid"/>
    <w:basedOn w:val="TableNormal"/>
    <w:rsid w:val="003C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B29"/>
    <w:pPr>
      <w:ind w:left="720"/>
      <w:contextualSpacing/>
    </w:pPr>
  </w:style>
  <w:style w:type="paragraph" w:styleId="BalloonText">
    <w:name w:val="Balloon Text"/>
    <w:basedOn w:val="Normal"/>
    <w:link w:val="BalloonTextChar"/>
    <w:rsid w:val="001D2F4F"/>
    <w:rPr>
      <w:rFonts w:ascii="Tahoma" w:hAnsi="Tahoma" w:cs="Tahoma"/>
      <w:sz w:val="16"/>
      <w:szCs w:val="16"/>
    </w:rPr>
  </w:style>
  <w:style w:type="character" w:customStyle="1" w:styleId="BalloonTextChar">
    <w:name w:val="Balloon Text Char"/>
    <w:basedOn w:val="DefaultParagraphFont"/>
    <w:link w:val="BalloonText"/>
    <w:rsid w:val="001D2F4F"/>
    <w:rPr>
      <w:rFonts w:ascii="Tahoma" w:hAnsi="Tahoma" w:cs="Tahoma"/>
      <w:sz w:val="16"/>
      <w:szCs w:val="16"/>
      <w:lang w:eastAsia="zh-CN"/>
    </w:rPr>
  </w:style>
  <w:style w:type="character" w:styleId="CommentReference">
    <w:name w:val="annotation reference"/>
    <w:basedOn w:val="DefaultParagraphFont"/>
    <w:semiHidden/>
    <w:unhideWhenUsed/>
    <w:rsid w:val="00CA4C32"/>
    <w:rPr>
      <w:sz w:val="16"/>
      <w:szCs w:val="16"/>
    </w:rPr>
  </w:style>
  <w:style w:type="paragraph" w:styleId="CommentText">
    <w:name w:val="annotation text"/>
    <w:basedOn w:val="Normal"/>
    <w:link w:val="CommentTextChar"/>
    <w:semiHidden/>
    <w:unhideWhenUsed/>
    <w:rsid w:val="00CA4C32"/>
  </w:style>
  <w:style w:type="character" w:customStyle="1" w:styleId="CommentTextChar">
    <w:name w:val="Comment Text Char"/>
    <w:basedOn w:val="DefaultParagraphFont"/>
    <w:link w:val="CommentText"/>
    <w:semiHidden/>
    <w:rsid w:val="00CA4C32"/>
    <w:rPr>
      <w:lang w:eastAsia="zh-CN"/>
    </w:rPr>
  </w:style>
  <w:style w:type="paragraph" w:styleId="CommentSubject">
    <w:name w:val="annotation subject"/>
    <w:basedOn w:val="CommentText"/>
    <w:next w:val="CommentText"/>
    <w:link w:val="CommentSubjectChar"/>
    <w:semiHidden/>
    <w:unhideWhenUsed/>
    <w:rsid w:val="00CA4C32"/>
    <w:rPr>
      <w:b/>
      <w:bCs/>
    </w:rPr>
  </w:style>
  <w:style w:type="character" w:customStyle="1" w:styleId="CommentSubjectChar">
    <w:name w:val="Comment Subject Char"/>
    <w:basedOn w:val="CommentTextChar"/>
    <w:link w:val="CommentSubject"/>
    <w:semiHidden/>
    <w:rsid w:val="00CA4C32"/>
    <w:rPr>
      <w:b/>
      <w:bCs/>
      <w:lang w:eastAsia="zh-CN"/>
    </w:rPr>
  </w:style>
  <w:style w:type="character" w:styleId="FollowedHyperlink">
    <w:name w:val="FollowedHyperlink"/>
    <w:basedOn w:val="DefaultParagraphFont"/>
    <w:semiHidden/>
    <w:unhideWhenUsed/>
    <w:rsid w:val="00D15594"/>
    <w:rPr>
      <w:color w:val="800080" w:themeColor="followedHyperlink"/>
      <w:u w:val="single"/>
    </w:rPr>
  </w:style>
  <w:style w:type="paragraph" w:customStyle="1" w:styleId="cp">
    <w:name w:val="cp"/>
    <w:basedOn w:val="Normal"/>
    <w:rsid w:val="00EC067E"/>
    <w:pPr>
      <w:spacing w:before="100" w:beforeAutospacing="1" w:after="100" w:afterAutospacing="1"/>
    </w:pPr>
    <w:rPr>
      <w:sz w:val="24"/>
      <w:szCs w:val="24"/>
      <w:lang w:eastAsia="en-GB"/>
    </w:rPr>
  </w:style>
  <w:style w:type="character" w:customStyle="1" w:styleId="by">
    <w:name w:val="by"/>
    <w:basedOn w:val="DefaultParagraphFont"/>
    <w:rsid w:val="00EC067E"/>
  </w:style>
  <w:style w:type="table" w:customStyle="1" w:styleId="TableGrid1">
    <w:name w:val="Table Grid1"/>
    <w:basedOn w:val="TableNormal"/>
    <w:next w:val="TableGrid"/>
    <w:rsid w:val="0025321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4C11B1"/>
    <w:pPr>
      <w:spacing w:before="100" w:beforeAutospacing="1" w:after="100" w:afterAutospacing="1"/>
    </w:pPr>
    <w:rPr>
      <w:sz w:val="24"/>
      <w:szCs w:val="24"/>
      <w:lang w:eastAsia="en-GB"/>
    </w:rPr>
  </w:style>
  <w:style w:type="character" w:customStyle="1" w:styleId="l">
    <w:name w:val="l"/>
    <w:basedOn w:val="DefaultParagraphFont"/>
    <w:rsid w:val="004C11B1"/>
  </w:style>
  <w:style w:type="character" w:styleId="UnresolvedMention">
    <w:name w:val="Unresolved Mention"/>
    <w:basedOn w:val="DefaultParagraphFont"/>
    <w:uiPriority w:val="99"/>
    <w:semiHidden/>
    <w:unhideWhenUsed/>
    <w:rsid w:val="000841F3"/>
    <w:rPr>
      <w:color w:val="808080"/>
      <w:shd w:val="clear" w:color="auto" w:fill="E6E6E6"/>
    </w:rPr>
  </w:style>
  <w:style w:type="paragraph" w:styleId="Revision">
    <w:name w:val="Revision"/>
    <w:hidden/>
    <w:uiPriority w:val="99"/>
    <w:semiHidden/>
    <w:rsid w:val="009E66B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19020">
      <w:bodyDiv w:val="1"/>
      <w:marLeft w:val="0"/>
      <w:marRight w:val="0"/>
      <w:marTop w:val="0"/>
      <w:marBottom w:val="0"/>
      <w:divBdr>
        <w:top w:val="none" w:sz="0" w:space="0" w:color="auto"/>
        <w:left w:val="none" w:sz="0" w:space="0" w:color="auto"/>
        <w:bottom w:val="none" w:sz="0" w:space="0" w:color="auto"/>
        <w:right w:val="none" w:sz="0" w:space="0" w:color="auto"/>
      </w:divBdr>
    </w:div>
    <w:div w:id="167987384">
      <w:bodyDiv w:val="1"/>
      <w:marLeft w:val="0"/>
      <w:marRight w:val="0"/>
      <w:marTop w:val="0"/>
      <w:marBottom w:val="0"/>
      <w:divBdr>
        <w:top w:val="none" w:sz="0" w:space="0" w:color="auto"/>
        <w:left w:val="none" w:sz="0" w:space="0" w:color="auto"/>
        <w:bottom w:val="none" w:sz="0" w:space="0" w:color="auto"/>
        <w:right w:val="none" w:sz="0" w:space="0" w:color="auto"/>
      </w:divBdr>
    </w:div>
    <w:div w:id="214202372">
      <w:bodyDiv w:val="1"/>
      <w:marLeft w:val="0"/>
      <w:marRight w:val="0"/>
      <w:marTop w:val="0"/>
      <w:marBottom w:val="0"/>
      <w:divBdr>
        <w:top w:val="none" w:sz="0" w:space="0" w:color="auto"/>
        <w:left w:val="none" w:sz="0" w:space="0" w:color="auto"/>
        <w:bottom w:val="none" w:sz="0" w:space="0" w:color="auto"/>
        <w:right w:val="none" w:sz="0" w:space="0" w:color="auto"/>
      </w:divBdr>
    </w:div>
    <w:div w:id="661350259">
      <w:bodyDiv w:val="1"/>
      <w:marLeft w:val="0"/>
      <w:marRight w:val="0"/>
      <w:marTop w:val="0"/>
      <w:marBottom w:val="0"/>
      <w:divBdr>
        <w:top w:val="none" w:sz="0" w:space="0" w:color="auto"/>
        <w:left w:val="none" w:sz="0" w:space="0" w:color="auto"/>
        <w:bottom w:val="none" w:sz="0" w:space="0" w:color="auto"/>
        <w:right w:val="none" w:sz="0" w:space="0" w:color="auto"/>
      </w:divBdr>
    </w:div>
    <w:div w:id="768895971">
      <w:bodyDiv w:val="1"/>
      <w:marLeft w:val="0"/>
      <w:marRight w:val="0"/>
      <w:marTop w:val="0"/>
      <w:marBottom w:val="0"/>
      <w:divBdr>
        <w:top w:val="none" w:sz="0" w:space="0" w:color="auto"/>
        <w:left w:val="none" w:sz="0" w:space="0" w:color="auto"/>
        <w:bottom w:val="none" w:sz="0" w:space="0" w:color="auto"/>
        <w:right w:val="none" w:sz="0" w:space="0" w:color="auto"/>
      </w:divBdr>
    </w:div>
    <w:div w:id="812916332">
      <w:bodyDiv w:val="1"/>
      <w:marLeft w:val="0"/>
      <w:marRight w:val="0"/>
      <w:marTop w:val="0"/>
      <w:marBottom w:val="0"/>
      <w:divBdr>
        <w:top w:val="none" w:sz="0" w:space="0" w:color="auto"/>
        <w:left w:val="none" w:sz="0" w:space="0" w:color="auto"/>
        <w:bottom w:val="none" w:sz="0" w:space="0" w:color="auto"/>
        <w:right w:val="none" w:sz="0" w:space="0" w:color="auto"/>
      </w:divBdr>
    </w:div>
    <w:div w:id="1820613001">
      <w:bodyDiv w:val="1"/>
      <w:marLeft w:val="0"/>
      <w:marRight w:val="0"/>
      <w:marTop w:val="0"/>
      <w:marBottom w:val="0"/>
      <w:divBdr>
        <w:top w:val="none" w:sz="0" w:space="0" w:color="auto"/>
        <w:left w:val="none" w:sz="0" w:space="0" w:color="auto"/>
        <w:bottom w:val="none" w:sz="0" w:space="0" w:color="auto"/>
        <w:right w:val="none" w:sz="0" w:space="0" w:color="auto"/>
      </w:divBdr>
    </w:div>
    <w:div w:id="2007785416">
      <w:bodyDiv w:val="1"/>
      <w:marLeft w:val="0"/>
      <w:marRight w:val="0"/>
      <w:marTop w:val="0"/>
      <w:marBottom w:val="0"/>
      <w:divBdr>
        <w:top w:val="none" w:sz="0" w:space="0" w:color="auto"/>
        <w:left w:val="none" w:sz="0" w:space="0" w:color="auto"/>
        <w:bottom w:val="none" w:sz="0" w:space="0" w:color="auto"/>
        <w:right w:val="none" w:sz="0" w:space="0" w:color="auto"/>
      </w:divBdr>
    </w:div>
    <w:div w:id="2031955880">
      <w:bodyDiv w:val="1"/>
      <w:marLeft w:val="0"/>
      <w:marRight w:val="0"/>
      <w:marTop w:val="0"/>
      <w:marBottom w:val="0"/>
      <w:divBdr>
        <w:top w:val="none" w:sz="0" w:space="0" w:color="auto"/>
        <w:left w:val="none" w:sz="0" w:space="0" w:color="auto"/>
        <w:bottom w:val="none" w:sz="0" w:space="0" w:color="auto"/>
        <w:right w:val="none" w:sz="0" w:space="0" w:color="auto"/>
      </w:divBdr>
    </w:div>
    <w:div w:id="2047411346">
      <w:bodyDiv w:val="1"/>
      <w:marLeft w:val="0"/>
      <w:marRight w:val="0"/>
      <w:marTop w:val="0"/>
      <w:marBottom w:val="0"/>
      <w:divBdr>
        <w:top w:val="none" w:sz="0" w:space="0" w:color="auto"/>
        <w:left w:val="none" w:sz="0" w:space="0" w:color="auto"/>
        <w:bottom w:val="none" w:sz="0" w:space="0" w:color="auto"/>
        <w:right w:val="none" w:sz="0" w:space="0" w:color="auto"/>
      </w:divBdr>
    </w:div>
    <w:div w:id="2126119555">
      <w:bodyDiv w:val="1"/>
      <w:marLeft w:val="0"/>
      <w:marRight w:val="0"/>
      <w:marTop w:val="0"/>
      <w:marBottom w:val="0"/>
      <w:divBdr>
        <w:top w:val="none" w:sz="0" w:space="0" w:color="auto"/>
        <w:left w:val="none" w:sz="0" w:space="0" w:color="auto"/>
        <w:bottom w:val="none" w:sz="0" w:space="0" w:color="auto"/>
        <w:right w:val="none" w:sz="0" w:space="0" w:color="auto"/>
      </w:divBdr>
      <w:divsChild>
        <w:div w:id="1038898999">
          <w:marLeft w:val="0"/>
          <w:marRight w:val="0"/>
          <w:marTop w:val="0"/>
          <w:marBottom w:val="0"/>
          <w:divBdr>
            <w:top w:val="none" w:sz="0" w:space="0" w:color="auto"/>
            <w:left w:val="none" w:sz="0" w:space="0" w:color="auto"/>
            <w:bottom w:val="none" w:sz="0" w:space="0" w:color="auto"/>
            <w:right w:val="none" w:sz="0" w:space="0" w:color="auto"/>
          </w:divBdr>
          <w:divsChild>
            <w:div w:id="163519168">
              <w:marLeft w:val="150"/>
              <w:marRight w:val="150"/>
              <w:marTop w:val="225"/>
              <w:marBottom w:val="1500"/>
              <w:divBdr>
                <w:top w:val="none" w:sz="0" w:space="0" w:color="auto"/>
                <w:left w:val="none" w:sz="0" w:space="0" w:color="auto"/>
                <w:bottom w:val="none" w:sz="0" w:space="0" w:color="auto"/>
                <w:right w:val="none" w:sz="0" w:space="0" w:color="auto"/>
              </w:divBdr>
              <w:divsChild>
                <w:div w:id="849835417">
                  <w:marLeft w:val="0"/>
                  <w:marRight w:val="0"/>
                  <w:marTop w:val="0"/>
                  <w:marBottom w:val="0"/>
                  <w:divBdr>
                    <w:top w:val="none" w:sz="0" w:space="0" w:color="auto"/>
                    <w:left w:val="none" w:sz="0" w:space="0" w:color="auto"/>
                    <w:bottom w:val="none" w:sz="0" w:space="0" w:color="auto"/>
                    <w:right w:val="none" w:sz="0" w:space="0" w:color="auto"/>
                  </w:divBdr>
                  <w:divsChild>
                    <w:div w:id="1835758278">
                      <w:marLeft w:val="0"/>
                      <w:marRight w:val="0"/>
                      <w:marTop w:val="0"/>
                      <w:marBottom w:val="0"/>
                      <w:divBdr>
                        <w:top w:val="none" w:sz="0" w:space="0" w:color="auto"/>
                        <w:left w:val="none" w:sz="0" w:space="0" w:color="auto"/>
                        <w:bottom w:val="none" w:sz="0" w:space="0" w:color="auto"/>
                        <w:right w:val="none" w:sz="0" w:space="0" w:color="auto"/>
                      </w:divBdr>
                      <w:divsChild>
                        <w:div w:id="19116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fc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5d745a4d-21ee-409d-aa33-585196ced98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A6981E85CF9F34E90AC289C27CCB9F2" ma:contentTypeVersion="18" ma:contentTypeDescription="Create a new document." ma:contentTypeScope="" ma:versionID="0ca9e4a589d15514f7a7df33b01f9079">
  <xsd:schema xmlns:xsd="http://www.w3.org/2001/XMLSchema" xmlns:xs="http://www.w3.org/2001/XMLSchema" xmlns:p="http://schemas.microsoft.com/office/2006/metadata/properties" xmlns:ns2="5d745a4d-21ee-409d-aa33-585196ced989" xmlns:ns3="7d9a439b-e7d2-4658-b109-939966ae0f95" xmlns:ns4="a3a57030-fef8-4576-b74e-837bcb79394c" targetNamespace="http://schemas.microsoft.com/office/2006/metadata/properties" ma:root="true" ma:fieldsID="cb1ff5c85fdc8ebd38a82d2ab64550b0" ns2:_="" ns3:_="" ns4:_="">
    <xsd:import namespace="5d745a4d-21ee-409d-aa33-585196ced989"/>
    <xsd:import namespace="7d9a439b-e7d2-4658-b109-939966ae0f95"/>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45a4d-21ee-409d-aa33-585196ced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9a439b-e7d2-4658-b109-939966ae0f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ee0d49-a0ef-4c11-af31-d5823321bb83}" ma:internalName="TaxCatchAll" ma:showField="CatchAllData" ma:web="7d9a439b-e7d2-4658-b109-939966ae0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08D62-E104-4367-B2C8-FDFF31DDD5D0}">
  <ds:schemaRefs>
    <ds:schemaRef ds:uri="http://schemas.microsoft.com/sharepoint/v3/contenttype/forms"/>
  </ds:schemaRefs>
</ds:datastoreItem>
</file>

<file path=customXml/itemProps2.xml><?xml version="1.0" encoding="utf-8"?>
<ds:datastoreItem xmlns:ds="http://schemas.openxmlformats.org/officeDocument/2006/customXml" ds:itemID="{F83E034C-CC2C-45DC-889D-9F75B2A0F5C4}">
  <ds:schemaRefs>
    <ds:schemaRef ds:uri="http://schemas.microsoft.com/office/2006/metadata/properties"/>
    <ds:schemaRef ds:uri="http://schemas.microsoft.com/office/infopath/2007/PartnerControls"/>
    <ds:schemaRef ds:uri="a3a57030-fef8-4576-b74e-837bcb79394c"/>
    <ds:schemaRef ds:uri="5d745a4d-21ee-409d-aa33-585196ced989"/>
  </ds:schemaRefs>
</ds:datastoreItem>
</file>

<file path=customXml/itemProps3.xml><?xml version="1.0" encoding="utf-8"?>
<ds:datastoreItem xmlns:ds="http://schemas.openxmlformats.org/officeDocument/2006/customXml" ds:itemID="{CE537194-8397-408E-9274-969B04E68DF9}">
  <ds:schemaRefs>
    <ds:schemaRef ds:uri="http://schemas.openxmlformats.org/officeDocument/2006/bibliography"/>
  </ds:schemaRefs>
</ds:datastoreItem>
</file>

<file path=customXml/itemProps4.xml><?xml version="1.0" encoding="utf-8"?>
<ds:datastoreItem xmlns:ds="http://schemas.openxmlformats.org/officeDocument/2006/customXml" ds:itemID="{CEB2D4CF-D953-4897-BB1D-C19DA7CBD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45a4d-21ee-409d-aa33-585196ced989"/>
    <ds:schemaRef ds:uri="7d9a439b-e7d2-4658-b109-939966ae0f95"/>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531</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Electrocomponents Plc – Annual General Meeting</vt:lpstr>
    </vt:vector>
  </TitlesOfParts>
  <Company>RS Components</Company>
  <LinksUpToDate>false</LinksUpToDate>
  <CharactersWithSpaces>3800</CharactersWithSpaces>
  <SharedDoc>false</SharedDoc>
  <HLinks>
    <vt:vector size="18" baseType="variant">
      <vt:variant>
        <vt:i4>5373980</vt:i4>
      </vt:variant>
      <vt:variant>
        <vt:i4>6</vt:i4>
      </vt:variant>
      <vt:variant>
        <vt:i4>0</vt:i4>
      </vt:variant>
      <vt:variant>
        <vt:i4>5</vt:i4>
      </vt:variant>
      <vt:variant>
        <vt:lpwstr>http://www.electrocomponents.com/</vt:lpwstr>
      </vt:variant>
      <vt:variant>
        <vt:lpwstr/>
      </vt:variant>
      <vt:variant>
        <vt:i4>2621559</vt:i4>
      </vt:variant>
      <vt:variant>
        <vt:i4>3</vt:i4>
      </vt:variant>
      <vt:variant>
        <vt:i4>0</vt:i4>
      </vt:variant>
      <vt:variant>
        <vt:i4>5</vt:i4>
      </vt:variant>
      <vt:variant>
        <vt:lpwstr>http://www.electrocomponents.com/ecm/responsibilities/corpgov/</vt:lpwstr>
      </vt:variant>
      <vt:variant>
        <vt:lpwstr/>
      </vt:variant>
      <vt:variant>
        <vt:i4>6619188</vt:i4>
      </vt:variant>
      <vt:variant>
        <vt:i4>0</vt:i4>
      </vt:variant>
      <vt:variant>
        <vt:i4>0</vt:i4>
      </vt:variant>
      <vt:variant>
        <vt:i4>5</vt:i4>
      </vt:variant>
      <vt:variant>
        <vt:lpwstr>http://www.hemscott.com/nsm.do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Electrocomponents Plc – Annual General Meeting</dc:title>
  <dc:creator>RS Components</dc:creator>
  <cp:lastModifiedBy>Lucy Brown</cp:lastModifiedBy>
  <cp:revision>3</cp:revision>
  <cp:lastPrinted>2022-07-08T10:09:00Z</cp:lastPrinted>
  <dcterms:created xsi:type="dcterms:W3CDTF">2024-07-11T13:55:00Z</dcterms:created>
  <dcterms:modified xsi:type="dcterms:W3CDTF">2024-07-11T14:09:00Z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0x0101008A6981E85CF9F34E90AC289C27CCB9F2</vt:lpwstr>
  </property>
  <property fmtid="{D5CDD505-2E9C-101B-9397-08002B2CF9AE}" pid="3" name="MediaServiceImageTags">
    <vt:lpwstr/>
  </property>
  <property fmtid="{D5CDD505-2E9C-101B-9397-08002B2CF9AE}" pid="4" name="MSIP_Label_4a361ecf-460f-4450-80eb-7b8906b66b31_Enabled">
    <vt:lpwstr>true</vt:lpwstr>
  </property>
  <property fmtid="{D5CDD505-2E9C-101B-9397-08002B2CF9AE}" pid="5" name="MSIP_Label_4a361ecf-460f-4450-80eb-7b8906b66b31_SetDate">
    <vt:lpwstr>2022-07-05T08:40:21Z</vt:lpwstr>
  </property>
  <property fmtid="{D5CDD505-2E9C-101B-9397-08002B2CF9AE}" pid="6" name="MSIP_Label_4a361ecf-460f-4450-80eb-7b8906b66b31_Method">
    <vt:lpwstr>Standard</vt:lpwstr>
  </property>
  <property fmtid="{D5CDD505-2E9C-101B-9397-08002B2CF9AE}" pid="7" name="MSIP_Label_4a361ecf-460f-4450-80eb-7b8906b66b31_Name">
    <vt:lpwstr>4a361ecf-460f-4450-80eb-7b8906b66b31</vt:lpwstr>
  </property>
  <property fmtid="{D5CDD505-2E9C-101B-9397-08002B2CF9AE}" pid="8" name="MSIP_Label_4a361ecf-460f-4450-80eb-7b8906b66b31_SiteId">
    <vt:lpwstr>730b8f48-0fcb-4f6d-9cfa-5b2306baf851</vt:lpwstr>
  </property>
  <property fmtid="{D5CDD505-2E9C-101B-9397-08002B2CF9AE}" pid="9" name="MSIP_Label_4a361ecf-460f-4450-80eb-7b8906b66b31_ActionId">
    <vt:lpwstr>d279a388-ce1b-43fd-bd0e-776c81047cc9</vt:lpwstr>
  </property>
  <property fmtid="{D5CDD505-2E9C-101B-9397-08002B2CF9AE}" pid="10" name="MSIP_Label_4a361ecf-460f-4450-80eb-7b8906b66b31_ContentBits">
    <vt:lpwstr>1</vt:lpwstr>
  </property>
  <property fmtid="{D5CDD505-2E9C-101B-9397-08002B2CF9AE}" pid="11" name="MSIP_Label_ea60d57e-af5b-4752-ac57-3e4f28ca11dc_Enabled">
    <vt:lpwstr>true</vt:lpwstr>
  </property>
  <property fmtid="{D5CDD505-2E9C-101B-9397-08002B2CF9AE}" pid="12" name="MSIP_Label_ea60d57e-af5b-4752-ac57-3e4f28ca11dc_SetDate">
    <vt:lpwstr>2022-07-08T14:13:01Z</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iteId">
    <vt:lpwstr>36da45f1-dd2c-4d1f-af13-5abe46b99921</vt:lpwstr>
  </property>
  <property fmtid="{D5CDD505-2E9C-101B-9397-08002B2CF9AE}" pid="16" name="MSIP_Label_ea60d57e-af5b-4752-ac57-3e4f28ca11dc_ActionId">
    <vt:lpwstr>72099b57-6670-48c8-8bc1-facd6b2b0b79</vt:lpwstr>
  </property>
  <property fmtid="{D5CDD505-2E9C-101B-9397-08002B2CF9AE}" pid="17" name="MSIP_Label_ea60d57e-af5b-4752-ac57-3e4f28ca11dc_ContentBits">
    <vt:lpwstr>0</vt:lpwstr>
  </property>
</Properties>
</file>