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1475" w:tblpY="766"/>
        <w:tblOverlap w:val="never"/>
        <w:tblW w:w="8900" w:type="dxa"/>
        <w:tblLayout w:type="fixed"/>
        <w:tblCellMar>
          <w:left w:w="0" w:type="dxa"/>
          <w:right w:w="0" w:type="dxa"/>
        </w:tblCellMar>
        <w:tblLook w:val="01E0" w:firstRow="1" w:lastRow="1" w:firstColumn="1" w:lastColumn="1" w:noHBand="0" w:noVBand="0"/>
      </w:tblPr>
      <w:tblGrid>
        <w:gridCol w:w="8900"/>
      </w:tblGrid>
      <w:tr w:rsidR="007D622D" w14:paraId="6A3398B6" w14:textId="77777777">
        <w:trPr>
          <w:trHeight w:hRule="exact" w:val="1361"/>
        </w:trPr>
        <w:tc>
          <w:tcPr>
            <w:tcW w:w="8900" w:type="dxa"/>
          </w:tcPr>
          <w:tbl>
            <w:tblPr>
              <w:tblpPr w:vertAnchor="page" w:horzAnchor="page" w:tblpX="1475" w:tblpY="766"/>
              <w:tblOverlap w:val="never"/>
              <w:tblW w:w="8900" w:type="dxa"/>
              <w:tblLayout w:type="fixed"/>
              <w:tblCellMar>
                <w:left w:w="0" w:type="dxa"/>
                <w:right w:w="0" w:type="dxa"/>
              </w:tblCellMar>
              <w:tblLook w:val="01E0" w:firstRow="1" w:lastRow="1" w:firstColumn="1" w:lastColumn="1" w:noHBand="0" w:noVBand="0"/>
            </w:tblPr>
            <w:tblGrid>
              <w:gridCol w:w="8900"/>
            </w:tblGrid>
            <w:tr w:rsidR="003E7EFD" w:rsidRPr="003E7EFD" w14:paraId="5E6520F7" w14:textId="77777777" w:rsidTr="00AA5444">
              <w:trPr>
                <w:trHeight w:val="1361"/>
              </w:trPr>
              <w:tc>
                <w:tcPr>
                  <w:tcW w:w="8900" w:type="dxa"/>
                </w:tcPr>
                <w:p w14:paraId="31055D62" w14:textId="13F9DCB5" w:rsidR="003E7EFD" w:rsidRPr="003E7EFD" w:rsidRDefault="003E7EFD" w:rsidP="003E7EFD">
                  <w:pPr>
                    <w:spacing w:after="0"/>
                  </w:pPr>
                  <w:bookmarkStart w:id="0" w:name="Cover_tbl"/>
                </w:p>
                <w:p w14:paraId="35DC458E" w14:textId="77777777" w:rsidR="003E7EFD" w:rsidRPr="003E7EFD" w:rsidRDefault="003E7EFD" w:rsidP="003E7EFD">
                  <w:pPr>
                    <w:spacing w:after="0"/>
                  </w:pPr>
                </w:p>
              </w:tc>
            </w:tr>
          </w:tbl>
          <w:p w14:paraId="06E64840" w14:textId="3A2976E4" w:rsidR="007D622D" w:rsidRDefault="007D622D">
            <w:pPr>
              <w:spacing w:after="0"/>
            </w:pPr>
          </w:p>
          <w:p w14:paraId="4B6E86BB" w14:textId="77777777" w:rsidR="007D622D" w:rsidRDefault="007D622D"/>
        </w:tc>
      </w:tr>
      <w:bookmarkEnd w:id="0"/>
    </w:tbl>
    <w:p w14:paraId="587663B8" w14:textId="77777777" w:rsidR="007D622D" w:rsidRDefault="007D622D"/>
    <w:p w14:paraId="50DC6F5F" w14:textId="77777777" w:rsidR="00715CC2" w:rsidRDefault="00715CC2" w:rsidP="00715CC2">
      <w:pPr>
        <w:rPr>
          <w:sz w:val="40"/>
          <w:szCs w:val="40"/>
        </w:rPr>
      </w:pPr>
      <w:bookmarkStart w:id="1" w:name="InsertTitle"/>
    </w:p>
    <w:p w14:paraId="33A96E13" w14:textId="77777777" w:rsidR="007D622D" w:rsidRPr="00715CC2" w:rsidRDefault="007D622D" w:rsidP="00715CC2">
      <w:pPr>
        <w:rPr>
          <w:sz w:val="40"/>
          <w:szCs w:val="40"/>
        </w:rPr>
      </w:pPr>
      <w:r w:rsidRPr="00715CC2">
        <w:rPr>
          <w:sz w:val="40"/>
          <w:szCs w:val="40"/>
        </w:rPr>
        <w:t xml:space="preserve">Rules of the </w:t>
      </w:r>
      <w:bookmarkEnd w:id="1"/>
      <w:r w:rsidR="00FC63A8">
        <w:rPr>
          <w:sz w:val="40"/>
          <w:szCs w:val="40"/>
        </w:rPr>
        <w:t>Porvair</w:t>
      </w:r>
      <w:r w:rsidR="00FF6B69" w:rsidRPr="00715CC2">
        <w:rPr>
          <w:sz w:val="40"/>
          <w:szCs w:val="40"/>
        </w:rPr>
        <w:t xml:space="preserve"> </w:t>
      </w:r>
      <w:r w:rsidR="00FC63A8">
        <w:rPr>
          <w:sz w:val="40"/>
          <w:szCs w:val="40"/>
        </w:rPr>
        <w:t>Plc</w:t>
      </w:r>
    </w:p>
    <w:p w14:paraId="05F08B39" w14:textId="77777777" w:rsidR="007D622D" w:rsidRPr="00715CC2" w:rsidRDefault="00F066B2" w:rsidP="00715CC2">
      <w:pPr>
        <w:rPr>
          <w:sz w:val="40"/>
          <w:szCs w:val="40"/>
        </w:rPr>
      </w:pPr>
      <w:bookmarkStart w:id="2" w:name="InsertSubTitle"/>
      <w:r>
        <w:rPr>
          <w:sz w:val="40"/>
          <w:szCs w:val="40"/>
        </w:rPr>
        <w:t xml:space="preserve">SAYE </w:t>
      </w:r>
      <w:r w:rsidR="002A6A40">
        <w:rPr>
          <w:sz w:val="40"/>
          <w:szCs w:val="40"/>
        </w:rPr>
        <w:t xml:space="preserve">Share </w:t>
      </w:r>
      <w:r>
        <w:rPr>
          <w:sz w:val="40"/>
          <w:szCs w:val="40"/>
        </w:rPr>
        <w:t xml:space="preserve">Option </w:t>
      </w:r>
      <w:r w:rsidR="007D622D" w:rsidRPr="00715CC2">
        <w:rPr>
          <w:sz w:val="40"/>
          <w:szCs w:val="40"/>
        </w:rPr>
        <w:t>Plan</w:t>
      </w:r>
      <w:bookmarkEnd w:id="2"/>
    </w:p>
    <w:p w14:paraId="7819C5A6" w14:textId="77777777" w:rsidR="007D622D" w:rsidRDefault="007D622D">
      <w:pPr>
        <w:pStyle w:val="Subtitle"/>
      </w:pPr>
    </w:p>
    <w:p w14:paraId="0FC05723" w14:textId="5C9125BD" w:rsidR="007D622D" w:rsidRDefault="007D622D">
      <w:r w:rsidRPr="00FC63A8">
        <w:t xml:space="preserve">Approved by the Shareholders on </w:t>
      </w:r>
      <w:r w:rsidR="00F066B2" w:rsidRPr="00FC63A8">
        <w:tab/>
      </w:r>
      <w:r w:rsidR="00F066B2" w:rsidRPr="00FC63A8">
        <w:tab/>
      </w:r>
      <w:r w:rsidR="00EA17BC">
        <w:tab/>
      </w:r>
      <w:r w:rsidR="00EA17BC">
        <w:tab/>
        <w:t>[2024]</w:t>
      </w:r>
    </w:p>
    <w:p w14:paraId="60DB877F" w14:textId="0F96498A" w:rsidR="001B43A0" w:rsidRDefault="00E25D35">
      <w:r>
        <w:t>Adopted by the Board on</w:t>
      </w:r>
      <w:r>
        <w:tab/>
      </w:r>
      <w:r w:rsidR="00F066B2">
        <w:tab/>
      </w:r>
      <w:r w:rsidR="00F066B2">
        <w:tab/>
      </w:r>
      <w:r w:rsidR="00EA17BC">
        <w:tab/>
      </w:r>
      <w:r w:rsidR="00B242F0">
        <w:tab/>
      </w:r>
      <w:r w:rsidR="00586700">
        <w:t>14 December 2023</w:t>
      </w:r>
    </w:p>
    <w:p w14:paraId="091B25A9" w14:textId="7B605854" w:rsidR="000924F3" w:rsidRDefault="00AE7401">
      <w:r>
        <w:t>Self-certification acknowledgement ref</w:t>
      </w:r>
      <w:r w:rsidR="000924F3">
        <w:tab/>
      </w:r>
    </w:p>
    <w:p w14:paraId="1101FC96" w14:textId="0EBD9CC1" w:rsidR="00E94F74" w:rsidRDefault="00F25756">
      <w:r w:rsidRPr="00F25756">
        <w:t>Expiry Date</w:t>
      </w:r>
      <w:r w:rsidRPr="00F25756">
        <w:tab/>
      </w:r>
      <w:r w:rsidRPr="00F25756">
        <w:tab/>
      </w:r>
      <w:r w:rsidRPr="00F25756">
        <w:tab/>
      </w:r>
      <w:r w:rsidRPr="00F25756">
        <w:tab/>
      </w:r>
      <w:r w:rsidRPr="00F25756">
        <w:tab/>
      </w:r>
      <w:r>
        <w:tab/>
      </w:r>
      <w:r w:rsidR="00EA17BC">
        <w:tab/>
      </w:r>
      <w:r w:rsidR="00DF0EF4">
        <w:t>[20</w:t>
      </w:r>
      <w:r w:rsidR="00BB7E33">
        <w:t>3</w:t>
      </w:r>
      <w:r w:rsidR="00DF0EF4">
        <w:t>4]</w:t>
      </w:r>
      <w:r w:rsidRPr="00F25756">
        <w:t xml:space="preserve">    </w:t>
      </w:r>
    </w:p>
    <w:p w14:paraId="68415AA8" w14:textId="77777777" w:rsidR="00E25D35" w:rsidRDefault="00E25D35"/>
    <w:p w14:paraId="2E3FCA8E" w14:textId="77777777" w:rsidR="00E25D35" w:rsidRDefault="00E25D35"/>
    <w:p w14:paraId="604A7629" w14:textId="77777777" w:rsidR="00E25D35" w:rsidRDefault="00E25D35"/>
    <w:p w14:paraId="23A3F52A" w14:textId="77777777" w:rsidR="00E25D35" w:rsidRDefault="00E25D35"/>
    <w:p w14:paraId="46A6C9FB" w14:textId="617AB8D4" w:rsidR="00E25D35" w:rsidRDefault="00EA17BC" w:rsidP="00EA17BC">
      <w:pPr>
        <w:tabs>
          <w:tab w:val="left" w:pos="2160"/>
        </w:tabs>
      </w:pPr>
      <w:r>
        <w:tab/>
      </w:r>
    </w:p>
    <w:p w14:paraId="6400FFCE" w14:textId="72632B22" w:rsidR="00EA17BC" w:rsidRPr="00EA17BC" w:rsidRDefault="00EA17BC" w:rsidP="00EA17BC">
      <w:pPr>
        <w:tabs>
          <w:tab w:val="left" w:pos="2160"/>
        </w:tabs>
        <w:sectPr w:rsidR="00EA17BC" w:rsidRPr="00EA17BC" w:rsidSect="000F3DB4">
          <w:headerReference w:type="even" r:id="rId8"/>
          <w:headerReference w:type="default" r:id="rId9"/>
          <w:footerReference w:type="even" r:id="rId10"/>
          <w:footerReference w:type="default" r:id="rId11"/>
          <w:headerReference w:type="first" r:id="rId12"/>
          <w:footerReference w:type="first" r:id="rId13"/>
          <w:pgSz w:w="11906" w:h="16838" w:code="9"/>
          <w:pgMar w:top="1985" w:right="1418" w:bottom="1134" w:left="2495" w:header="709" w:footer="567" w:gutter="0"/>
          <w:paperSrc w:first="268" w:other="268"/>
          <w:pgNumType w:start="1"/>
          <w:cols w:space="708"/>
          <w:titlePg/>
          <w:docGrid w:linePitch="360"/>
        </w:sectPr>
      </w:pPr>
      <w:r>
        <w:tab/>
      </w:r>
    </w:p>
    <w:p w14:paraId="156280D8" w14:textId="77777777" w:rsidR="00F9037B" w:rsidRDefault="00F9037B"/>
    <w:p w14:paraId="7EF58D5F" w14:textId="77777777" w:rsidR="00BD7746" w:rsidRDefault="00BD7746">
      <w:pPr>
        <w:pStyle w:val="TOCHeading"/>
      </w:pPr>
      <w:bookmarkStart w:id="3" w:name="Contents1"/>
      <w:bookmarkStart w:id="4" w:name="_Ref208653404"/>
      <w:bookmarkEnd w:id="3"/>
      <w:r>
        <w:t>Contents</w:t>
      </w:r>
    </w:p>
    <w:p w14:paraId="2D3D6A7A" w14:textId="0079C5BF" w:rsidR="0008169F" w:rsidRPr="00345C0F" w:rsidRDefault="00BD7746">
      <w:pPr>
        <w:pStyle w:val="TOC1"/>
        <w:tabs>
          <w:tab w:val="right" w:leader="dot" w:pos="9016"/>
        </w:tabs>
        <w:rPr>
          <w:rFonts w:ascii="Calibri" w:hAnsi="Calibri"/>
          <w:b w:val="0"/>
          <w:bCs w:val="0"/>
          <w:noProof/>
          <w:szCs w:val="22"/>
          <w:lang w:eastAsia="en-GB"/>
        </w:rPr>
      </w:pPr>
      <w:r>
        <w:fldChar w:fldCharType="begin"/>
      </w:r>
      <w:r>
        <w:instrText xml:space="preserve"> TOC \o "1-3" \h \z \u </w:instrText>
      </w:r>
      <w:r>
        <w:fldChar w:fldCharType="separate"/>
      </w:r>
      <w:hyperlink w:anchor="_Toc363839609" w:history="1">
        <w:r w:rsidR="0008169F" w:rsidRPr="004E689F">
          <w:rPr>
            <w:rStyle w:val="Hyperlink"/>
            <w:noProof/>
          </w:rPr>
          <w:t>1</w:t>
        </w:r>
        <w:r w:rsidR="0008169F" w:rsidRPr="00345C0F">
          <w:rPr>
            <w:rFonts w:ascii="Calibri" w:hAnsi="Calibri"/>
            <w:b w:val="0"/>
            <w:bCs w:val="0"/>
            <w:noProof/>
            <w:szCs w:val="22"/>
            <w:lang w:eastAsia="en-GB"/>
          </w:rPr>
          <w:tab/>
        </w:r>
        <w:r w:rsidR="0008169F" w:rsidRPr="004E689F">
          <w:rPr>
            <w:rStyle w:val="Hyperlink"/>
            <w:noProof/>
          </w:rPr>
          <w:t>INTERPRETATION</w:t>
        </w:r>
        <w:r w:rsidR="0008169F">
          <w:rPr>
            <w:noProof/>
            <w:webHidden/>
          </w:rPr>
          <w:tab/>
        </w:r>
        <w:r w:rsidR="0008169F">
          <w:rPr>
            <w:noProof/>
            <w:webHidden/>
          </w:rPr>
          <w:fldChar w:fldCharType="begin"/>
        </w:r>
        <w:r w:rsidR="0008169F">
          <w:rPr>
            <w:noProof/>
            <w:webHidden/>
          </w:rPr>
          <w:instrText xml:space="preserve"> PAGEREF _Toc363839609 \h </w:instrText>
        </w:r>
        <w:r w:rsidR="0008169F">
          <w:rPr>
            <w:noProof/>
            <w:webHidden/>
          </w:rPr>
        </w:r>
        <w:r w:rsidR="0008169F">
          <w:rPr>
            <w:noProof/>
            <w:webHidden/>
          </w:rPr>
          <w:fldChar w:fldCharType="separate"/>
        </w:r>
        <w:r w:rsidR="00973234">
          <w:rPr>
            <w:noProof/>
            <w:webHidden/>
          </w:rPr>
          <w:t>3</w:t>
        </w:r>
        <w:r w:rsidR="0008169F">
          <w:rPr>
            <w:noProof/>
            <w:webHidden/>
          </w:rPr>
          <w:fldChar w:fldCharType="end"/>
        </w:r>
      </w:hyperlink>
    </w:p>
    <w:p w14:paraId="282A92A1" w14:textId="430F83B7" w:rsidR="0008169F" w:rsidRPr="00345C0F" w:rsidRDefault="004F035E">
      <w:pPr>
        <w:pStyle w:val="TOC1"/>
        <w:tabs>
          <w:tab w:val="right" w:leader="dot" w:pos="9016"/>
        </w:tabs>
        <w:rPr>
          <w:rFonts w:ascii="Calibri" w:hAnsi="Calibri"/>
          <w:b w:val="0"/>
          <w:bCs w:val="0"/>
          <w:noProof/>
          <w:szCs w:val="22"/>
          <w:lang w:eastAsia="en-GB"/>
        </w:rPr>
      </w:pPr>
      <w:hyperlink w:anchor="_Toc363839610" w:history="1">
        <w:r w:rsidR="0008169F" w:rsidRPr="004E689F">
          <w:rPr>
            <w:rStyle w:val="Hyperlink"/>
            <w:noProof/>
          </w:rPr>
          <w:t>2</w:t>
        </w:r>
        <w:r w:rsidR="0008169F" w:rsidRPr="00345C0F">
          <w:rPr>
            <w:rFonts w:ascii="Calibri" w:hAnsi="Calibri"/>
            <w:b w:val="0"/>
            <w:bCs w:val="0"/>
            <w:noProof/>
            <w:szCs w:val="22"/>
            <w:lang w:eastAsia="en-GB"/>
          </w:rPr>
          <w:tab/>
        </w:r>
        <w:r w:rsidR="0008169F" w:rsidRPr="004E689F">
          <w:rPr>
            <w:rStyle w:val="Hyperlink"/>
            <w:noProof/>
          </w:rPr>
          <w:t>INVITATIONS AND APPLICATIONS FOR OPTIONS</w:t>
        </w:r>
        <w:r w:rsidR="0008169F">
          <w:rPr>
            <w:noProof/>
            <w:webHidden/>
          </w:rPr>
          <w:tab/>
        </w:r>
        <w:r w:rsidR="0008169F">
          <w:rPr>
            <w:noProof/>
            <w:webHidden/>
          </w:rPr>
          <w:fldChar w:fldCharType="begin"/>
        </w:r>
        <w:r w:rsidR="0008169F">
          <w:rPr>
            <w:noProof/>
            <w:webHidden/>
          </w:rPr>
          <w:instrText xml:space="preserve"> PAGEREF _Toc363839610 \h </w:instrText>
        </w:r>
        <w:r w:rsidR="0008169F">
          <w:rPr>
            <w:noProof/>
            <w:webHidden/>
          </w:rPr>
        </w:r>
        <w:r w:rsidR="0008169F">
          <w:rPr>
            <w:noProof/>
            <w:webHidden/>
          </w:rPr>
          <w:fldChar w:fldCharType="separate"/>
        </w:r>
        <w:r w:rsidR="00973234">
          <w:rPr>
            <w:noProof/>
            <w:webHidden/>
          </w:rPr>
          <w:t>7</w:t>
        </w:r>
        <w:r w:rsidR="0008169F">
          <w:rPr>
            <w:noProof/>
            <w:webHidden/>
          </w:rPr>
          <w:fldChar w:fldCharType="end"/>
        </w:r>
      </w:hyperlink>
    </w:p>
    <w:p w14:paraId="0447E8D5" w14:textId="484BC3C2" w:rsidR="0008169F" w:rsidRPr="00345C0F" w:rsidRDefault="004F035E">
      <w:pPr>
        <w:pStyle w:val="TOC1"/>
        <w:tabs>
          <w:tab w:val="right" w:leader="dot" w:pos="9016"/>
        </w:tabs>
        <w:rPr>
          <w:rFonts w:ascii="Calibri" w:hAnsi="Calibri"/>
          <w:b w:val="0"/>
          <w:bCs w:val="0"/>
          <w:noProof/>
          <w:szCs w:val="22"/>
          <w:lang w:eastAsia="en-GB"/>
        </w:rPr>
      </w:pPr>
      <w:hyperlink w:anchor="_Toc363839611" w:history="1">
        <w:r w:rsidR="0008169F" w:rsidRPr="004E689F">
          <w:rPr>
            <w:rStyle w:val="Hyperlink"/>
            <w:noProof/>
          </w:rPr>
          <w:t>3</w:t>
        </w:r>
        <w:r w:rsidR="0008169F" w:rsidRPr="00345C0F">
          <w:rPr>
            <w:rFonts w:ascii="Calibri" w:hAnsi="Calibri"/>
            <w:b w:val="0"/>
            <w:bCs w:val="0"/>
            <w:noProof/>
            <w:szCs w:val="22"/>
            <w:lang w:eastAsia="en-GB"/>
          </w:rPr>
          <w:tab/>
        </w:r>
        <w:r w:rsidR="0008169F" w:rsidRPr="004E689F">
          <w:rPr>
            <w:rStyle w:val="Hyperlink"/>
            <w:noProof/>
          </w:rPr>
          <w:t>SCALING DOWN</w:t>
        </w:r>
        <w:r w:rsidR="0008169F">
          <w:rPr>
            <w:noProof/>
            <w:webHidden/>
          </w:rPr>
          <w:tab/>
        </w:r>
        <w:r w:rsidR="0008169F">
          <w:rPr>
            <w:noProof/>
            <w:webHidden/>
          </w:rPr>
          <w:fldChar w:fldCharType="begin"/>
        </w:r>
        <w:r w:rsidR="0008169F">
          <w:rPr>
            <w:noProof/>
            <w:webHidden/>
          </w:rPr>
          <w:instrText xml:space="preserve"> PAGEREF _Toc363839611 \h </w:instrText>
        </w:r>
        <w:r w:rsidR="0008169F">
          <w:rPr>
            <w:noProof/>
            <w:webHidden/>
          </w:rPr>
        </w:r>
        <w:r w:rsidR="0008169F">
          <w:rPr>
            <w:noProof/>
            <w:webHidden/>
          </w:rPr>
          <w:fldChar w:fldCharType="separate"/>
        </w:r>
        <w:r w:rsidR="00973234">
          <w:rPr>
            <w:noProof/>
            <w:webHidden/>
          </w:rPr>
          <w:t>9</w:t>
        </w:r>
        <w:r w:rsidR="0008169F">
          <w:rPr>
            <w:noProof/>
            <w:webHidden/>
          </w:rPr>
          <w:fldChar w:fldCharType="end"/>
        </w:r>
      </w:hyperlink>
    </w:p>
    <w:p w14:paraId="55BBEBA6" w14:textId="61B7CD21" w:rsidR="0008169F" w:rsidRPr="00345C0F" w:rsidRDefault="004F035E">
      <w:pPr>
        <w:pStyle w:val="TOC1"/>
        <w:tabs>
          <w:tab w:val="right" w:leader="dot" w:pos="9016"/>
        </w:tabs>
        <w:rPr>
          <w:rFonts w:ascii="Calibri" w:hAnsi="Calibri"/>
          <w:b w:val="0"/>
          <w:bCs w:val="0"/>
          <w:noProof/>
          <w:szCs w:val="22"/>
          <w:lang w:eastAsia="en-GB"/>
        </w:rPr>
      </w:pPr>
      <w:hyperlink w:anchor="_Toc363839612" w:history="1">
        <w:r w:rsidR="0008169F" w:rsidRPr="004E689F">
          <w:rPr>
            <w:rStyle w:val="Hyperlink"/>
            <w:noProof/>
          </w:rPr>
          <w:t>4</w:t>
        </w:r>
        <w:r w:rsidR="0008169F" w:rsidRPr="00345C0F">
          <w:rPr>
            <w:rFonts w:ascii="Calibri" w:hAnsi="Calibri"/>
            <w:b w:val="0"/>
            <w:bCs w:val="0"/>
            <w:noProof/>
            <w:szCs w:val="22"/>
            <w:lang w:eastAsia="en-GB"/>
          </w:rPr>
          <w:tab/>
        </w:r>
        <w:r w:rsidR="0008169F" w:rsidRPr="004E689F">
          <w:rPr>
            <w:rStyle w:val="Hyperlink"/>
            <w:noProof/>
          </w:rPr>
          <w:t>GRANT OF OPTIONS</w:t>
        </w:r>
        <w:r w:rsidR="0008169F">
          <w:rPr>
            <w:noProof/>
            <w:webHidden/>
          </w:rPr>
          <w:tab/>
        </w:r>
        <w:r w:rsidR="0008169F">
          <w:rPr>
            <w:noProof/>
            <w:webHidden/>
          </w:rPr>
          <w:fldChar w:fldCharType="begin"/>
        </w:r>
        <w:r w:rsidR="0008169F">
          <w:rPr>
            <w:noProof/>
            <w:webHidden/>
          </w:rPr>
          <w:instrText xml:space="preserve"> PAGEREF _Toc363839612 \h </w:instrText>
        </w:r>
        <w:r w:rsidR="0008169F">
          <w:rPr>
            <w:noProof/>
            <w:webHidden/>
          </w:rPr>
        </w:r>
        <w:r w:rsidR="0008169F">
          <w:rPr>
            <w:noProof/>
            <w:webHidden/>
          </w:rPr>
          <w:fldChar w:fldCharType="separate"/>
        </w:r>
        <w:r w:rsidR="00973234">
          <w:rPr>
            <w:noProof/>
            <w:webHidden/>
          </w:rPr>
          <w:t>10</w:t>
        </w:r>
        <w:r w:rsidR="0008169F">
          <w:rPr>
            <w:noProof/>
            <w:webHidden/>
          </w:rPr>
          <w:fldChar w:fldCharType="end"/>
        </w:r>
      </w:hyperlink>
    </w:p>
    <w:p w14:paraId="254C28F5" w14:textId="784DD28F" w:rsidR="0008169F" w:rsidRPr="00345C0F" w:rsidRDefault="004F035E">
      <w:pPr>
        <w:pStyle w:val="TOC1"/>
        <w:tabs>
          <w:tab w:val="right" w:leader="dot" w:pos="9016"/>
        </w:tabs>
        <w:rPr>
          <w:rFonts w:ascii="Calibri" w:hAnsi="Calibri"/>
          <w:b w:val="0"/>
          <w:bCs w:val="0"/>
          <w:noProof/>
          <w:szCs w:val="22"/>
          <w:lang w:eastAsia="en-GB"/>
        </w:rPr>
      </w:pPr>
      <w:hyperlink w:anchor="_Toc363839613" w:history="1">
        <w:r w:rsidR="0008169F" w:rsidRPr="004E689F">
          <w:rPr>
            <w:rStyle w:val="Hyperlink"/>
            <w:noProof/>
          </w:rPr>
          <w:t>5</w:t>
        </w:r>
        <w:r w:rsidR="0008169F" w:rsidRPr="00345C0F">
          <w:rPr>
            <w:rFonts w:ascii="Calibri" w:hAnsi="Calibri"/>
            <w:b w:val="0"/>
            <w:bCs w:val="0"/>
            <w:noProof/>
            <w:szCs w:val="22"/>
            <w:lang w:eastAsia="en-GB"/>
          </w:rPr>
          <w:tab/>
        </w:r>
        <w:r w:rsidR="0008169F" w:rsidRPr="004E689F">
          <w:rPr>
            <w:rStyle w:val="Hyperlink"/>
            <w:noProof/>
          </w:rPr>
          <w:t>EXERCISE OF OPTION</w:t>
        </w:r>
        <w:r w:rsidR="0008169F">
          <w:rPr>
            <w:noProof/>
            <w:webHidden/>
          </w:rPr>
          <w:tab/>
        </w:r>
        <w:r w:rsidR="0008169F">
          <w:rPr>
            <w:noProof/>
            <w:webHidden/>
          </w:rPr>
          <w:fldChar w:fldCharType="begin"/>
        </w:r>
        <w:r w:rsidR="0008169F">
          <w:rPr>
            <w:noProof/>
            <w:webHidden/>
          </w:rPr>
          <w:instrText xml:space="preserve"> PAGEREF _Toc363839613 \h </w:instrText>
        </w:r>
        <w:r w:rsidR="0008169F">
          <w:rPr>
            <w:noProof/>
            <w:webHidden/>
          </w:rPr>
        </w:r>
        <w:r w:rsidR="0008169F">
          <w:rPr>
            <w:noProof/>
            <w:webHidden/>
          </w:rPr>
          <w:fldChar w:fldCharType="separate"/>
        </w:r>
        <w:r w:rsidR="00973234">
          <w:rPr>
            <w:noProof/>
            <w:webHidden/>
          </w:rPr>
          <w:t>12</w:t>
        </w:r>
        <w:r w:rsidR="0008169F">
          <w:rPr>
            <w:noProof/>
            <w:webHidden/>
          </w:rPr>
          <w:fldChar w:fldCharType="end"/>
        </w:r>
      </w:hyperlink>
    </w:p>
    <w:p w14:paraId="75CBF6D3" w14:textId="26692BD1" w:rsidR="0008169F" w:rsidRPr="00345C0F" w:rsidRDefault="004F035E">
      <w:pPr>
        <w:pStyle w:val="TOC1"/>
        <w:tabs>
          <w:tab w:val="right" w:leader="dot" w:pos="9016"/>
        </w:tabs>
        <w:rPr>
          <w:rFonts w:ascii="Calibri" w:hAnsi="Calibri"/>
          <w:b w:val="0"/>
          <w:bCs w:val="0"/>
          <w:noProof/>
          <w:szCs w:val="22"/>
          <w:lang w:eastAsia="en-GB"/>
        </w:rPr>
      </w:pPr>
      <w:hyperlink w:anchor="_Toc363839614" w:history="1">
        <w:r w:rsidR="0008169F" w:rsidRPr="004E689F">
          <w:rPr>
            <w:rStyle w:val="Hyperlink"/>
            <w:noProof/>
          </w:rPr>
          <w:t>6</w:t>
        </w:r>
        <w:r w:rsidR="0008169F" w:rsidRPr="00345C0F">
          <w:rPr>
            <w:rFonts w:ascii="Calibri" w:hAnsi="Calibri"/>
            <w:b w:val="0"/>
            <w:bCs w:val="0"/>
            <w:noProof/>
            <w:szCs w:val="22"/>
            <w:lang w:eastAsia="en-GB"/>
          </w:rPr>
          <w:tab/>
        </w:r>
        <w:r w:rsidR="0008169F" w:rsidRPr="004E689F">
          <w:rPr>
            <w:rStyle w:val="Hyperlink"/>
            <w:noProof/>
          </w:rPr>
          <w:t>LAPSE OF OPTION</w:t>
        </w:r>
        <w:r w:rsidR="0008169F">
          <w:rPr>
            <w:noProof/>
            <w:webHidden/>
          </w:rPr>
          <w:tab/>
        </w:r>
        <w:r w:rsidR="0008169F">
          <w:rPr>
            <w:noProof/>
            <w:webHidden/>
          </w:rPr>
          <w:fldChar w:fldCharType="begin"/>
        </w:r>
        <w:r w:rsidR="0008169F">
          <w:rPr>
            <w:noProof/>
            <w:webHidden/>
          </w:rPr>
          <w:instrText xml:space="preserve"> PAGEREF _Toc363839614 \h </w:instrText>
        </w:r>
        <w:r w:rsidR="0008169F">
          <w:rPr>
            <w:noProof/>
            <w:webHidden/>
          </w:rPr>
        </w:r>
        <w:r w:rsidR="0008169F">
          <w:rPr>
            <w:noProof/>
            <w:webHidden/>
          </w:rPr>
          <w:fldChar w:fldCharType="separate"/>
        </w:r>
        <w:r w:rsidR="00973234">
          <w:rPr>
            <w:noProof/>
            <w:webHidden/>
          </w:rPr>
          <w:t>14</w:t>
        </w:r>
        <w:r w:rsidR="0008169F">
          <w:rPr>
            <w:noProof/>
            <w:webHidden/>
          </w:rPr>
          <w:fldChar w:fldCharType="end"/>
        </w:r>
      </w:hyperlink>
    </w:p>
    <w:p w14:paraId="2CC8E2DB" w14:textId="6AC4348E" w:rsidR="0008169F" w:rsidRPr="00345C0F" w:rsidRDefault="004F035E">
      <w:pPr>
        <w:pStyle w:val="TOC1"/>
        <w:tabs>
          <w:tab w:val="right" w:leader="dot" w:pos="9016"/>
        </w:tabs>
        <w:rPr>
          <w:rFonts w:ascii="Calibri" w:hAnsi="Calibri"/>
          <w:b w:val="0"/>
          <w:bCs w:val="0"/>
          <w:noProof/>
          <w:szCs w:val="22"/>
          <w:lang w:eastAsia="en-GB"/>
        </w:rPr>
      </w:pPr>
      <w:hyperlink w:anchor="_Toc363839615" w:history="1">
        <w:r w:rsidR="0008169F" w:rsidRPr="004E689F">
          <w:rPr>
            <w:rStyle w:val="Hyperlink"/>
            <w:noProof/>
          </w:rPr>
          <w:t>7</w:t>
        </w:r>
        <w:r w:rsidR="0008169F" w:rsidRPr="00345C0F">
          <w:rPr>
            <w:rFonts w:ascii="Calibri" w:hAnsi="Calibri"/>
            <w:b w:val="0"/>
            <w:bCs w:val="0"/>
            <w:noProof/>
            <w:szCs w:val="22"/>
            <w:lang w:eastAsia="en-GB"/>
          </w:rPr>
          <w:tab/>
        </w:r>
        <w:r w:rsidR="0008169F" w:rsidRPr="004E689F">
          <w:rPr>
            <w:rStyle w:val="Hyperlink"/>
            <w:noProof/>
          </w:rPr>
          <w:t>CORPORATE TRANSACTIONS</w:t>
        </w:r>
        <w:r w:rsidR="0008169F">
          <w:rPr>
            <w:noProof/>
            <w:webHidden/>
          </w:rPr>
          <w:tab/>
        </w:r>
        <w:r w:rsidR="0008169F">
          <w:rPr>
            <w:noProof/>
            <w:webHidden/>
          </w:rPr>
          <w:fldChar w:fldCharType="begin"/>
        </w:r>
        <w:r w:rsidR="0008169F">
          <w:rPr>
            <w:noProof/>
            <w:webHidden/>
          </w:rPr>
          <w:instrText xml:space="preserve"> PAGEREF _Toc363839615 \h </w:instrText>
        </w:r>
        <w:r w:rsidR="0008169F">
          <w:rPr>
            <w:noProof/>
            <w:webHidden/>
          </w:rPr>
        </w:r>
        <w:r w:rsidR="0008169F">
          <w:rPr>
            <w:noProof/>
            <w:webHidden/>
          </w:rPr>
          <w:fldChar w:fldCharType="separate"/>
        </w:r>
        <w:r w:rsidR="00973234">
          <w:rPr>
            <w:noProof/>
            <w:webHidden/>
          </w:rPr>
          <w:t>15</w:t>
        </w:r>
        <w:r w:rsidR="0008169F">
          <w:rPr>
            <w:noProof/>
            <w:webHidden/>
          </w:rPr>
          <w:fldChar w:fldCharType="end"/>
        </w:r>
      </w:hyperlink>
    </w:p>
    <w:p w14:paraId="31B3BC1C" w14:textId="04103ECC" w:rsidR="0008169F" w:rsidRPr="00345C0F" w:rsidRDefault="004F035E">
      <w:pPr>
        <w:pStyle w:val="TOC1"/>
        <w:tabs>
          <w:tab w:val="right" w:leader="dot" w:pos="9016"/>
        </w:tabs>
        <w:rPr>
          <w:rFonts w:ascii="Calibri" w:hAnsi="Calibri"/>
          <w:b w:val="0"/>
          <w:bCs w:val="0"/>
          <w:noProof/>
          <w:szCs w:val="22"/>
          <w:lang w:eastAsia="en-GB"/>
        </w:rPr>
      </w:pPr>
      <w:hyperlink w:anchor="_Toc363839616" w:history="1">
        <w:r w:rsidR="0008169F" w:rsidRPr="004E689F">
          <w:rPr>
            <w:rStyle w:val="Hyperlink"/>
            <w:noProof/>
          </w:rPr>
          <w:t>8</w:t>
        </w:r>
        <w:r w:rsidR="0008169F" w:rsidRPr="00345C0F">
          <w:rPr>
            <w:rFonts w:ascii="Calibri" w:hAnsi="Calibri"/>
            <w:b w:val="0"/>
            <w:bCs w:val="0"/>
            <w:noProof/>
            <w:szCs w:val="22"/>
            <w:lang w:eastAsia="en-GB"/>
          </w:rPr>
          <w:tab/>
        </w:r>
        <w:r w:rsidR="0008169F" w:rsidRPr="004E689F">
          <w:rPr>
            <w:rStyle w:val="Hyperlink"/>
            <w:noProof/>
          </w:rPr>
          <w:t>MANNER OF EXERCISE OF OPTIONS</w:t>
        </w:r>
        <w:r w:rsidR="0008169F">
          <w:rPr>
            <w:noProof/>
            <w:webHidden/>
          </w:rPr>
          <w:tab/>
        </w:r>
        <w:r w:rsidR="0008169F">
          <w:rPr>
            <w:noProof/>
            <w:webHidden/>
          </w:rPr>
          <w:fldChar w:fldCharType="begin"/>
        </w:r>
        <w:r w:rsidR="0008169F">
          <w:rPr>
            <w:noProof/>
            <w:webHidden/>
          </w:rPr>
          <w:instrText xml:space="preserve"> PAGEREF _Toc363839616 \h </w:instrText>
        </w:r>
        <w:r w:rsidR="0008169F">
          <w:rPr>
            <w:noProof/>
            <w:webHidden/>
          </w:rPr>
        </w:r>
        <w:r w:rsidR="0008169F">
          <w:rPr>
            <w:noProof/>
            <w:webHidden/>
          </w:rPr>
          <w:fldChar w:fldCharType="separate"/>
        </w:r>
        <w:r w:rsidR="00973234">
          <w:rPr>
            <w:noProof/>
            <w:webHidden/>
          </w:rPr>
          <w:t>18</w:t>
        </w:r>
        <w:r w:rsidR="0008169F">
          <w:rPr>
            <w:noProof/>
            <w:webHidden/>
          </w:rPr>
          <w:fldChar w:fldCharType="end"/>
        </w:r>
      </w:hyperlink>
    </w:p>
    <w:p w14:paraId="57443BC3" w14:textId="55A036AC" w:rsidR="0008169F" w:rsidRPr="00345C0F" w:rsidRDefault="004F035E">
      <w:pPr>
        <w:pStyle w:val="TOC1"/>
        <w:tabs>
          <w:tab w:val="right" w:leader="dot" w:pos="9016"/>
        </w:tabs>
        <w:rPr>
          <w:rFonts w:ascii="Calibri" w:hAnsi="Calibri"/>
          <w:b w:val="0"/>
          <w:bCs w:val="0"/>
          <w:noProof/>
          <w:szCs w:val="22"/>
          <w:lang w:eastAsia="en-GB"/>
        </w:rPr>
      </w:pPr>
      <w:hyperlink w:anchor="_Toc363839617" w:history="1">
        <w:r w:rsidR="0008169F" w:rsidRPr="004E689F">
          <w:rPr>
            <w:rStyle w:val="Hyperlink"/>
            <w:noProof/>
          </w:rPr>
          <w:t>9</w:t>
        </w:r>
        <w:r w:rsidR="0008169F" w:rsidRPr="00345C0F">
          <w:rPr>
            <w:rFonts w:ascii="Calibri" w:hAnsi="Calibri"/>
            <w:b w:val="0"/>
            <w:bCs w:val="0"/>
            <w:noProof/>
            <w:szCs w:val="22"/>
            <w:lang w:eastAsia="en-GB"/>
          </w:rPr>
          <w:tab/>
        </w:r>
        <w:r w:rsidR="0008169F" w:rsidRPr="004E689F">
          <w:rPr>
            <w:rStyle w:val="Hyperlink"/>
            <w:noProof/>
          </w:rPr>
          <w:t>EMPLOYMENT RIGHTS</w:t>
        </w:r>
        <w:r w:rsidR="0008169F">
          <w:rPr>
            <w:noProof/>
            <w:webHidden/>
          </w:rPr>
          <w:tab/>
        </w:r>
        <w:r w:rsidR="0008169F">
          <w:rPr>
            <w:noProof/>
            <w:webHidden/>
          </w:rPr>
          <w:fldChar w:fldCharType="begin"/>
        </w:r>
        <w:r w:rsidR="0008169F">
          <w:rPr>
            <w:noProof/>
            <w:webHidden/>
          </w:rPr>
          <w:instrText xml:space="preserve"> PAGEREF _Toc363839617 \h </w:instrText>
        </w:r>
        <w:r w:rsidR="0008169F">
          <w:rPr>
            <w:noProof/>
            <w:webHidden/>
          </w:rPr>
        </w:r>
        <w:r w:rsidR="0008169F">
          <w:rPr>
            <w:noProof/>
            <w:webHidden/>
          </w:rPr>
          <w:fldChar w:fldCharType="separate"/>
        </w:r>
        <w:r w:rsidR="00973234">
          <w:rPr>
            <w:noProof/>
            <w:webHidden/>
          </w:rPr>
          <w:t>19</w:t>
        </w:r>
        <w:r w:rsidR="0008169F">
          <w:rPr>
            <w:noProof/>
            <w:webHidden/>
          </w:rPr>
          <w:fldChar w:fldCharType="end"/>
        </w:r>
      </w:hyperlink>
    </w:p>
    <w:p w14:paraId="6FB58D84" w14:textId="03B4635C" w:rsidR="0008169F" w:rsidRPr="00345C0F" w:rsidRDefault="004F035E">
      <w:pPr>
        <w:pStyle w:val="TOC1"/>
        <w:tabs>
          <w:tab w:val="right" w:leader="dot" w:pos="9016"/>
        </w:tabs>
        <w:rPr>
          <w:rFonts w:ascii="Calibri" w:hAnsi="Calibri"/>
          <w:b w:val="0"/>
          <w:bCs w:val="0"/>
          <w:noProof/>
          <w:szCs w:val="22"/>
          <w:lang w:eastAsia="en-GB"/>
        </w:rPr>
      </w:pPr>
      <w:hyperlink w:anchor="_Toc363839618" w:history="1">
        <w:r w:rsidR="0008169F" w:rsidRPr="004E689F">
          <w:rPr>
            <w:rStyle w:val="Hyperlink"/>
            <w:noProof/>
          </w:rPr>
          <w:t>10</w:t>
        </w:r>
        <w:r w:rsidR="0008169F" w:rsidRPr="00345C0F">
          <w:rPr>
            <w:rFonts w:ascii="Calibri" w:hAnsi="Calibri"/>
            <w:b w:val="0"/>
            <w:bCs w:val="0"/>
            <w:noProof/>
            <w:szCs w:val="22"/>
            <w:lang w:eastAsia="en-GB"/>
          </w:rPr>
          <w:tab/>
        </w:r>
        <w:r w:rsidR="0008169F" w:rsidRPr="004E689F">
          <w:rPr>
            <w:rStyle w:val="Hyperlink"/>
            <w:noProof/>
          </w:rPr>
          <w:t>ADMINISTRATION</w:t>
        </w:r>
        <w:r w:rsidR="0008169F">
          <w:rPr>
            <w:noProof/>
            <w:webHidden/>
          </w:rPr>
          <w:tab/>
        </w:r>
        <w:r w:rsidR="0008169F">
          <w:rPr>
            <w:noProof/>
            <w:webHidden/>
          </w:rPr>
          <w:fldChar w:fldCharType="begin"/>
        </w:r>
        <w:r w:rsidR="0008169F">
          <w:rPr>
            <w:noProof/>
            <w:webHidden/>
          </w:rPr>
          <w:instrText xml:space="preserve"> PAGEREF _Toc363839618 \h </w:instrText>
        </w:r>
        <w:r w:rsidR="0008169F">
          <w:rPr>
            <w:noProof/>
            <w:webHidden/>
          </w:rPr>
        </w:r>
        <w:r w:rsidR="0008169F">
          <w:rPr>
            <w:noProof/>
            <w:webHidden/>
          </w:rPr>
          <w:fldChar w:fldCharType="separate"/>
        </w:r>
        <w:r w:rsidR="00973234">
          <w:rPr>
            <w:noProof/>
            <w:webHidden/>
          </w:rPr>
          <w:t>20</w:t>
        </w:r>
        <w:r w:rsidR="0008169F">
          <w:rPr>
            <w:noProof/>
            <w:webHidden/>
          </w:rPr>
          <w:fldChar w:fldCharType="end"/>
        </w:r>
      </w:hyperlink>
    </w:p>
    <w:p w14:paraId="2302ED74" w14:textId="77777777" w:rsidR="00BD7746" w:rsidRDefault="00BD7746">
      <w:r>
        <w:rPr>
          <w:b/>
          <w:bCs/>
          <w:noProof/>
        </w:rPr>
        <w:fldChar w:fldCharType="end"/>
      </w:r>
    </w:p>
    <w:p w14:paraId="425C2F37" w14:textId="77777777" w:rsidR="00FF6B69" w:rsidRDefault="00FF6B69" w:rsidP="00CB2E5F">
      <w:pPr>
        <w:rPr>
          <w:b/>
          <w:bCs/>
        </w:rPr>
      </w:pPr>
    </w:p>
    <w:p w14:paraId="658C3409" w14:textId="77777777" w:rsidR="007C2C50" w:rsidRDefault="007C2C50" w:rsidP="007C2C50">
      <w:pPr>
        <w:pStyle w:val="NumSection"/>
        <w:spacing w:after="320"/>
        <w:outlineLvl w:val="0"/>
      </w:pPr>
      <w:bookmarkStart w:id="5" w:name="_Toc254261641"/>
      <w:bookmarkStart w:id="6" w:name="_Toc336264014"/>
      <w:bookmarkStart w:id="7" w:name="_Toc363839609"/>
      <w:r>
        <w:lastRenderedPageBreak/>
        <w:t>INTERPRETATION</w:t>
      </w:r>
      <w:bookmarkEnd w:id="5"/>
      <w:bookmarkEnd w:id="6"/>
      <w:bookmarkEnd w:id="7"/>
    </w:p>
    <w:p w14:paraId="4EB51C0E" w14:textId="77777777" w:rsidR="007C2C50" w:rsidRDefault="007C2C50" w:rsidP="007C2C50">
      <w:pPr>
        <w:numPr>
          <w:ilvl w:val="1"/>
          <w:numId w:val="9"/>
        </w:numPr>
      </w:pPr>
      <w:r>
        <w:t>In these Rules (unless the context otherwise requires) the following words and expressions shall have the following meanings:</w:t>
      </w:r>
    </w:p>
    <w:tbl>
      <w:tblPr>
        <w:tblW w:w="8222" w:type="dxa"/>
        <w:tblInd w:w="817" w:type="dxa"/>
        <w:tblCellMar>
          <w:top w:w="108" w:type="dxa"/>
          <w:bottom w:w="108" w:type="dxa"/>
        </w:tblCellMar>
        <w:tblLook w:val="0000" w:firstRow="0" w:lastRow="0" w:firstColumn="0" w:lastColumn="0" w:noHBand="0" w:noVBand="0"/>
      </w:tblPr>
      <w:tblGrid>
        <w:gridCol w:w="2431"/>
        <w:gridCol w:w="5791"/>
      </w:tblGrid>
      <w:tr w:rsidR="0079386C" w14:paraId="0F853C88" w14:textId="77777777" w:rsidTr="00A64A62">
        <w:tc>
          <w:tcPr>
            <w:tcW w:w="2431" w:type="dxa"/>
          </w:tcPr>
          <w:p w14:paraId="15021650" w14:textId="77777777" w:rsidR="0079386C" w:rsidRPr="00A64A62" w:rsidRDefault="0079386C" w:rsidP="0079386C">
            <w:pPr>
              <w:spacing w:after="0"/>
              <w:rPr>
                <w:b/>
                <w:bCs/>
              </w:rPr>
            </w:pPr>
            <w:r>
              <w:rPr>
                <w:b/>
                <w:bCs/>
              </w:rPr>
              <w:t xml:space="preserve">"Associated Company" </w:t>
            </w:r>
          </w:p>
        </w:tc>
        <w:tc>
          <w:tcPr>
            <w:tcW w:w="5791" w:type="dxa"/>
          </w:tcPr>
          <w:p w14:paraId="0C1EAAA5" w14:textId="77777777" w:rsidR="0079386C" w:rsidRPr="00A64A62" w:rsidRDefault="00883806" w:rsidP="0079386C">
            <w:pPr>
              <w:spacing w:after="0"/>
            </w:pPr>
            <w:r>
              <w:t>any company that is an "associated company" of the Company as defined in paragraph 47 of Schedule 3 of ITEPA;</w:t>
            </w:r>
          </w:p>
        </w:tc>
      </w:tr>
      <w:tr w:rsidR="007C2C50" w14:paraId="0B2E942D" w14:textId="77777777" w:rsidTr="00A64A62">
        <w:tc>
          <w:tcPr>
            <w:tcW w:w="2431" w:type="dxa"/>
          </w:tcPr>
          <w:p w14:paraId="056FF6EA" w14:textId="77777777" w:rsidR="007C2C50" w:rsidRDefault="007C2C50" w:rsidP="00A64A62">
            <w:pPr>
              <w:spacing w:after="0"/>
              <w:rPr>
                <w:b/>
                <w:bCs/>
              </w:rPr>
            </w:pPr>
            <w:r>
              <w:rPr>
                <w:b/>
                <w:bCs/>
              </w:rPr>
              <w:t>"Board"</w:t>
            </w:r>
          </w:p>
        </w:tc>
        <w:tc>
          <w:tcPr>
            <w:tcW w:w="5791" w:type="dxa"/>
          </w:tcPr>
          <w:p w14:paraId="336029C1" w14:textId="77777777" w:rsidR="007C2C50" w:rsidRDefault="007C2C50" w:rsidP="00A64A62">
            <w:pPr>
              <w:spacing w:after="0"/>
            </w:pPr>
            <w:r>
              <w:t xml:space="preserve">the board of directors for the time being of the Company or a committee thereof duly authorised for the purposes of the Plan at which a quorum is present; </w:t>
            </w:r>
          </w:p>
        </w:tc>
      </w:tr>
      <w:tr w:rsidR="00A64A62" w14:paraId="7021F4B9" w14:textId="77777777" w:rsidTr="00A64A62">
        <w:tc>
          <w:tcPr>
            <w:tcW w:w="2431" w:type="dxa"/>
          </w:tcPr>
          <w:p w14:paraId="14F74BA1" w14:textId="77777777" w:rsidR="00A64A62" w:rsidRDefault="00A64A62" w:rsidP="00A64A62">
            <w:pPr>
              <w:spacing w:after="0"/>
              <w:rPr>
                <w:b/>
                <w:bCs/>
              </w:rPr>
            </w:pPr>
            <w:r>
              <w:rPr>
                <w:b/>
                <w:bCs/>
              </w:rPr>
              <w:t>"Bonus Date"</w:t>
            </w:r>
          </w:p>
        </w:tc>
        <w:tc>
          <w:tcPr>
            <w:tcW w:w="5791" w:type="dxa"/>
          </w:tcPr>
          <w:p w14:paraId="6E1D2BB0" w14:textId="77777777" w:rsidR="00A64A62" w:rsidRDefault="00A64A62" w:rsidP="00A64A62">
            <w:pPr>
              <w:spacing w:after="0"/>
            </w:pPr>
            <w:r>
              <w:t>means the earliest date on which the bonus is payable under the relevant Savings Contract;</w:t>
            </w:r>
          </w:p>
        </w:tc>
      </w:tr>
      <w:tr w:rsidR="007C2C50" w14:paraId="2E82B4A9" w14:textId="77777777" w:rsidTr="00A64A62">
        <w:tc>
          <w:tcPr>
            <w:tcW w:w="2431" w:type="dxa"/>
          </w:tcPr>
          <w:p w14:paraId="052E90B1" w14:textId="77777777" w:rsidR="007C2C50" w:rsidRDefault="007C2C50" w:rsidP="00A64A62">
            <w:pPr>
              <w:spacing w:after="0"/>
              <w:rPr>
                <w:b/>
                <w:bCs/>
              </w:rPr>
            </w:pPr>
            <w:r>
              <w:rPr>
                <w:b/>
                <w:bCs/>
              </w:rPr>
              <w:t>"Company"</w:t>
            </w:r>
          </w:p>
        </w:tc>
        <w:tc>
          <w:tcPr>
            <w:tcW w:w="5791" w:type="dxa"/>
          </w:tcPr>
          <w:p w14:paraId="6671958A" w14:textId="77777777" w:rsidR="007C2C50" w:rsidRDefault="00FC63A8" w:rsidP="00FC63A8">
            <w:pPr>
              <w:spacing w:after="0"/>
            </w:pPr>
            <w:r>
              <w:t>Porvair PLC</w:t>
            </w:r>
            <w:r w:rsidR="007C2C50" w:rsidRPr="0089075E">
              <w:t xml:space="preserve"> registered in </w:t>
            </w:r>
            <w:r>
              <w:t>England</w:t>
            </w:r>
            <w:r w:rsidR="007C2C50" w:rsidRPr="0089075E">
              <w:t xml:space="preserve"> with registration number </w:t>
            </w:r>
            <w:r>
              <w:t>01661935</w:t>
            </w:r>
            <w:r w:rsidR="007C2C50" w:rsidRPr="0089075E">
              <w:t xml:space="preserve"> and</w:t>
            </w:r>
            <w:r w:rsidR="003210C7">
              <w:t xml:space="preserve"> whose registered address is 7 Regis Place, Bergen Way, Kings Lynn, Norfolk PE30 2JN</w:t>
            </w:r>
            <w:r w:rsidR="007C2C50" w:rsidRPr="0089075E">
              <w:t>;</w:t>
            </w:r>
          </w:p>
        </w:tc>
      </w:tr>
      <w:tr w:rsidR="00A64A62" w14:paraId="4678F018" w14:textId="77777777" w:rsidTr="00A64A62">
        <w:tc>
          <w:tcPr>
            <w:tcW w:w="2431" w:type="dxa"/>
          </w:tcPr>
          <w:p w14:paraId="675995F4" w14:textId="77777777" w:rsidR="00A64A62" w:rsidRPr="00FF6B69" w:rsidRDefault="00A64A62" w:rsidP="00A64A62">
            <w:pPr>
              <w:spacing w:after="0"/>
              <w:rPr>
                <w:b/>
                <w:bCs/>
              </w:rPr>
            </w:pPr>
            <w:r>
              <w:rPr>
                <w:b/>
                <w:bCs/>
              </w:rPr>
              <w:t>"Constituent Company"</w:t>
            </w:r>
          </w:p>
        </w:tc>
        <w:tc>
          <w:tcPr>
            <w:tcW w:w="5791" w:type="dxa"/>
          </w:tcPr>
          <w:p w14:paraId="72DA9452" w14:textId="77777777" w:rsidR="00A64A62" w:rsidRPr="00FF6B69" w:rsidRDefault="00A64A62" w:rsidP="00883806">
            <w:pPr>
              <w:spacing w:after="0"/>
            </w:pPr>
            <w:r>
              <w:t>the Company and any company Controlled by the Company (including for the purposes of paragraph 46 of Schedule 3</w:t>
            </w:r>
            <w:r w:rsidR="00641CC0">
              <w:t xml:space="preserve"> of ITEPA</w:t>
            </w:r>
            <w:r w:rsidR="00883806">
              <w:t xml:space="preserve"> (</w:t>
            </w:r>
            <w:r w:rsidR="00883806" w:rsidRPr="00883806">
              <w:rPr>
                <w:i/>
              </w:rPr>
              <w:t>"</w:t>
            </w:r>
            <w:r w:rsidR="00883806">
              <w:rPr>
                <w:i/>
              </w:rPr>
              <w:t>J</w:t>
            </w:r>
            <w:r w:rsidR="00883806" w:rsidRPr="00883806">
              <w:rPr>
                <w:i/>
              </w:rPr>
              <w:t>ointly owned companies"</w:t>
            </w:r>
            <w:r w:rsidR="00883806">
              <w:t>)</w:t>
            </w:r>
            <w:r>
              <w:t>) that is nominated by the Board to be a Constituent Company;</w:t>
            </w:r>
          </w:p>
        </w:tc>
      </w:tr>
      <w:tr w:rsidR="007C2C50" w14:paraId="15E1F0A9" w14:textId="77777777" w:rsidTr="00A64A62">
        <w:tc>
          <w:tcPr>
            <w:tcW w:w="2431" w:type="dxa"/>
          </w:tcPr>
          <w:p w14:paraId="289FAE8C" w14:textId="77777777" w:rsidR="007C2C50" w:rsidRDefault="007C2C50" w:rsidP="00A64A62">
            <w:pPr>
              <w:spacing w:after="0"/>
              <w:rPr>
                <w:b/>
                <w:bCs/>
              </w:rPr>
            </w:pPr>
            <w:r>
              <w:rPr>
                <w:b/>
                <w:bCs/>
              </w:rPr>
              <w:t>"Control"</w:t>
            </w:r>
          </w:p>
        </w:tc>
        <w:tc>
          <w:tcPr>
            <w:tcW w:w="5791" w:type="dxa"/>
          </w:tcPr>
          <w:p w14:paraId="10F804EF" w14:textId="77777777" w:rsidR="007C2C50" w:rsidRDefault="007C2C50" w:rsidP="00A64A62">
            <w:pPr>
              <w:spacing w:after="0"/>
            </w:pPr>
            <w:r>
              <w:t xml:space="preserve">has the meaning given to it by section 719 ITEPA and </w:t>
            </w:r>
            <w:r w:rsidR="00883806">
              <w:rPr>
                <w:b/>
              </w:rPr>
              <w:t>"C</w:t>
            </w:r>
            <w:r w:rsidRPr="00CB2E5F">
              <w:rPr>
                <w:b/>
              </w:rPr>
              <w:t>ontrolled"</w:t>
            </w:r>
            <w:r>
              <w:t xml:space="preserve"> shall be </w:t>
            </w:r>
            <w:proofErr w:type="gramStart"/>
            <w:r>
              <w:t>interpreted accordingly;</w:t>
            </w:r>
            <w:proofErr w:type="gramEnd"/>
          </w:p>
        </w:tc>
      </w:tr>
      <w:tr w:rsidR="007C2C50" w14:paraId="40A2486C" w14:textId="77777777" w:rsidTr="00A64A62">
        <w:tc>
          <w:tcPr>
            <w:tcW w:w="2431" w:type="dxa"/>
          </w:tcPr>
          <w:p w14:paraId="17DA40D7" w14:textId="77777777" w:rsidR="007C2C50" w:rsidRDefault="007C2C50" w:rsidP="00A64A62">
            <w:pPr>
              <w:spacing w:after="0"/>
              <w:rPr>
                <w:b/>
                <w:bCs/>
              </w:rPr>
            </w:pPr>
            <w:r>
              <w:rPr>
                <w:b/>
                <w:bCs/>
              </w:rPr>
              <w:t>"Date of Grant"</w:t>
            </w:r>
          </w:p>
        </w:tc>
        <w:tc>
          <w:tcPr>
            <w:tcW w:w="5791" w:type="dxa"/>
          </w:tcPr>
          <w:p w14:paraId="2AF6297C" w14:textId="77777777" w:rsidR="007C2C50" w:rsidRDefault="007C2C50" w:rsidP="00F665D6">
            <w:pPr>
              <w:spacing w:after="0"/>
            </w:pPr>
            <w:r>
              <w:t xml:space="preserve">the date on which </w:t>
            </w:r>
            <w:r w:rsidR="00883806">
              <w:t>an Option was or is to be granted</w:t>
            </w:r>
            <w:r>
              <w:t xml:space="preserve">; </w:t>
            </w:r>
          </w:p>
        </w:tc>
      </w:tr>
      <w:tr w:rsidR="00F665D6" w14:paraId="3A5F4803" w14:textId="77777777" w:rsidTr="00A64A62">
        <w:tc>
          <w:tcPr>
            <w:tcW w:w="2431" w:type="dxa"/>
          </w:tcPr>
          <w:p w14:paraId="2CC130ED" w14:textId="77777777" w:rsidR="00F665D6" w:rsidRDefault="00F665D6" w:rsidP="00F665D6">
            <w:pPr>
              <w:spacing w:after="0"/>
              <w:rPr>
                <w:b/>
                <w:bCs/>
              </w:rPr>
            </w:pPr>
            <w:r>
              <w:rPr>
                <w:b/>
                <w:bCs/>
              </w:rPr>
              <w:t>"Date of Invitation"</w:t>
            </w:r>
          </w:p>
        </w:tc>
        <w:tc>
          <w:tcPr>
            <w:tcW w:w="5791" w:type="dxa"/>
          </w:tcPr>
          <w:p w14:paraId="0A7EB7D6" w14:textId="2F7183E6" w:rsidR="00F665D6" w:rsidRDefault="00F665D6" w:rsidP="00263895">
            <w:pPr>
              <w:spacing w:after="0"/>
            </w:pPr>
            <w:r>
              <w:t xml:space="preserve">the date on which </w:t>
            </w:r>
            <w:r w:rsidR="00883806">
              <w:t xml:space="preserve">the </w:t>
            </w:r>
            <w:r w:rsidR="00D716FB">
              <w:t>Company</w:t>
            </w:r>
            <w:r w:rsidR="00883806">
              <w:t xml:space="preserve"> invites applications for Options</w:t>
            </w:r>
            <w:r>
              <w:t xml:space="preserve">; </w:t>
            </w:r>
          </w:p>
        </w:tc>
      </w:tr>
      <w:tr w:rsidR="00F665D6" w14:paraId="495DD1DB" w14:textId="77777777" w:rsidTr="00A64A62">
        <w:tc>
          <w:tcPr>
            <w:tcW w:w="2431" w:type="dxa"/>
          </w:tcPr>
          <w:p w14:paraId="745A6890" w14:textId="77777777" w:rsidR="00F665D6" w:rsidRPr="00E31920" w:rsidRDefault="00F665D6" w:rsidP="00A64A62">
            <w:pPr>
              <w:spacing w:after="0"/>
              <w:rPr>
                <w:b/>
                <w:bCs/>
                <w:highlight w:val="yellow"/>
              </w:rPr>
            </w:pPr>
            <w:r w:rsidRPr="00FC63A8">
              <w:rPr>
                <w:b/>
                <w:bCs/>
              </w:rPr>
              <w:t>"Dealing Day"</w:t>
            </w:r>
          </w:p>
        </w:tc>
        <w:tc>
          <w:tcPr>
            <w:tcW w:w="5791" w:type="dxa"/>
          </w:tcPr>
          <w:p w14:paraId="4B6A5579" w14:textId="77777777" w:rsidR="00F665D6" w:rsidRPr="00E31920" w:rsidRDefault="00F665D6" w:rsidP="00A64A62">
            <w:pPr>
              <w:spacing w:after="0"/>
              <w:rPr>
                <w:highlight w:val="yellow"/>
              </w:rPr>
            </w:pPr>
            <w:r w:rsidRPr="00FC63A8">
              <w:t xml:space="preserve">a day on which the Recognised Exchange on which Shares are listed or traded is open </w:t>
            </w:r>
            <w:r w:rsidR="00883806" w:rsidRPr="00FC63A8">
              <w:t>f</w:t>
            </w:r>
            <w:r w:rsidRPr="00FC63A8">
              <w:t>or business;</w:t>
            </w:r>
          </w:p>
        </w:tc>
      </w:tr>
      <w:tr w:rsidR="00F665D6" w14:paraId="2D89C19E" w14:textId="77777777" w:rsidTr="00A64A62">
        <w:tc>
          <w:tcPr>
            <w:tcW w:w="2431" w:type="dxa"/>
          </w:tcPr>
          <w:p w14:paraId="2F48A2AA" w14:textId="77777777" w:rsidR="00F665D6" w:rsidRDefault="00F665D6" w:rsidP="00A64A62">
            <w:pPr>
              <w:spacing w:after="0"/>
              <w:rPr>
                <w:b/>
                <w:bCs/>
              </w:rPr>
            </w:pPr>
            <w:r>
              <w:rPr>
                <w:b/>
                <w:bCs/>
              </w:rPr>
              <w:t>"Eligible Employee"</w:t>
            </w:r>
          </w:p>
        </w:tc>
        <w:tc>
          <w:tcPr>
            <w:tcW w:w="5791" w:type="dxa"/>
          </w:tcPr>
          <w:p w14:paraId="10952103" w14:textId="77777777" w:rsidR="00F665D6" w:rsidRDefault="00F665D6" w:rsidP="00A64A62">
            <w:pPr>
              <w:spacing w:after="120"/>
            </w:pPr>
            <w:r>
              <w:t>any individual who:</w:t>
            </w:r>
          </w:p>
          <w:p w14:paraId="44202DFB" w14:textId="77777777" w:rsidR="00F665D6" w:rsidRDefault="00F665D6" w:rsidP="00A64A62">
            <w:pPr>
              <w:spacing w:after="120"/>
              <w:ind w:left="438" w:hanging="438"/>
            </w:pPr>
            <w:r>
              <w:t>(a)</w:t>
            </w:r>
            <w:r>
              <w:tab/>
              <w:t xml:space="preserve">is an employee of a Constituent Company or a </w:t>
            </w:r>
            <w:proofErr w:type="gramStart"/>
            <w:r>
              <w:t>full time</w:t>
            </w:r>
            <w:proofErr w:type="gramEnd"/>
            <w:r>
              <w:t xml:space="preserve"> director of a Constituent Company (being a director required to work at least 25 hours per week excluding meal breaks); </w:t>
            </w:r>
          </w:p>
          <w:p w14:paraId="2190D160" w14:textId="77777777" w:rsidR="00F665D6" w:rsidRDefault="00F665D6" w:rsidP="00A64A62">
            <w:pPr>
              <w:spacing w:after="120"/>
              <w:ind w:left="438" w:hanging="438"/>
            </w:pPr>
            <w:r>
              <w:t>(b)</w:t>
            </w:r>
            <w:r>
              <w:tab/>
              <w:t xml:space="preserve">has such period of continuous employment as the Board may determine (not to exceed five years ending on the Date of Grant or such other maximum period as may be specified in paragraph 6(2) of Schedule 3 of ITEPA); </w:t>
            </w:r>
            <w:r w:rsidR="00883806">
              <w:t>and</w:t>
            </w:r>
          </w:p>
          <w:p w14:paraId="4BBD0586" w14:textId="7A822128" w:rsidR="00F665D6" w:rsidRDefault="00F665D6" w:rsidP="00C16F5F">
            <w:pPr>
              <w:spacing w:after="0"/>
              <w:ind w:left="438" w:hanging="438"/>
            </w:pPr>
            <w:r>
              <w:t>(c)</w:t>
            </w:r>
            <w:r>
              <w:tab/>
              <w:t xml:space="preserve">is chargeable to tax in respect of </w:t>
            </w:r>
            <w:r w:rsidR="007566AC">
              <w:t>their</w:t>
            </w:r>
            <w:r>
              <w:t xml:space="preserve"> office or employment under Section 15 of ITEPA and is ordinarily resident in the UK; </w:t>
            </w:r>
          </w:p>
        </w:tc>
      </w:tr>
      <w:tr w:rsidR="00BF455F" w:rsidRPr="00D465DB" w14:paraId="0B1D4084" w14:textId="77777777" w:rsidTr="00A64A62">
        <w:tc>
          <w:tcPr>
            <w:tcW w:w="2431" w:type="dxa"/>
          </w:tcPr>
          <w:p w14:paraId="18D59F5F" w14:textId="77777777" w:rsidR="00BF455F" w:rsidRDefault="00BF455F" w:rsidP="00BF455F">
            <w:pPr>
              <w:spacing w:after="0"/>
              <w:rPr>
                <w:b/>
                <w:bCs/>
              </w:rPr>
            </w:pPr>
            <w:r>
              <w:rPr>
                <w:b/>
                <w:bCs/>
              </w:rPr>
              <w:t>"Exercise Price"</w:t>
            </w:r>
          </w:p>
        </w:tc>
        <w:tc>
          <w:tcPr>
            <w:tcW w:w="5791" w:type="dxa"/>
          </w:tcPr>
          <w:p w14:paraId="564FB23D" w14:textId="48E4C1FF" w:rsidR="00BF455F" w:rsidRDefault="00BF455F" w:rsidP="00BF455F">
            <w:pPr>
              <w:spacing w:after="120"/>
            </w:pPr>
            <w:r>
              <w:t xml:space="preserve">the price determined by the </w:t>
            </w:r>
            <w:r w:rsidR="00D716FB">
              <w:t>Company</w:t>
            </w:r>
            <w:r>
              <w:t xml:space="preserve"> at the Date of Grant at which each Share may be acquired on the exercise of an Option, that must not be less than</w:t>
            </w:r>
            <w:r w:rsidR="001155AF">
              <w:t xml:space="preserve"> </w:t>
            </w:r>
            <w:r w:rsidR="001155AF" w:rsidRPr="001155AF">
              <w:t>the greater of</w:t>
            </w:r>
            <w:r>
              <w:t>:</w:t>
            </w:r>
          </w:p>
          <w:p w14:paraId="4A75A6E0" w14:textId="77777777" w:rsidR="00BF455F" w:rsidRDefault="00BF455F" w:rsidP="00BF455F">
            <w:pPr>
              <w:spacing w:after="120"/>
              <w:ind w:left="438" w:hanging="438"/>
            </w:pPr>
            <w:r>
              <w:t>(a)</w:t>
            </w:r>
            <w:r>
              <w:tab/>
              <w:t xml:space="preserve">eighty per cent (80%) of the Market Value of a Share on the </w:t>
            </w:r>
            <w:r w:rsidRPr="00F665D6">
              <w:t>Date of Invitation</w:t>
            </w:r>
            <w:r>
              <w:t xml:space="preserve"> (and for these purposes the Market Value of Shares that are subject to a restriction shall be determined as if they were not subject to a restriction); and</w:t>
            </w:r>
          </w:p>
          <w:p w14:paraId="1E8FBB9D" w14:textId="77777777" w:rsidR="00BF455F" w:rsidRDefault="00BF455F" w:rsidP="00BF455F">
            <w:pPr>
              <w:spacing w:after="0"/>
              <w:ind w:left="438" w:hanging="438"/>
            </w:pPr>
            <w:r>
              <w:lastRenderedPageBreak/>
              <w:t>(b)</w:t>
            </w:r>
            <w:r>
              <w:tab/>
              <w:t>the nominal value of the Shares (if</w:t>
            </w:r>
            <w:r w:rsidRPr="0051566E">
              <w:t xml:space="preserve"> the exercise of the Option shall b</w:t>
            </w:r>
            <w:r>
              <w:t>e satisfied by subscription for newly issued Shares);</w:t>
            </w:r>
          </w:p>
        </w:tc>
      </w:tr>
      <w:tr w:rsidR="00F665D6" w14:paraId="28CDFB9A" w14:textId="77777777" w:rsidTr="00A64A62">
        <w:tc>
          <w:tcPr>
            <w:tcW w:w="2431" w:type="dxa"/>
          </w:tcPr>
          <w:p w14:paraId="1ACF8795" w14:textId="77777777" w:rsidR="00F665D6" w:rsidRDefault="00F665D6" w:rsidP="00A64A62">
            <w:pPr>
              <w:spacing w:after="0"/>
              <w:rPr>
                <w:b/>
                <w:bCs/>
              </w:rPr>
            </w:pPr>
            <w:r>
              <w:rPr>
                <w:b/>
                <w:bCs/>
              </w:rPr>
              <w:lastRenderedPageBreak/>
              <w:t>"HMRC"</w:t>
            </w:r>
          </w:p>
        </w:tc>
        <w:tc>
          <w:tcPr>
            <w:tcW w:w="5791" w:type="dxa"/>
          </w:tcPr>
          <w:p w14:paraId="269121E4" w14:textId="77777777" w:rsidR="00F665D6" w:rsidRDefault="00F665D6" w:rsidP="00A64A62">
            <w:pPr>
              <w:spacing w:after="0"/>
            </w:pPr>
            <w:r>
              <w:t xml:space="preserve">HM Revenue and Customs; </w:t>
            </w:r>
          </w:p>
        </w:tc>
      </w:tr>
      <w:tr w:rsidR="00D21A48" w:rsidRPr="00D465DB" w14:paraId="31469097" w14:textId="77777777" w:rsidTr="00962497">
        <w:tc>
          <w:tcPr>
            <w:tcW w:w="2431" w:type="dxa"/>
          </w:tcPr>
          <w:p w14:paraId="5CC7FA61" w14:textId="7E8BDC81" w:rsidR="00D21A48" w:rsidRPr="0089075E" w:rsidRDefault="00D21A48" w:rsidP="00962497">
            <w:pPr>
              <w:spacing w:after="0"/>
              <w:rPr>
                <w:b/>
                <w:bCs/>
                <w:highlight w:val="yellow"/>
              </w:rPr>
            </w:pPr>
            <w:r w:rsidRPr="00D465DB">
              <w:rPr>
                <w:b/>
                <w:bCs/>
              </w:rPr>
              <w:t>"</w:t>
            </w:r>
            <w:r>
              <w:rPr>
                <w:b/>
                <w:bCs/>
              </w:rPr>
              <w:t>Invitation</w:t>
            </w:r>
            <w:r w:rsidRPr="00D465DB">
              <w:rPr>
                <w:b/>
                <w:bCs/>
              </w:rPr>
              <w:t xml:space="preserve"> Period"</w:t>
            </w:r>
          </w:p>
        </w:tc>
        <w:tc>
          <w:tcPr>
            <w:tcW w:w="5791" w:type="dxa"/>
          </w:tcPr>
          <w:p w14:paraId="7EDD34D9" w14:textId="77777777" w:rsidR="00D21A48" w:rsidRPr="00D465DB" w:rsidRDefault="00D21A48" w:rsidP="00962497">
            <w:pPr>
              <w:spacing w:after="120"/>
            </w:pPr>
            <w:r w:rsidRPr="00D465DB">
              <w:t>the period of 42 days commencing on:</w:t>
            </w:r>
          </w:p>
          <w:p w14:paraId="07417254" w14:textId="77777777" w:rsidR="00D21A48" w:rsidRPr="00D465DB" w:rsidRDefault="00D21A48" w:rsidP="00962497">
            <w:pPr>
              <w:numPr>
                <w:ilvl w:val="0"/>
                <w:numId w:val="19"/>
              </w:numPr>
              <w:tabs>
                <w:tab w:val="left" w:pos="517"/>
              </w:tabs>
              <w:spacing w:after="120"/>
            </w:pPr>
            <w:r w:rsidRPr="00D465DB">
              <w:t xml:space="preserve">the date of the </w:t>
            </w:r>
            <w:r>
              <w:t>adoption</w:t>
            </w:r>
            <w:r w:rsidRPr="00D465DB">
              <w:t xml:space="preserve"> of the Plan by </w:t>
            </w:r>
            <w:r>
              <w:t xml:space="preserve">the </w:t>
            </w:r>
            <w:proofErr w:type="gramStart"/>
            <w:r>
              <w:t>Company</w:t>
            </w:r>
            <w:r w:rsidRPr="00D465DB">
              <w:t>;</w:t>
            </w:r>
            <w:proofErr w:type="gramEnd"/>
          </w:p>
          <w:p w14:paraId="74CBBFFA" w14:textId="77777777" w:rsidR="00D21A48" w:rsidRPr="00D465DB" w:rsidRDefault="00D21A48" w:rsidP="00962497">
            <w:pPr>
              <w:numPr>
                <w:ilvl w:val="0"/>
                <w:numId w:val="19"/>
              </w:numPr>
              <w:tabs>
                <w:tab w:val="left" w:pos="517"/>
              </w:tabs>
              <w:spacing w:after="120"/>
            </w:pPr>
            <w:r w:rsidRPr="00D465DB">
              <w:rPr>
                <w:szCs w:val="22"/>
              </w:rPr>
              <w:t xml:space="preserve">the next Dealing Day after the day on which the Company makes an announcement of its results for any </w:t>
            </w:r>
            <w:proofErr w:type="gramStart"/>
            <w:r w:rsidRPr="00D465DB">
              <w:rPr>
                <w:szCs w:val="22"/>
              </w:rPr>
              <w:t>period;</w:t>
            </w:r>
            <w:proofErr w:type="gramEnd"/>
            <w:r w:rsidRPr="00D465DB">
              <w:t xml:space="preserve"> </w:t>
            </w:r>
          </w:p>
          <w:p w14:paraId="4790D441" w14:textId="2F918292" w:rsidR="00D21A48" w:rsidRPr="00D465DB" w:rsidRDefault="00D21A48" w:rsidP="00962497">
            <w:pPr>
              <w:numPr>
                <w:ilvl w:val="0"/>
                <w:numId w:val="19"/>
              </w:numPr>
              <w:tabs>
                <w:tab w:val="left" w:pos="438"/>
              </w:tabs>
              <w:spacing w:after="120"/>
            </w:pPr>
            <w:r w:rsidRPr="00D465DB">
              <w:rPr>
                <w:szCs w:val="22"/>
              </w:rPr>
              <w:t xml:space="preserve">any day on which the </w:t>
            </w:r>
            <w:r w:rsidR="00D716FB">
              <w:rPr>
                <w:szCs w:val="22"/>
              </w:rPr>
              <w:t>Company</w:t>
            </w:r>
            <w:r w:rsidRPr="00D465DB">
              <w:rPr>
                <w:szCs w:val="22"/>
              </w:rPr>
              <w:t xml:space="preserve"> resolves that exceptional circumstances exist which justify the grant of </w:t>
            </w:r>
            <w:proofErr w:type="gramStart"/>
            <w:r w:rsidRPr="00D465DB">
              <w:rPr>
                <w:szCs w:val="22"/>
              </w:rPr>
              <w:t>Options</w:t>
            </w:r>
            <w:r w:rsidRPr="00D465DB">
              <w:t>;</w:t>
            </w:r>
            <w:proofErr w:type="gramEnd"/>
          </w:p>
          <w:p w14:paraId="6AF852D5" w14:textId="31C20572" w:rsidR="0058541D" w:rsidRDefault="0058541D" w:rsidP="00962497">
            <w:pPr>
              <w:numPr>
                <w:ilvl w:val="0"/>
                <w:numId w:val="19"/>
              </w:numPr>
              <w:tabs>
                <w:tab w:val="left" w:pos="438"/>
              </w:tabs>
              <w:spacing w:after="120"/>
            </w:pPr>
            <w:r w:rsidRPr="0058541D">
              <w:t xml:space="preserve">the day on which changes to the legislation affecting share option plans governed by Schedules 2 to 4 of ITEPA are proposed or </w:t>
            </w:r>
            <w:proofErr w:type="gramStart"/>
            <w:r w:rsidRPr="0058541D">
              <w:t>made</w:t>
            </w:r>
            <w:r>
              <w:t>;</w:t>
            </w:r>
            <w:proofErr w:type="gramEnd"/>
          </w:p>
          <w:p w14:paraId="1A2B93F6" w14:textId="650F1A50" w:rsidR="00D21A48" w:rsidRPr="00D465DB" w:rsidRDefault="00D21A48" w:rsidP="00962497">
            <w:pPr>
              <w:numPr>
                <w:ilvl w:val="0"/>
                <w:numId w:val="19"/>
              </w:numPr>
              <w:tabs>
                <w:tab w:val="left" w:pos="438"/>
              </w:tabs>
              <w:spacing w:after="120"/>
            </w:pPr>
            <w:r w:rsidRPr="00D465DB">
              <w:t>the day on which a new Savings Contract prospectus</w:t>
            </w:r>
            <w:r w:rsidR="00B94099">
              <w:t xml:space="preserve"> </w:t>
            </w:r>
            <w:r w:rsidRPr="00D465DB">
              <w:t>is announced or takes effect</w:t>
            </w:r>
            <w:r w:rsidR="009E4415">
              <w:t xml:space="preserve"> and/</w:t>
            </w:r>
            <w:r w:rsidR="0058541D">
              <w:t xml:space="preserve">or </w:t>
            </w:r>
            <w:r w:rsidR="009E4415">
              <w:t xml:space="preserve">the effective date of a </w:t>
            </w:r>
            <w:r w:rsidR="0058541D" w:rsidRPr="0058541D">
              <w:t xml:space="preserve">change in </w:t>
            </w:r>
            <w:r w:rsidR="00457787">
              <w:t>b</w:t>
            </w:r>
            <w:r w:rsidR="0058541D" w:rsidRPr="0058541D">
              <w:t xml:space="preserve">onus </w:t>
            </w:r>
            <w:r w:rsidR="00457787">
              <w:t>r</w:t>
            </w:r>
            <w:r w:rsidR="0058541D" w:rsidRPr="0058541D">
              <w:t>ate</w:t>
            </w:r>
            <w:r w:rsidR="0058541D">
              <w:t xml:space="preserve"> </w:t>
            </w:r>
            <w:r w:rsidR="009E4415">
              <w:t xml:space="preserve">for </w:t>
            </w:r>
            <w:r w:rsidR="009E4415" w:rsidRPr="009E4415">
              <w:t>Schedule 3 SAYE Option Scheme</w:t>
            </w:r>
            <w:r w:rsidR="009E4415">
              <w:t>s as announced by HMRC;</w:t>
            </w:r>
            <w:r w:rsidRPr="00D465DB">
              <w:t xml:space="preserve"> or</w:t>
            </w:r>
          </w:p>
          <w:p w14:paraId="14D80FBF" w14:textId="161042BB" w:rsidR="00D21A48" w:rsidRPr="00D465DB" w:rsidRDefault="00D21A48" w:rsidP="00962497">
            <w:pPr>
              <w:numPr>
                <w:ilvl w:val="0"/>
                <w:numId w:val="19"/>
              </w:numPr>
              <w:tabs>
                <w:tab w:val="left" w:pos="438"/>
              </w:tabs>
              <w:spacing w:after="120"/>
            </w:pPr>
            <w:r w:rsidRPr="00D465DB">
              <w:t xml:space="preserve">in respect of any Eligible Employee, the date of commencement of </w:t>
            </w:r>
            <w:r w:rsidR="007566AC">
              <w:t>their</w:t>
            </w:r>
            <w:r w:rsidRPr="00D465DB">
              <w:t xml:space="preserve"> employment with a Constituent Company (</w:t>
            </w:r>
            <w:proofErr w:type="gramStart"/>
            <w:r w:rsidRPr="00D465DB">
              <w:t>provided that</w:t>
            </w:r>
            <w:proofErr w:type="gramEnd"/>
            <w:r w:rsidRPr="00D465DB">
              <w:t xml:space="preserve"> he was not already employed by a Constituent Company),</w:t>
            </w:r>
          </w:p>
          <w:p w14:paraId="3FE0E1E3" w14:textId="638CB7F0" w:rsidR="00D21A48" w:rsidRPr="00D465DB" w:rsidRDefault="00D21A48" w:rsidP="00962497">
            <w:pPr>
              <w:tabs>
                <w:tab w:val="left" w:pos="438"/>
              </w:tabs>
              <w:spacing w:after="0"/>
            </w:pPr>
            <w:r w:rsidRPr="00D465DB">
              <w:t xml:space="preserve">provided that, if the </w:t>
            </w:r>
            <w:r w:rsidR="00D716FB">
              <w:t>Company</w:t>
            </w:r>
            <w:r w:rsidRPr="00D465DB">
              <w:t xml:space="preserve"> cannot grant Options due to any law, regulation with the force of law, or non-statutory set of guidelines or code that applies to the Company or </w:t>
            </w:r>
            <w:r>
              <w:t>with which it wishes to comply, including</w:t>
            </w:r>
            <w:r w:rsidR="0058541D" w:rsidRPr="0058541D">
              <w:t xml:space="preserve"> the Market Abuse Regulation and any other regulation, order or requirement imposed on the </w:t>
            </w:r>
            <w:r w:rsidR="00D716FB">
              <w:t>Company</w:t>
            </w:r>
            <w:r w:rsidR="0058541D" w:rsidRPr="0058541D">
              <w:t xml:space="preserve"> by the London Stock Exchange or the </w:t>
            </w:r>
            <w:r w:rsidR="00457787" w:rsidRPr="00457787">
              <w:t>Financial Conduct Authority</w:t>
            </w:r>
            <w:r w:rsidR="0058541D" w:rsidRPr="0058541D">
              <w:t xml:space="preserve"> or any other regulatory authority</w:t>
            </w:r>
            <w:r w:rsidR="0058541D">
              <w:t>, or</w:t>
            </w:r>
            <w:r>
              <w:t xml:space="preserve"> </w:t>
            </w:r>
            <w:r w:rsidRPr="00D465DB">
              <w:t>any share deal</w:t>
            </w:r>
            <w:r>
              <w:t>ing code adopted by the Company</w:t>
            </w:r>
            <w:r w:rsidRPr="00D465DB">
              <w:rPr>
                <w:i/>
              </w:rPr>
              <w:t xml:space="preserve"> </w:t>
            </w:r>
            <w:r w:rsidRPr="00D465DB">
              <w:t xml:space="preserve">from time to time, the relevant </w:t>
            </w:r>
            <w:r>
              <w:t>Invitation</w:t>
            </w:r>
            <w:r w:rsidRPr="00D465DB">
              <w:t xml:space="preserve"> Period shall be 42 days commencing on the day after the restriction is lifted;</w:t>
            </w:r>
          </w:p>
        </w:tc>
      </w:tr>
      <w:tr w:rsidR="00F665D6" w14:paraId="6C4C7B84" w14:textId="77777777" w:rsidTr="00A64A62">
        <w:tc>
          <w:tcPr>
            <w:tcW w:w="2431" w:type="dxa"/>
          </w:tcPr>
          <w:p w14:paraId="0139F946" w14:textId="77777777" w:rsidR="00F665D6" w:rsidRDefault="00F665D6" w:rsidP="00A64A62">
            <w:pPr>
              <w:spacing w:after="0"/>
              <w:rPr>
                <w:b/>
                <w:bCs/>
              </w:rPr>
            </w:pPr>
            <w:r>
              <w:rPr>
                <w:b/>
                <w:bCs/>
              </w:rPr>
              <w:t>"ITEPA"</w:t>
            </w:r>
          </w:p>
        </w:tc>
        <w:tc>
          <w:tcPr>
            <w:tcW w:w="5791" w:type="dxa"/>
          </w:tcPr>
          <w:p w14:paraId="281C99FE" w14:textId="77777777" w:rsidR="00F665D6" w:rsidRDefault="00F665D6" w:rsidP="00A64A62">
            <w:pPr>
              <w:spacing w:after="0"/>
            </w:pPr>
            <w:r>
              <w:t xml:space="preserve">the Income Tax (Earnings and Pensions) Act 2003; </w:t>
            </w:r>
          </w:p>
        </w:tc>
      </w:tr>
      <w:tr w:rsidR="001155AF" w14:paraId="7F4DDFBD" w14:textId="77777777" w:rsidTr="00A64A62">
        <w:tc>
          <w:tcPr>
            <w:tcW w:w="2431" w:type="dxa"/>
          </w:tcPr>
          <w:p w14:paraId="6E4932BB" w14:textId="1EC73C02" w:rsidR="001155AF" w:rsidRDefault="001155AF" w:rsidP="00A64A62">
            <w:pPr>
              <w:spacing w:after="0"/>
              <w:rPr>
                <w:b/>
                <w:bCs/>
              </w:rPr>
            </w:pPr>
            <w:r>
              <w:rPr>
                <w:b/>
                <w:bCs/>
              </w:rPr>
              <w:t>"</w:t>
            </w:r>
            <w:r w:rsidRPr="001155AF">
              <w:rPr>
                <w:b/>
                <w:bCs/>
              </w:rPr>
              <w:t>Market Abuse Regulation</w:t>
            </w:r>
            <w:r>
              <w:rPr>
                <w:b/>
                <w:bCs/>
              </w:rPr>
              <w:t>"</w:t>
            </w:r>
          </w:p>
        </w:tc>
        <w:tc>
          <w:tcPr>
            <w:tcW w:w="5791" w:type="dxa"/>
          </w:tcPr>
          <w:p w14:paraId="092C3084" w14:textId="0E3AEAE0" w:rsidR="001155AF" w:rsidRDefault="001155AF" w:rsidP="00A64A62">
            <w:pPr>
              <w:spacing w:after="0"/>
            </w:pPr>
            <w:r w:rsidRPr="001155AF">
              <w:t>the UK version of the EU Market Abuse Regulation (2014/596/EU) which is part of UK law by virtue of the European Union (Withdrawal) Act 2018;</w:t>
            </w:r>
          </w:p>
        </w:tc>
      </w:tr>
      <w:tr w:rsidR="00F665D6" w14:paraId="3781A724" w14:textId="77777777" w:rsidTr="00A64A62">
        <w:tc>
          <w:tcPr>
            <w:tcW w:w="2431" w:type="dxa"/>
          </w:tcPr>
          <w:p w14:paraId="4D2B5EEA" w14:textId="1FC3B8EA" w:rsidR="00F665D6" w:rsidRDefault="00F665D6" w:rsidP="00A64A62">
            <w:pPr>
              <w:spacing w:after="0"/>
              <w:rPr>
                <w:b/>
                <w:bCs/>
              </w:rPr>
            </w:pPr>
            <w:r>
              <w:rPr>
                <w:b/>
                <w:bCs/>
              </w:rPr>
              <w:t>"Market Value"</w:t>
            </w:r>
          </w:p>
        </w:tc>
        <w:tc>
          <w:tcPr>
            <w:tcW w:w="5791" w:type="dxa"/>
          </w:tcPr>
          <w:p w14:paraId="13E52515" w14:textId="132616D4" w:rsidR="00F665D6" w:rsidRDefault="00F665D6" w:rsidP="00A64A62">
            <w:pPr>
              <w:spacing w:after="120"/>
            </w:pPr>
            <w:r>
              <w:t xml:space="preserve">in relation to a Share on any day: </w:t>
            </w:r>
          </w:p>
          <w:p w14:paraId="667831BA" w14:textId="54E1ECA3" w:rsidR="00E202BC" w:rsidRDefault="00E202BC" w:rsidP="00E202BC">
            <w:pPr>
              <w:numPr>
                <w:ilvl w:val="0"/>
                <w:numId w:val="15"/>
              </w:numPr>
              <w:spacing w:after="120"/>
            </w:pPr>
            <w:r>
              <w:t>if the Shares are traded on a Recognised Exchange:</w:t>
            </w:r>
          </w:p>
          <w:p w14:paraId="044C309D" w14:textId="283A9537" w:rsidR="00E202BC" w:rsidRDefault="00E202BC" w:rsidP="00E202BC">
            <w:pPr>
              <w:pStyle w:val="ListParagraph"/>
              <w:numPr>
                <w:ilvl w:val="3"/>
                <w:numId w:val="9"/>
              </w:numPr>
              <w:spacing w:after="120"/>
            </w:pPr>
            <w:r>
              <w:t xml:space="preserve">the </w:t>
            </w:r>
            <w:r w:rsidR="00857644">
              <w:t xml:space="preserve">closing mid-market price </w:t>
            </w:r>
            <w:r>
              <w:t>for a Share on that Recognised Exchange on the Dealing Day immediately preceding that day; or</w:t>
            </w:r>
          </w:p>
          <w:p w14:paraId="7143AAD8" w14:textId="749774FE" w:rsidR="001155AF" w:rsidRDefault="00E202BC" w:rsidP="004239EE">
            <w:pPr>
              <w:pStyle w:val="ListParagraph"/>
              <w:numPr>
                <w:ilvl w:val="3"/>
                <w:numId w:val="9"/>
              </w:numPr>
              <w:spacing w:after="120"/>
            </w:pPr>
            <w:r>
              <w:t xml:space="preserve">the average of the </w:t>
            </w:r>
            <w:r w:rsidR="001F789A" w:rsidRPr="001F789A">
              <w:t>closing mid-market price</w:t>
            </w:r>
            <w:r w:rsidR="001F789A" w:rsidRPr="001F789A" w:rsidDel="001F789A">
              <w:t xml:space="preserve"> </w:t>
            </w:r>
            <w:r>
              <w:t>for a</w:t>
            </w:r>
            <w:r w:rsidR="004239EE">
              <w:t xml:space="preserve"> </w:t>
            </w:r>
            <w:r>
              <w:t>Share on that Recognised Exchange on the three</w:t>
            </w:r>
            <w:r w:rsidR="004239EE">
              <w:t xml:space="preserve"> </w:t>
            </w:r>
            <w:r>
              <w:t>Dealing Days immediately preceding that day; or</w:t>
            </w:r>
            <w:r w:rsidR="001155AF">
              <w:t xml:space="preserve"> </w:t>
            </w:r>
          </w:p>
          <w:p w14:paraId="69247AA3" w14:textId="787AB59B" w:rsidR="00F665D6" w:rsidRDefault="001155AF" w:rsidP="004239EE">
            <w:pPr>
              <w:numPr>
                <w:ilvl w:val="0"/>
                <w:numId w:val="15"/>
              </w:numPr>
              <w:spacing w:after="120"/>
            </w:pPr>
            <w:r>
              <w:lastRenderedPageBreak/>
              <w:t xml:space="preserve">where the Shares are not </w:t>
            </w:r>
            <w:r w:rsidR="004239EE">
              <w:t>traded on a Recognised Exchange</w:t>
            </w:r>
            <w:r>
              <w:t xml:space="preserve"> or dealings in the Shares have been suspended for any reason, market value as determined in accordance with the applicable provisions of Part VIII of the Taxation of Chargeable Gains Act 1992 and any relevant published HMRC guidance on the relevant date</w:t>
            </w:r>
            <w:r w:rsidR="004239EE">
              <w:t>;</w:t>
            </w:r>
          </w:p>
        </w:tc>
      </w:tr>
      <w:tr w:rsidR="00F665D6" w14:paraId="2D5A1161" w14:textId="77777777" w:rsidTr="00A64A62">
        <w:tc>
          <w:tcPr>
            <w:tcW w:w="2431" w:type="dxa"/>
          </w:tcPr>
          <w:p w14:paraId="03F5E773" w14:textId="77777777" w:rsidR="00F665D6" w:rsidRDefault="00F665D6" w:rsidP="00A64A62">
            <w:pPr>
              <w:spacing w:after="0"/>
              <w:rPr>
                <w:b/>
                <w:bCs/>
              </w:rPr>
            </w:pPr>
            <w:r>
              <w:rPr>
                <w:b/>
                <w:bCs/>
              </w:rPr>
              <w:lastRenderedPageBreak/>
              <w:t>"Maximum Contribution"</w:t>
            </w:r>
          </w:p>
        </w:tc>
        <w:tc>
          <w:tcPr>
            <w:tcW w:w="5791" w:type="dxa"/>
          </w:tcPr>
          <w:p w14:paraId="0BBCD250" w14:textId="50EBD621" w:rsidR="00F665D6" w:rsidRDefault="00F665D6" w:rsidP="00E200B6">
            <w:pPr>
              <w:spacing w:after="120"/>
            </w:pPr>
            <w:r>
              <w:t xml:space="preserve">the </w:t>
            </w:r>
            <w:r w:rsidR="004B0A54">
              <w:t>lesser</w:t>
            </w:r>
            <w:r>
              <w:t xml:space="preserve"> of:</w:t>
            </w:r>
          </w:p>
          <w:p w14:paraId="65DD0EFE" w14:textId="77777777" w:rsidR="00F665D6" w:rsidRDefault="00F665D6" w:rsidP="00E200B6">
            <w:pPr>
              <w:spacing w:after="120"/>
              <w:ind w:left="438" w:hanging="438"/>
            </w:pPr>
            <w:r>
              <w:t>(a)</w:t>
            </w:r>
            <w:r>
              <w:tab/>
              <w:t>£</w:t>
            </w:r>
            <w:r w:rsidR="00BA395D">
              <w:t>500</w:t>
            </w:r>
            <w:r>
              <w:t xml:space="preserve"> or such other maximum monthly contribution as may be permitted pursuant to paragraph 25(3) of Schedule 3</w:t>
            </w:r>
            <w:r w:rsidR="000E142A">
              <w:t xml:space="preserve"> of ITEPA</w:t>
            </w:r>
            <w:r>
              <w:t>; or</w:t>
            </w:r>
          </w:p>
          <w:p w14:paraId="6C950E7F" w14:textId="51FEA7DA" w:rsidR="00F665D6" w:rsidRDefault="00F665D6" w:rsidP="00CC2E1F">
            <w:pPr>
              <w:spacing w:after="0"/>
              <w:ind w:left="438" w:hanging="438"/>
            </w:pPr>
            <w:r>
              <w:t>(b)</w:t>
            </w:r>
            <w:r>
              <w:tab/>
              <w:t xml:space="preserve">such maximum monthly contribution as may be determined from time to time by the </w:t>
            </w:r>
            <w:r w:rsidR="00D716FB">
              <w:t>Company</w:t>
            </w:r>
            <w:r>
              <w:t>;</w:t>
            </w:r>
          </w:p>
        </w:tc>
      </w:tr>
      <w:tr w:rsidR="00F665D6" w14:paraId="58536C27" w14:textId="77777777" w:rsidTr="00A64A62">
        <w:tc>
          <w:tcPr>
            <w:tcW w:w="2431" w:type="dxa"/>
          </w:tcPr>
          <w:p w14:paraId="735977CC" w14:textId="77777777" w:rsidR="00F665D6" w:rsidRDefault="00F665D6" w:rsidP="00A64A62">
            <w:pPr>
              <w:spacing w:after="0"/>
              <w:rPr>
                <w:b/>
                <w:bCs/>
              </w:rPr>
            </w:pPr>
            <w:r>
              <w:rPr>
                <w:b/>
                <w:bCs/>
              </w:rPr>
              <w:t>"Minimum Contribution"</w:t>
            </w:r>
          </w:p>
        </w:tc>
        <w:tc>
          <w:tcPr>
            <w:tcW w:w="5791" w:type="dxa"/>
          </w:tcPr>
          <w:p w14:paraId="4A55CAD7" w14:textId="360AAC88" w:rsidR="00F665D6" w:rsidRDefault="00F665D6" w:rsidP="00CC2E1F">
            <w:pPr>
              <w:spacing w:after="0"/>
            </w:pPr>
            <w:r>
              <w:t xml:space="preserve">£5 or such other </w:t>
            </w:r>
            <w:r w:rsidR="00E31920">
              <w:t xml:space="preserve">minimum monthly contribution </w:t>
            </w:r>
            <w:r>
              <w:t xml:space="preserve">as may be determined from time to time by the </w:t>
            </w:r>
            <w:r w:rsidR="00D716FB">
              <w:t>Company</w:t>
            </w:r>
            <w:r>
              <w:t xml:space="preserve"> but not exceeding the amount permitted pursuant to paragraph 25(3) of Schedule 3</w:t>
            </w:r>
            <w:r w:rsidR="000E142A">
              <w:t xml:space="preserve"> of ITEPA;</w:t>
            </w:r>
          </w:p>
        </w:tc>
      </w:tr>
      <w:tr w:rsidR="00F665D6" w14:paraId="2E79EAD1" w14:textId="77777777" w:rsidTr="00A64A62">
        <w:tc>
          <w:tcPr>
            <w:tcW w:w="2431" w:type="dxa"/>
          </w:tcPr>
          <w:p w14:paraId="4604D6E4" w14:textId="77777777" w:rsidR="00F665D6" w:rsidRPr="00F665D6" w:rsidRDefault="00F665D6" w:rsidP="00A64A62">
            <w:pPr>
              <w:spacing w:after="0"/>
              <w:rPr>
                <w:b/>
                <w:bCs/>
              </w:rPr>
            </w:pPr>
            <w:r w:rsidRPr="00F665D6">
              <w:rPr>
                <w:b/>
                <w:bCs/>
              </w:rPr>
              <w:t>"Monthly Contribution"</w:t>
            </w:r>
          </w:p>
        </w:tc>
        <w:tc>
          <w:tcPr>
            <w:tcW w:w="5791" w:type="dxa"/>
          </w:tcPr>
          <w:p w14:paraId="42B4D5C6" w14:textId="778CCC9E" w:rsidR="00F665D6" w:rsidRPr="00F665D6" w:rsidRDefault="00F665D6" w:rsidP="00A64A62">
            <w:pPr>
              <w:spacing w:after="0"/>
            </w:pPr>
            <w:r w:rsidRPr="00F665D6">
              <w:t xml:space="preserve">monthly contributions agreed to be paid by an Option Holder under </w:t>
            </w:r>
            <w:r w:rsidR="007566AC">
              <w:t xml:space="preserve">their </w:t>
            </w:r>
            <w:r w:rsidRPr="00F665D6">
              <w:t>Savings Contract;</w:t>
            </w:r>
          </w:p>
        </w:tc>
      </w:tr>
      <w:tr w:rsidR="0008037F" w14:paraId="1363488A" w14:textId="77777777" w:rsidTr="00A64A62">
        <w:tc>
          <w:tcPr>
            <w:tcW w:w="2431" w:type="dxa"/>
          </w:tcPr>
          <w:p w14:paraId="7E2E54EB" w14:textId="7C6F62D4" w:rsidR="0008037F" w:rsidRPr="00F665D6" w:rsidRDefault="0008037F" w:rsidP="0008037F">
            <w:pPr>
              <w:spacing w:after="0"/>
              <w:rPr>
                <w:b/>
                <w:bCs/>
              </w:rPr>
            </w:pPr>
            <w:r>
              <w:rPr>
                <w:b/>
                <w:bCs/>
              </w:rPr>
              <w:t>"</w:t>
            </w:r>
            <w:r w:rsidRPr="002A5D16">
              <w:rPr>
                <w:b/>
                <w:bCs/>
              </w:rPr>
              <w:t>Non-UK Company Reorganisation Arrangement</w:t>
            </w:r>
            <w:r>
              <w:rPr>
                <w:b/>
                <w:bCs/>
              </w:rPr>
              <w:t>"</w:t>
            </w:r>
          </w:p>
        </w:tc>
        <w:tc>
          <w:tcPr>
            <w:tcW w:w="5791" w:type="dxa"/>
          </w:tcPr>
          <w:p w14:paraId="527CA8C4" w14:textId="582F61C4" w:rsidR="0008037F" w:rsidRPr="00F665D6" w:rsidRDefault="0008037F" w:rsidP="0008037F">
            <w:pPr>
              <w:spacing w:after="0"/>
            </w:pPr>
            <w:r w:rsidRPr="002A5D16">
              <w:t>an arrangement made in relation to the Company under the law of a territory outside the United Kingdom which gives effect to a reorganisation of the Company's share capital by the consolidation of shares of different classes or by the division of shares into different classes (or by both of those methods) and which is approved by a resolution of members of the Company representing more than 50% of the total voting rights of all of the members having the right to vote on the issue</w:t>
            </w:r>
            <w:r>
              <w:t>;</w:t>
            </w:r>
          </w:p>
        </w:tc>
      </w:tr>
      <w:tr w:rsidR="00F665D6" w14:paraId="1D509066" w14:textId="77777777" w:rsidTr="00A64A62">
        <w:tc>
          <w:tcPr>
            <w:tcW w:w="2431" w:type="dxa"/>
          </w:tcPr>
          <w:p w14:paraId="16321E42" w14:textId="77777777" w:rsidR="00F665D6" w:rsidRDefault="00F665D6" w:rsidP="00A64A62">
            <w:pPr>
              <w:spacing w:after="0"/>
              <w:rPr>
                <w:b/>
                <w:bCs/>
              </w:rPr>
            </w:pPr>
            <w:r>
              <w:rPr>
                <w:b/>
                <w:bCs/>
              </w:rPr>
              <w:t>"Option"</w:t>
            </w:r>
          </w:p>
        </w:tc>
        <w:tc>
          <w:tcPr>
            <w:tcW w:w="5791" w:type="dxa"/>
          </w:tcPr>
          <w:p w14:paraId="1BBF84A6" w14:textId="77777777" w:rsidR="00F665D6" w:rsidRDefault="00F665D6" w:rsidP="00641CC0">
            <w:pPr>
              <w:spacing w:after="0"/>
            </w:pPr>
            <w:r>
              <w:t xml:space="preserve">a right to acquire Shares granted under this Plan that has neither lapsed nor been fully exercised; </w:t>
            </w:r>
          </w:p>
        </w:tc>
      </w:tr>
      <w:tr w:rsidR="00F665D6" w14:paraId="17F429D4" w14:textId="77777777" w:rsidTr="00A64A62">
        <w:tc>
          <w:tcPr>
            <w:tcW w:w="2431" w:type="dxa"/>
          </w:tcPr>
          <w:p w14:paraId="36C06675" w14:textId="77777777" w:rsidR="00F665D6" w:rsidRDefault="00F665D6" w:rsidP="00641CC0">
            <w:pPr>
              <w:spacing w:after="0"/>
              <w:rPr>
                <w:b/>
                <w:bCs/>
              </w:rPr>
            </w:pPr>
            <w:r>
              <w:rPr>
                <w:b/>
                <w:bCs/>
              </w:rPr>
              <w:t>"Option Certificate"</w:t>
            </w:r>
          </w:p>
        </w:tc>
        <w:tc>
          <w:tcPr>
            <w:tcW w:w="5791" w:type="dxa"/>
          </w:tcPr>
          <w:p w14:paraId="0E276256" w14:textId="77777777" w:rsidR="00F665D6" w:rsidRDefault="00F665D6" w:rsidP="00CC2E1F">
            <w:pPr>
              <w:spacing w:after="0"/>
            </w:pPr>
            <w:r>
              <w:t>a certificate setting out the terms of an Option</w:t>
            </w:r>
            <w:r w:rsidR="00C16F5F">
              <w:t>;</w:t>
            </w:r>
          </w:p>
        </w:tc>
      </w:tr>
      <w:tr w:rsidR="00F665D6" w14:paraId="2C3D1C8A" w14:textId="77777777" w:rsidTr="00A64A62">
        <w:tc>
          <w:tcPr>
            <w:tcW w:w="2431" w:type="dxa"/>
          </w:tcPr>
          <w:p w14:paraId="0CF5606B" w14:textId="77777777" w:rsidR="00F665D6" w:rsidRDefault="00F665D6" w:rsidP="00A64A62">
            <w:pPr>
              <w:spacing w:after="0"/>
              <w:rPr>
                <w:b/>
                <w:bCs/>
              </w:rPr>
            </w:pPr>
            <w:r>
              <w:rPr>
                <w:b/>
                <w:bCs/>
              </w:rPr>
              <w:t>"Option Holder"</w:t>
            </w:r>
          </w:p>
        </w:tc>
        <w:tc>
          <w:tcPr>
            <w:tcW w:w="5791" w:type="dxa"/>
          </w:tcPr>
          <w:p w14:paraId="3C809767" w14:textId="56BB78F3" w:rsidR="00F665D6" w:rsidRDefault="00F665D6" w:rsidP="00A64A62">
            <w:pPr>
              <w:spacing w:after="0"/>
            </w:pPr>
            <w:r>
              <w:t xml:space="preserve">a person who holds an Option or (where the context admits) </w:t>
            </w:r>
            <w:r w:rsidR="007566AC">
              <w:t>their</w:t>
            </w:r>
            <w:r>
              <w:t xml:space="preserve"> duly appointed personal representatives;</w:t>
            </w:r>
          </w:p>
        </w:tc>
      </w:tr>
      <w:tr w:rsidR="00F665D6" w14:paraId="1E643C02" w14:textId="77777777" w:rsidTr="00A64A62">
        <w:tc>
          <w:tcPr>
            <w:tcW w:w="2431" w:type="dxa"/>
          </w:tcPr>
          <w:p w14:paraId="3F7CB6F8" w14:textId="77777777" w:rsidR="00F665D6" w:rsidRPr="00CC2E1F" w:rsidRDefault="00D465DB" w:rsidP="00A64A62">
            <w:pPr>
              <w:spacing w:after="0"/>
              <w:rPr>
                <w:b/>
                <w:bCs/>
                <w:highlight w:val="yellow"/>
              </w:rPr>
            </w:pPr>
            <w:r w:rsidRPr="00D465DB">
              <w:rPr>
                <w:b/>
                <w:bCs/>
              </w:rPr>
              <w:t>"Other Share Scheme"</w:t>
            </w:r>
          </w:p>
        </w:tc>
        <w:tc>
          <w:tcPr>
            <w:tcW w:w="5791" w:type="dxa"/>
          </w:tcPr>
          <w:p w14:paraId="2E8423F5" w14:textId="77777777" w:rsidR="00F665D6" w:rsidRPr="00CC2E1F" w:rsidRDefault="00F665D6" w:rsidP="00B7326A">
            <w:pPr>
              <w:spacing w:after="0"/>
              <w:rPr>
                <w:highlight w:val="yellow"/>
              </w:rPr>
            </w:pPr>
            <w:r w:rsidRPr="00B7326A">
              <w:t xml:space="preserve">any plan (other than the Plan) adopted by </w:t>
            </w:r>
            <w:r w:rsidR="00E31920" w:rsidRPr="00B7326A">
              <w:t xml:space="preserve">the </w:t>
            </w:r>
            <w:r w:rsidRPr="00B7326A">
              <w:t xml:space="preserve">Company </w:t>
            </w:r>
            <w:r w:rsidR="00E31920" w:rsidRPr="00B7326A">
              <w:t>or a</w:t>
            </w:r>
            <w:r w:rsidR="00CF53D7" w:rsidRPr="00B7326A">
              <w:t>n</w:t>
            </w:r>
            <w:r w:rsidR="00E31920" w:rsidRPr="00B7326A">
              <w:t xml:space="preserve">y Associated Company </w:t>
            </w:r>
            <w:r w:rsidRPr="00B7326A">
              <w:t>for the purposes of providing employees or directors with Shares;</w:t>
            </w:r>
          </w:p>
        </w:tc>
      </w:tr>
      <w:tr w:rsidR="00F665D6" w14:paraId="1431E2C9" w14:textId="77777777" w:rsidTr="00A64A62">
        <w:tc>
          <w:tcPr>
            <w:tcW w:w="2431" w:type="dxa"/>
          </w:tcPr>
          <w:p w14:paraId="065ECF94" w14:textId="77777777" w:rsidR="00F665D6" w:rsidRPr="00CC2E1F" w:rsidRDefault="00F665D6" w:rsidP="00A64A62">
            <w:pPr>
              <w:spacing w:after="0"/>
              <w:rPr>
                <w:b/>
                <w:bCs/>
              </w:rPr>
            </w:pPr>
            <w:r w:rsidRPr="00CC2E1F">
              <w:rPr>
                <w:b/>
                <w:bCs/>
              </w:rPr>
              <w:t>"Personal Data"</w:t>
            </w:r>
          </w:p>
        </w:tc>
        <w:tc>
          <w:tcPr>
            <w:tcW w:w="5791" w:type="dxa"/>
          </w:tcPr>
          <w:p w14:paraId="7E4E12BD" w14:textId="77777777" w:rsidR="00F665D6" w:rsidRPr="00CC2E1F" w:rsidRDefault="00F665D6" w:rsidP="00A64A62">
            <w:pPr>
              <w:spacing w:after="0"/>
            </w:pPr>
            <w:r w:rsidRPr="00CC2E1F">
              <w:t>has the meaning it bears for the purposes of the Data Protection Act 1998;</w:t>
            </w:r>
          </w:p>
        </w:tc>
      </w:tr>
      <w:tr w:rsidR="00F665D6" w14:paraId="76F3C7B7" w14:textId="77777777" w:rsidTr="00A64A62">
        <w:tc>
          <w:tcPr>
            <w:tcW w:w="2431" w:type="dxa"/>
          </w:tcPr>
          <w:p w14:paraId="58D5F1E4" w14:textId="77777777" w:rsidR="00F665D6" w:rsidRDefault="00F665D6" w:rsidP="00A64A62">
            <w:pPr>
              <w:spacing w:after="0"/>
              <w:rPr>
                <w:b/>
                <w:bCs/>
              </w:rPr>
            </w:pPr>
            <w:r>
              <w:rPr>
                <w:b/>
                <w:bCs/>
              </w:rPr>
              <w:t>"Plan"</w:t>
            </w:r>
          </w:p>
        </w:tc>
        <w:tc>
          <w:tcPr>
            <w:tcW w:w="5791" w:type="dxa"/>
          </w:tcPr>
          <w:p w14:paraId="22AD8C80" w14:textId="77777777" w:rsidR="00F665D6" w:rsidRDefault="00F665D6" w:rsidP="00F12E5E">
            <w:pPr>
              <w:spacing w:after="0"/>
            </w:pPr>
            <w:r>
              <w:t xml:space="preserve">this </w:t>
            </w:r>
            <w:r w:rsidR="00B7326A">
              <w:t xml:space="preserve">Porvair </w:t>
            </w:r>
            <w:r>
              <w:t>PLC SAYE Share Option Plan constituted and governed by the Rules as amended from time to time;</w:t>
            </w:r>
          </w:p>
        </w:tc>
      </w:tr>
      <w:tr w:rsidR="00F665D6" w14:paraId="0F29FBD9" w14:textId="77777777" w:rsidTr="00A64A62">
        <w:tc>
          <w:tcPr>
            <w:tcW w:w="2431" w:type="dxa"/>
          </w:tcPr>
          <w:p w14:paraId="0141A0AF" w14:textId="77777777" w:rsidR="00F665D6" w:rsidRPr="00641CC0" w:rsidRDefault="00F665D6" w:rsidP="00A64A62">
            <w:pPr>
              <w:spacing w:after="0"/>
              <w:rPr>
                <w:b/>
                <w:bCs/>
              </w:rPr>
            </w:pPr>
            <w:r w:rsidRPr="00641CC0">
              <w:rPr>
                <w:b/>
                <w:szCs w:val="22"/>
              </w:rPr>
              <w:t>"Recognised Exchange"</w:t>
            </w:r>
          </w:p>
        </w:tc>
        <w:tc>
          <w:tcPr>
            <w:tcW w:w="5791" w:type="dxa"/>
          </w:tcPr>
          <w:p w14:paraId="4DBE0DF3" w14:textId="77777777" w:rsidR="00F665D6" w:rsidRPr="00641CC0" w:rsidRDefault="00F665D6" w:rsidP="00293A85">
            <w:pPr>
              <w:spacing w:after="0"/>
            </w:pPr>
            <w:r w:rsidRPr="00641CC0">
              <w:rPr>
                <w:szCs w:val="22"/>
              </w:rPr>
              <w:t>a recognised stock exchange within the meaning of section 1005 of the I</w:t>
            </w:r>
            <w:r w:rsidR="0008169F">
              <w:rPr>
                <w:szCs w:val="22"/>
              </w:rPr>
              <w:t xml:space="preserve">ncome </w:t>
            </w:r>
            <w:r w:rsidRPr="00641CC0">
              <w:rPr>
                <w:szCs w:val="22"/>
              </w:rPr>
              <w:t>T</w:t>
            </w:r>
            <w:r w:rsidR="0008169F">
              <w:rPr>
                <w:szCs w:val="22"/>
              </w:rPr>
              <w:t xml:space="preserve">ax </w:t>
            </w:r>
            <w:r w:rsidRPr="00641CC0">
              <w:rPr>
                <w:szCs w:val="22"/>
              </w:rPr>
              <w:t>A</w:t>
            </w:r>
            <w:r w:rsidR="0008169F">
              <w:rPr>
                <w:szCs w:val="22"/>
              </w:rPr>
              <w:t>ct 2007</w:t>
            </w:r>
            <w:r w:rsidRPr="00641CC0" w:rsidDel="001411ED">
              <w:rPr>
                <w:szCs w:val="22"/>
              </w:rPr>
              <w:t xml:space="preserve"> </w:t>
            </w:r>
            <w:r w:rsidRPr="00641CC0">
              <w:rPr>
                <w:szCs w:val="22"/>
              </w:rPr>
              <w:t>or a recognised investment exchange within the meaning of the Financial Services and Markets Act 2000</w:t>
            </w:r>
            <w:r w:rsidR="00293A85">
              <w:rPr>
                <w:szCs w:val="22"/>
              </w:rPr>
              <w:t>;</w:t>
            </w:r>
          </w:p>
        </w:tc>
      </w:tr>
      <w:tr w:rsidR="00E31920" w14:paraId="277C9303" w14:textId="77777777" w:rsidTr="00A64A62">
        <w:tc>
          <w:tcPr>
            <w:tcW w:w="2431" w:type="dxa"/>
          </w:tcPr>
          <w:p w14:paraId="58AF673B" w14:textId="437DF4D5" w:rsidR="00E31920" w:rsidRPr="00641CC0" w:rsidRDefault="00E31920" w:rsidP="00A64A62">
            <w:pPr>
              <w:spacing w:after="0"/>
              <w:rPr>
                <w:b/>
                <w:szCs w:val="22"/>
              </w:rPr>
            </w:pPr>
            <w:r>
              <w:rPr>
                <w:b/>
                <w:szCs w:val="22"/>
              </w:rPr>
              <w:t>"</w:t>
            </w:r>
            <w:r w:rsidR="005D70C5">
              <w:rPr>
                <w:b/>
                <w:szCs w:val="22"/>
              </w:rPr>
              <w:t>r</w:t>
            </w:r>
            <w:r>
              <w:rPr>
                <w:b/>
                <w:szCs w:val="22"/>
              </w:rPr>
              <w:t>estriction"</w:t>
            </w:r>
          </w:p>
        </w:tc>
        <w:tc>
          <w:tcPr>
            <w:tcW w:w="5791" w:type="dxa"/>
          </w:tcPr>
          <w:p w14:paraId="5C183380" w14:textId="1F0B0C6E" w:rsidR="00E31920" w:rsidRPr="00641CC0" w:rsidRDefault="004B0A54" w:rsidP="00A64A62">
            <w:pPr>
              <w:spacing w:after="0"/>
              <w:rPr>
                <w:szCs w:val="22"/>
              </w:rPr>
            </w:pPr>
            <w:r w:rsidRPr="004B0A54">
              <w:rPr>
                <w:szCs w:val="22"/>
              </w:rPr>
              <w:t xml:space="preserve">any provision included in any contract, agreement, </w:t>
            </w:r>
            <w:proofErr w:type="gramStart"/>
            <w:r w:rsidRPr="004B0A54">
              <w:rPr>
                <w:szCs w:val="22"/>
              </w:rPr>
              <w:t>arrangement</w:t>
            </w:r>
            <w:proofErr w:type="gramEnd"/>
            <w:r w:rsidRPr="004B0A54">
              <w:rPr>
                <w:szCs w:val="22"/>
              </w:rPr>
              <w:t xml:space="preserve"> or condition to which any of section s423(2), 423(3) and 423(4) </w:t>
            </w:r>
            <w:r w:rsidRPr="004B0A54">
              <w:rPr>
                <w:szCs w:val="22"/>
              </w:rPr>
              <w:lastRenderedPageBreak/>
              <w:t>of ITEPA would apply if references in those sections to employment-related securities were references to Shares;</w:t>
            </w:r>
          </w:p>
        </w:tc>
      </w:tr>
      <w:tr w:rsidR="00F665D6" w14:paraId="45E85A62" w14:textId="77777777" w:rsidTr="00A64A62">
        <w:tc>
          <w:tcPr>
            <w:tcW w:w="2431" w:type="dxa"/>
          </w:tcPr>
          <w:p w14:paraId="7120A7F0" w14:textId="77777777" w:rsidR="00F665D6" w:rsidRDefault="00F665D6" w:rsidP="00A64A62">
            <w:pPr>
              <w:spacing w:after="0"/>
              <w:rPr>
                <w:b/>
                <w:bCs/>
              </w:rPr>
            </w:pPr>
            <w:r>
              <w:rPr>
                <w:b/>
                <w:bCs/>
              </w:rPr>
              <w:lastRenderedPageBreak/>
              <w:t>"Rules"</w:t>
            </w:r>
          </w:p>
        </w:tc>
        <w:tc>
          <w:tcPr>
            <w:tcW w:w="5791" w:type="dxa"/>
          </w:tcPr>
          <w:p w14:paraId="0CD797D4" w14:textId="77777777" w:rsidR="00F665D6" w:rsidRDefault="00F665D6" w:rsidP="00A64A62">
            <w:pPr>
              <w:spacing w:after="0"/>
            </w:pPr>
            <w:r>
              <w:t xml:space="preserve">these rules of the Plan as amended from time to </w:t>
            </w:r>
            <w:proofErr w:type="gramStart"/>
            <w:r>
              <w:t>time</w:t>
            </w:r>
            <w:proofErr w:type="gramEnd"/>
            <w:r>
              <w:t xml:space="preserve"> and "</w:t>
            </w:r>
            <w:r w:rsidRPr="00AA35EB">
              <w:rPr>
                <w:b/>
              </w:rPr>
              <w:t>Rule</w:t>
            </w:r>
            <w:r>
              <w:t>" shall be construed accordingly;</w:t>
            </w:r>
          </w:p>
        </w:tc>
      </w:tr>
      <w:tr w:rsidR="00F665D6" w14:paraId="1D381FCB" w14:textId="77777777" w:rsidTr="00A64A62">
        <w:tc>
          <w:tcPr>
            <w:tcW w:w="2431" w:type="dxa"/>
          </w:tcPr>
          <w:p w14:paraId="7DE04E8B" w14:textId="77777777" w:rsidR="00F665D6" w:rsidRDefault="00F665D6" w:rsidP="00641CC0">
            <w:pPr>
              <w:spacing w:after="0"/>
              <w:rPr>
                <w:b/>
                <w:bCs/>
              </w:rPr>
            </w:pPr>
            <w:r>
              <w:rPr>
                <w:b/>
                <w:bCs/>
              </w:rPr>
              <w:t>"Savings Contract"</w:t>
            </w:r>
          </w:p>
        </w:tc>
        <w:tc>
          <w:tcPr>
            <w:tcW w:w="5791" w:type="dxa"/>
          </w:tcPr>
          <w:p w14:paraId="21322EBF" w14:textId="5BBCA290" w:rsidR="00F665D6" w:rsidRDefault="00F665D6" w:rsidP="00641CC0">
            <w:pPr>
              <w:spacing w:after="0"/>
            </w:pPr>
            <w:r w:rsidRPr="00BA395D">
              <w:t xml:space="preserve">a savings contract under a certified </w:t>
            </w:r>
            <w:r w:rsidR="0098105F" w:rsidRPr="0098105F">
              <w:t xml:space="preserve">Schedule 3 SAYE Option Scheme </w:t>
            </w:r>
            <w:r w:rsidR="0098105F">
              <w:t xml:space="preserve">savings arrangement </w:t>
            </w:r>
            <w:r w:rsidRPr="00BA395D">
              <w:t>(as defined in section 703 of the Income Tax (Trading and Other</w:t>
            </w:r>
            <w:r>
              <w:t xml:space="preserve"> Income) Act 2005);</w:t>
            </w:r>
            <w:r w:rsidR="00DF611C">
              <w:t xml:space="preserve"> and</w:t>
            </w:r>
          </w:p>
        </w:tc>
      </w:tr>
      <w:tr w:rsidR="00F665D6" w14:paraId="4A90EDF6" w14:textId="77777777" w:rsidTr="00A64A62">
        <w:tc>
          <w:tcPr>
            <w:tcW w:w="2431" w:type="dxa"/>
          </w:tcPr>
          <w:p w14:paraId="0D287063" w14:textId="77777777" w:rsidR="00F665D6" w:rsidRDefault="00F665D6" w:rsidP="00A64A62">
            <w:pPr>
              <w:spacing w:after="0"/>
              <w:rPr>
                <w:b/>
                <w:bCs/>
              </w:rPr>
            </w:pPr>
            <w:r>
              <w:rPr>
                <w:b/>
                <w:bCs/>
              </w:rPr>
              <w:t>"Share"</w:t>
            </w:r>
          </w:p>
        </w:tc>
        <w:tc>
          <w:tcPr>
            <w:tcW w:w="5791" w:type="dxa"/>
          </w:tcPr>
          <w:p w14:paraId="636C3DEF" w14:textId="413A4653" w:rsidR="00F665D6" w:rsidRDefault="00F665D6" w:rsidP="008B1F29">
            <w:pPr>
              <w:spacing w:after="0"/>
            </w:pPr>
            <w:r w:rsidRPr="0089075E">
              <w:t>a</w:t>
            </w:r>
            <w:r>
              <w:t>n</w:t>
            </w:r>
            <w:r w:rsidR="00293A85">
              <w:t xml:space="preserve"> ordinary share of 2p</w:t>
            </w:r>
            <w:r w:rsidRPr="0089075E">
              <w:t xml:space="preserve"> each of the Company which </w:t>
            </w:r>
            <w:r>
              <w:t>meets the req</w:t>
            </w:r>
            <w:r w:rsidR="008145C9">
              <w:t>uirements of paragraphs 18 to 20 inclusive and 22</w:t>
            </w:r>
            <w:r>
              <w:t xml:space="preserve"> of Schedule 3 of ITEPA</w:t>
            </w:r>
            <w:r w:rsidR="00DF611C">
              <w:t>.</w:t>
            </w:r>
          </w:p>
        </w:tc>
      </w:tr>
    </w:tbl>
    <w:p w14:paraId="3505E50A" w14:textId="77777777" w:rsidR="007C2C50" w:rsidRDefault="007C2C50" w:rsidP="007C2C50">
      <w:pPr>
        <w:spacing w:after="0"/>
      </w:pPr>
    </w:p>
    <w:p w14:paraId="3E306EF9" w14:textId="77777777" w:rsidR="007C2C50" w:rsidRDefault="007C2C50" w:rsidP="007C2C50">
      <w:pPr>
        <w:keepNext/>
        <w:numPr>
          <w:ilvl w:val="1"/>
          <w:numId w:val="9"/>
        </w:numPr>
      </w:pPr>
      <w:r>
        <w:t>In these Rules, except insofar as the context otherwise requires:</w:t>
      </w:r>
    </w:p>
    <w:p w14:paraId="631E2517" w14:textId="77777777" w:rsidR="007C2C50" w:rsidRDefault="007C2C50" w:rsidP="007C2C50">
      <w:pPr>
        <w:numPr>
          <w:ilvl w:val="2"/>
          <w:numId w:val="9"/>
        </w:numPr>
      </w:pPr>
      <w:r>
        <w:t xml:space="preserve">words denoting the singular shall include the plural and vice versa and words importing a gender shall include every gender and references to a person shall include bodies corporate and unincorporated and </w:t>
      </w:r>
      <w:proofErr w:type="gramStart"/>
      <w:r>
        <w:t>vice versa;</w:t>
      </w:r>
      <w:proofErr w:type="gramEnd"/>
    </w:p>
    <w:p w14:paraId="1681CD02" w14:textId="77777777" w:rsidR="007C2C50" w:rsidRDefault="007C2C50" w:rsidP="007C2C50">
      <w:pPr>
        <w:numPr>
          <w:ilvl w:val="2"/>
          <w:numId w:val="9"/>
        </w:numPr>
      </w:pPr>
      <w:r>
        <w:t xml:space="preserve">rule headings are inserted for convenience only and are to be ignored in construing these </w:t>
      </w:r>
      <w:proofErr w:type="gramStart"/>
      <w:r>
        <w:t>Rules;</w:t>
      </w:r>
      <w:proofErr w:type="gramEnd"/>
    </w:p>
    <w:p w14:paraId="0CA27D8D" w14:textId="77777777" w:rsidR="007C2C50" w:rsidRDefault="007C2C50" w:rsidP="007C2C50">
      <w:pPr>
        <w:numPr>
          <w:ilvl w:val="2"/>
          <w:numId w:val="9"/>
        </w:numPr>
      </w:pPr>
      <w:r>
        <w:t xml:space="preserve">references in these Rules to any statute shall be deemed to include every modification, amendment, extension and/or re-enactment by statute or sub-ordinate legislation for the time being in force and shall include any orders, regulations, </w:t>
      </w:r>
      <w:proofErr w:type="gramStart"/>
      <w:r>
        <w:t>instruments</w:t>
      </w:r>
      <w:proofErr w:type="gramEnd"/>
      <w:r>
        <w:t xml:space="preserve"> or other sub-ordinate legislation made under the relevant statute; and</w:t>
      </w:r>
    </w:p>
    <w:p w14:paraId="50B74A10" w14:textId="77777777" w:rsidR="007C2C50" w:rsidRDefault="007C2C50" w:rsidP="007C2C50">
      <w:pPr>
        <w:numPr>
          <w:ilvl w:val="2"/>
          <w:numId w:val="9"/>
        </w:numPr>
        <w:rPr>
          <w:bCs/>
        </w:rPr>
      </w:pPr>
      <w:r>
        <w:t>words shall have the same meanings as in ITEPA unless the context otherwise requires.</w:t>
      </w:r>
    </w:p>
    <w:p w14:paraId="22A1185D" w14:textId="77777777" w:rsidR="008222A9" w:rsidRDefault="008222A9" w:rsidP="008222A9">
      <w:pPr>
        <w:pStyle w:val="NumSection"/>
        <w:spacing w:after="320"/>
        <w:outlineLvl w:val="0"/>
        <w:rPr>
          <w:bCs/>
        </w:rPr>
      </w:pPr>
      <w:bookmarkStart w:id="8" w:name="_Toc363839610"/>
      <w:r>
        <w:rPr>
          <w:bCs/>
        </w:rPr>
        <w:lastRenderedPageBreak/>
        <w:t>INVITATIONS AND APPLICATIONS FOR OPTIONS</w:t>
      </w:r>
      <w:bookmarkEnd w:id="8"/>
    </w:p>
    <w:p w14:paraId="19306561" w14:textId="77777777" w:rsidR="008222A9" w:rsidRPr="00B7537C" w:rsidRDefault="008222A9" w:rsidP="008222A9">
      <w:pPr>
        <w:keepNext/>
        <w:ind w:left="720"/>
        <w:rPr>
          <w:b/>
        </w:rPr>
      </w:pPr>
      <w:r>
        <w:rPr>
          <w:b/>
        </w:rPr>
        <w:t>Invitations</w:t>
      </w:r>
      <w:r w:rsidR="00606F91">
        <w:rPr>
          <w:b/>
        </w:rPr>
        <w:t xml:space="preserve"> to Apply for Options</w:t>
      </w:r>
    </w:p>
    <w:p w14:paraId="70ADF98D" w14:textId="05F79834" w:rsidR="008222A9" w:rsidRDefault="008222A9" w:rsidP="00A61319">
      <w:pPr>
        <w:numPr>
          <w:ilvl w:val="1"/>
          <w:numId w:val="9"/>
        </w:numPr>
      </w:pPr>
      <w:r>
        <w:t xml:space="preserve">The </w:t>
      </w:r>
      <w:r w:rsidR="00D716FB">
        <w:t>Company</w:t>
      </w:r>
      <w:r>
        <w:t xml:space="preserve"> may invit</w:t>
      </w:r>
      <w:r w:rsidR="00CC2E1F">
        <w:t>e applic</w:t>
      </w:r>
      <w:r>
        <w:t xml:space="preserve">ations </w:t>
      </w:r>
      <w:r w:rsidR="00CC2E1F">
        <w:t>from</w:t>
      </w:r>
      <w:r>
        <w:t xml:space="preserve"> Eligible Employees to </w:t>
      </w:r>
      <w:r w:rsidR="00CC2E1F">
        <w:t>receive</w:t>
      </w:r>
      <w:r>
        <w:t xml:space="preserve"> Options at any</w:t>
      </w:r>
      <w:r w:rsidR="008B1F29">
        <w:t xml:space="preserve"> time</w:t>
      </w:r>
      <w:r>
        <w:t xml:space="preserve"> or times </w:t>
      </w:r>
      <w:r w:rsidR="00B7326A" w:rsidRPr="00B7326A">
        <w:t>during a</w:t>
      </w:r>
      <w:r w:rsidR="00D21A48">
        <w:t>n</w:t>
      </w:r>
      <w:r w:rsidR="00B7326A" w:rsidRPr="00B7326A">
        <w:t xml:space="preserve"> </w:t>
      </w:r>
      <w:r w:rsidR="00D21A48">
        <w:t>Invitation</w:t>
      </w:r>
      <w:r w:rsidR="00D21A48" w:rsidRPr="00B7326A">
        <w:t xml:space="preserve"> </w:t>
      </w:r>
      <w:r w:rsidR="00B7326A" w:rsidRPr="00B7326A">
        <w:t>Period</w:t>
      </w:r>
      <w:r>
        <w:t>.</w:t>
      </w:r>
      <w:r w:rsidR="00D21A48">
        <w:rPr>
          <w:rStyle w:val="FootnoteReference"/>
        </w:rPr>
        <w:footnoteReference w:id="1"/>
      </w:r>
    </w:p>
    <w:p w14:paraId="5D4B82B8" w14:textId="77777777" w:rsidR="00156035" w:rsidRPr="00847FAF" w:rsidRDefault="00156035" w:rsidP="00156035">
      <w:pPr>
        <w:numPr>
          <w:ilvl w:val="1"/>
          <w:numId w:val="9"/>
        </w:numPr>
      </w:pPr>
      <w:bookmarkStart w:id="9" w:name="_Hlt509118755"/>
      <w:bookmarkStart w:id="10" w:name="_Ref508542047"/>
      <w:bookmarkEnd w:id="9"/>
      <w:r w:rsidRPr="00847FAF">
        <w:t xml:space="preserve">Any invitation to apply for Options shall be sent in writing to all Eligible Employees </w:t>
      </w:r>
      <w:bookmarkStart w:id="11" w:name="_Hlt509118612"/>
      <w:bookmarkEnd w:id="11"/>
      <w:r w:rsidRPr="00847FAF">
        <w:t>and shall include details of:</w:t>
      </w:r>
      <w:bookmarkEnd w:id="10"/>
    </w:p>
    <w:p w14:paraId="34E2A748" w14:textId="77777777" w:rsidR="00156035" w:rsidRPr="00847FAF" w:rsidRDefault="00156035" w:rsidP="00156035">
      <w:pPr>
        <w:numPr>
          <w:ilvl w:val="2"/>
          <w:numId w:val="9"/>
        </w:numPr>
      </w:pPr>
      <w:r>
        <w:t xml:space="preserve">any </w:t>
      </w:r>
      <w:r w:rsidRPr="00847FAF">
        <w:t>e</w:t>
      </w:r>
      <w:bookmarkStart w:id="12" w:name="_Hlt509118450"/>
      <w:bookmarkEnd w:id="12"/>
      <w:r w:rsidRPr="00847FAF">
        <w:t>ligibility</w:t>
      </w:r>
      <w:r>
        <w:t xml:space="preserve"> </w:t>
      </w:r>
      <w:proofErr w:type="gramStart"/>
      <w:r>
        <w:t>criteria</w:t>
      </w:r>
      <w:r w:rsidRPr="00847FAF">
        <w:t>;</w:t>
      </w:r>
      <w:proofErr w:type="gramEnd"/>
    </w:p>
    <w:p w14:paraId="76385835" w14:textId="77777777" w:rsidR="00156035" w:rsidRPr="00847FAF" w:rsidRDefault="00156035" w:rsidP="00156035">
      <w:pPr>
        <w:numPr>
          <w:ilvl w:val="2"/>
          <w:numId w:val="9"/>
        </w:numPr>
      </w:pPr>
      <w:r w:rsidRPr="00847FAF">
        <w:t xml:space="preserve">the </w:t>
      </w:r>
      <w:r w:rsidR="00293A85">
        <w:t>Exercise Price</w:t>
      </w:r>
      <w:r w:rsidRPr="00847FAF">
        <w:t xml:space="preserve"> or </w:t>
      </w:r>
      <w:r>
        <w:t xml:space="preserve">how it is to be </w:t>
      </w:r>
      <w:proofErr w:type="gramStart"/>
      <w:r>
        <w:t>calculated</w:t>
      </w:r>
      <w:r w:rsidRPr="00847FAF">
        <w:t>;</w:t>
      </w:r>
      <w:proofErr w:type="gramEnd"/>
    </w:p>
    <w:p w14:paraId="6A9CEE66" w14:textId="77777777" w:rsidR="00156035" w:rsidRDefault="00156035" w:rsidP="00156035">
      <w:pPr>
        <w:numPr>
          <w:ilvl w:val="2"/>
          <w:numId w:val="9"/>
        </w:numPr>
      </w:pPr>
      <w:r>
        <w:t xml:space="preserve">the Minimum Contribution and Maximum Contribution </w:t>
      </w:r>
      <w:r w:rsidR="00E31920">
        <w:t xml:space="preserve">that may be </w:t>
      </w:r>
      <w:proofErr w:type="gramStart"/>
      <w:r w:rsidR="00E31920">
        <w:t>paid</w:t>
      </w:r>
      <w:r>
        <w:t>;</w:t>
      </w:r>
      <w:proofErr w:type="gramEnd"/>
    </w:p>
    <w:p w14:paraId="2172B6B8" w14:textId="77777777" w:rsidR="00156035" w:rsidRPr="00847FAF" w:rsidRDefault="00156035" w:rsidP="00156035">
      <w:pPr>
        <w:numPr>
          <w:ilvl w:val="2"/>
          <w:numId w:val="9"/>
        </w:numPr>
      </w:pPr>
      <w:r w:rsidRPr="00847FAF">
        <w:t xml:space="preserve">whether the Eligible </w:t>
      </w:r>
      <w:r w:rsidR="00CC2E1F">
        <w:t xml:space="preserve">Employees may elect for a </w:t>
      </w:r>
      <w:proofErr w:type="gramStart"/>
      <w:r w:rsidR="00CC2E1F">
        <w:t>three or</w:t>
      </w:r>
      <w:r w:rsidRPr="00847FAF">
        <w:t xml:space="preserve"> five year</w:t>
      </w:r>
      <w:proofErr w:type="gramEnd"/>
      <w:r w:rsidRPr="00847FAF">
        <w:t xml:space="preserve"> S</w:t>
      </w:r>
      <w:r>
        <w:t>avings</w:t>
      </w:r>
      <w:r w:rsidRPr="00847FAF">
        <w:t xml:space="preserve"> Contract</w:t>
      </w:r>
      <w:r>
        <w:t>;</w:t>
      </w:r>
    </w:p>
    <w:p w14:paraId="48D86764" w14:textId="77777777" w:rsidR="00156035" w:rsidRPr="00847FAF" w:rsidRDefault="00B420C5" w:rsidP="00156035">
      <w:pPr>
        <w:numPr>
          <w:ilvl w:val="2"/>
          <w:numId w:val="9"/>
        </w:numPr>
      </w:pPr>
      <w:bookmarkStart w:id="13" w:name="_Hlt509119095"/>
      <w:bookmarkStart w:id="14" w:name="_Ref508541262"/>
      <w:bookmarkEnd w:id="13"/>
      <w:r>
        <w:t>whether</w:t>
      </w:r>
      <w:r w:rsidR="00156035" w:rsidRPr="00847FAF">
        <w:t xml:space="preserve"> the </w:t>
      </w:r>
      <w:r>
        <w:t>rep</w:t>
      </w:r>
      <w:r w:rsidR="00156035" w:rsidRPr="00847FAF">
        <w:t>ayment under the S</w:t>
      </w:r>
      <w:r>
        <w:t>avings</w:t>
      </w:r>
      <w:r w:rsidR="00156035" w:rsidRPr="00847FAF">
        <w:t xml:space="preserve"> Contract is to be taken</w:t>
      </w:r>
      <w:r w:rsidR="00156035">
        <w:t xml:space="preserve"> </w:t>
      </w:r>
      <w:r w:rsidR="00156035" w:rsidRPr="00847FAF">
        <w:t xml:space="preserve">as including the </w:t>
      </w:r>
      <w:proofErr w:type="gramStart"/>
      <w:r w:rsidR="00455C3C">
        <w:t>five year</w:t>
      </w:r>
      <w:proofErr w:type="gramEnd"/>
      <w:r w:rsidR="00455C3C">
        <w:t xml:space="preserve"> bonus, the three year bonus</w:t>
      </w:r>
      <w:r w:rsidR="00455C3C" w:rsidRPr="00847FAF">
        <w:t>, or no bonus</w:t>
      </w:r>
      <w:r w:rsidR="00156035" w:rsidRPr="00847FAF">
        <w:t>;</w:t>
      </w:r>
      <w:bookmarkEnd w:id="14"/>
    </w:p>
    <w:p w14:paraId="31034A29" w14:textId="16D02CC6" w:rsidR="00156035" w:rsidRPr="00847FAF" w:rsidRDefault="00156035" w:rsidP="00156035">
      <w:pPr>
        <w:numPr>
          <w:ilvl w:val="2"/>
          <w:numId w:val="9"/>
        </w:numPr>
      </w:pPr>
      <w:bookmarkStart w:id="15" w:name="_Hlt509118479"/>
      <w:bookmarkStart w:id="16" w:name="_Ref509118466"/>
      <w:bookmarkEnd w:id="15"/>
      <w:r>
        <w:t xml:space="preserve">the form of application </w:t>
      </w:r>
      <w:r w:rsidR="00E31920">
        <w:t xml:space="preserve">for an Option and </w:t>
      </w:r>
      <w:r w:rsidR="00CC2E1F">
        <w:t>a Savings Contract</w:t>
      </w:r>
      <w:r w:rsidR="00E31920">
        <w:t>,</w:t>
      </w:r>
      <w:r w:rsidR="00CC2E1F">
        <w:t xml:space="preserve"> </w:t>
      </w:r>
      <w:r>
        <w:t xml:space="preserve">and </w:t>
      </w:r>
      <w:r w:rsidRPr="00847FAF">
        <w:t xml:space="preserve">the date by which applications </w:t>
      </w:r>
      <w:r w:rsidR="00B420C5">
        <w:t>for an Option</w:t>
      </w:r>
      <w:r w:rsidRPr="00847FAF">
        <w:t xml:space="preserve"> must be received (being </w:t>
      </w:r>
      <w:r w:rsidR="00B420C5">
        <w:t>not less than</w:t>
      </w:r>
      <w:r w:rsidRPr="00847FAF">
        <w:t xml:space="preserve"> 14 days nor </w:t>
      </w:r>
      <w:r w:rsidR="00B420C5">
        <w:t>more</w:t>
      </w:r>
      <w:r w:rsidRPr="00847FAF">
        <w:t xml:space="preserve"> than 21 days after the </w:t>
      </w:r>
      <w:r w:rsidR="00B420C5">
        <w:t>d</w:t>
      </w:r>
      <w:r w:rsidRPr="00847FAF">
        <w:t>ate o</w:t>
      </w:r>
      <w:r w:rsidR="00B420C5">
        <w:t>n</w:t>
      </w:r>
      <w:r w:rsidRPr="00847FAF">
        <w:t xml:space="preserve"> </w:t>
      </w:r>
      <w:r w:rsidR="00B420C5">
        <w:t xml:space="preserve">which the </w:t>
      </w:r>
      <w:bookmarkEnd w:id="16"/>
      <w:r w:rsidR="00D716FB">
        <w:t>Company</w:t>
      </w:r>
      <w:r w:rsidR="00455C3C">
        <w:t xml:space="preserve"> invites applications).</w:t>
      </w:r>
    </w:p>
    <w:p w14:paraId="6640D0C6" w14:textId="30EE3D70" w:rsidR="00156035" w:rsidRPr="00847FAF" w:rsidRDefault="00455C3C" w:rsidP="00B420C5">
      <w:pPr>
        <w:ind w:left="720"/>
      </w:pPr>
      <w:r>
        <w:t xml:space="preserve">The </w:t>
      </w:r>
      <w:r w:rsidR="00D716FB">
        <w:t>Company</w:t>
      </w:r>
      <w:r>
        <w:t xml:space="preserve"> may also</w:t>
      </w:r>
      <w:r w:rsidR="00156035" w:rsidRPr="00847FAF">
        <w:t xml:space="preserve"> determine and include in the invitations details of the maximum number of Shares over </w:t>
      </w:r>
      <w:r w:rsidR="00E31920">
        <w:t xml:space="preserve">which </w:t>
      </w:r>
      <w:r w:rsidR="00156035" w:rsidRPr="00847FAF">
        <w:t xml:space="preserve">Options </w:t>
      </w:r>
      <w:r w:rsidR="00E31920">
        <w:t xml:space="preserve">may </w:t>
      </w:r>
      <w:r w:rsidR="00156035" w:rsidRPr="00847FAF">
        <w:t xml:space="preserve">be </w:t>
      </w:r>
      <w:r w:rsidR="00B420C5">
        <w:t>granted a result of the current invitations.</w:t>
      </w:r>
    </w:p>
    <w:p w14:paraId="5F961983" w14:textId="77777777" w:rsidR="00156035" w:rsidRPr="00B420C5" w:rsidRDefault="00156035" w:rsidP="00B420C5">
      <w:pPr>
        <w:keepNext/>
        <w:ind w:left="720"/>
        <w:rPr>
          <w:b/>
        </w:rPr>
      </w:pPr>
      <w:r w:rsidRPr="00B420C5">
        <w:rPr>
          <w:b/>
        </w:rPr>
        <w:t>Application</w:t>
      </w:r>
      <w:r w:rsidR="00606F91">
        <w:rPr>
          <w:b/>
        </w:rPr>
        <w:t xml:space="preserve"> for Options</w:t>
      </w:r>
    </w:p>
    <w:p w14:paraId="1C5DB1C6" w14:textId="2AD159AF" w:rsidR="00156035" w:rsidRPr="00847FAF" w:rsidRDefault="00156035" w:rsidP="00606F91">
      <w:pPr>
        <w:numPr>
          <w:ilvl w:val="1"/>
          <w:numId w:val="9"/>
        </w:numPr>
      </w:pPr>
      <w:r w:rsidRPr="00847FAF">
        <w:t xml:space="preserve">An application for an Option </w:t>
      </w:r>
      <w:r w:rsidR="00606F91">
        <w:t xml:space="preserve">by an Eligible Employee </w:t>
      </w:r>
      <w:r w:rsidRPr="00847FAF">
        <w:t xml:space="preserve">shall be in writing or in electronic format and in such form as the </w:t>
      </w:r>
      <w:r w:rsidR="00D716FB">
        <w:t>Company</w:t>
      </w:r>
      <w:r w:rsidRPr="00847FAF">
        <w:t xml:space="preserve"> may from time to time prescribe</w:t>
      </w:r>
      <w:r w:rsidR="00606F91">
        <w:t>,</w:t>
      </w:r>
      <w:r w:rsidRPr="00847FAF">
        <w:t xml:space="preserve"> </w:t>
      </w:r>
      <w:r w:rsidR="00606F91">
        <w:t>and</w:t>
      </w:r>
      <w:r w:rsidRPr="00847FAF">
        <w:t xml:space="preserve"> shall </w:t>
      </w:r>
      <w:r w:rsidR="00606F91">
        <w:t xml:space="preserve">require </w:t>
      </w:r>
      <w:r w:rsidRPr="00847FAF">
        <w:t>the applicant to state:</w:t>
      </w:r>
    </w:p>
    <w:p w14:paraId="5179C415" w14:textId="77777777" w:rsidR="00156035" w:rsidRPr="00847FAF" w:rsidRDefault="00156035" w:rsidP="00606F91">
      <w:pPr>
        <w:numPr>
          <w:ilvl w:val="2"/>
          <w:numId w:val="9"/>
        </w:numPr>
      </w:pPr>
      <w:bookmarkStart w:id="17" w:name="_Ref509119202"/>
      <w:r w:rsidRPr="00847FAF">
        <w:t>the Monthly Contributions (being a multiple of £1 and not less than the Minimum Contribution</w:t>
      </w:r>
      <w:r w:rsidR="00E31920">
        <w:t xml:space="preserve"> or more than the M</w:t>
      </w:r>
      <w:r w:rsidR="00E31920" w:rsidRPr="00847FAF">
        <w:t>aximum Contribution</w:t>
      </w:r>
      <w:r>
        <w:t>)</w:t>
      </w:r>
      <w:r w:rsidRPr="00847FAF">
        <w:t xml:space="preserve"> </w:t>
      </w:r>
      <w:r w:rsidR="00E31920">
        <w:t xml:space="preserve">that </w:t>
      </w:r>
      <w:r w:rsidRPr="00847FAF">
        <w:t>he wishes to make</w:t>
      </w:r>
      <w:r w:rsidR="00CC2E1F">
        <w:t xml:space="preserve"> under the Savings </w:t>
      </w:r>
      <w:proofErr w:type="gramStart"/>
      <w:r w:rsidR="00CC2E1F">
        <w:t>Contract</w:t>
      </w:r>
      <w:r w:rsidRPr="00847FAF">
        <w:t>;</w:t>
      </w:r>
      <w:bookmarkEnd w:id="17"/>
      <w:proofErr w:type="gramEnd"/>
    </w:p>
    <w:p w14:paraId="47643A96" w14:textId="650F729E" w:rsidR="00156035" w:rsidRPr="00847FAF" w:rsidRDefault="00156035" w:rsidP="00606F91">
      <w:pPr>
        <w:numPr>
          <w:ilvl w:val="2"/>
          <w:numId w:val="9"/>
        </w:numPr>
      </w:pPr>
      <w:bookmarkStart w:id="18" w:name="_Hlt509119189"/>
      <w:bookmarkStart w:id="19" w:name="_Ref509119108"/>
      <w:bookmarkEnd w:id="18"/>
      <w:r w:rsidRPr="00847FAF">
        <w:t xml:space="preserve">that </w:t>
      </w:r>
      <w:r w:rsidR="007566AC">
        <w:t>their</w:t>
      </w:r>
      <w:r w:rsidRPr="00847FAF">
        <w:t xml:space="preserve"> proposed Monthly Contributions (when taken together with any monthly contributions he makes under any other S</w:t>
      </w:r>
      <w:r w:rsidR="00606F91">
        <w:t>avings</w:t>
      </w:r>
      <w:r w:rsidRPr="00847FAF">
        <w:t xml:space="preserve"> Contract) will not exceed the </w:t>
      </w:r>
      <w:r w:rsidR="00606F91">
        <w:t>M</w:t>
      </w:r>
      <w:r w:rsidRPr="00847FAF">
        <w:t>aximum Contribution;</w:t>
      </w:r>
      <w:bookmarkEnd w:id="19"/>
      <w:r>
        <w:t xml:space="preserve"> and</w:t>
      </w:r>
    </w:p>
    <w:p w14:paraId="6B2867FA" w14:textId="77777777" w:rsidR="00156035" w:rsidRDefault="00CC2E1F" w:rsidP="00606F91">
      <w:pPr>
        <w:numPr>
          <w:ilvl w:val="2"/>
          <w:numId w:val="9"/>
        </w:numPr>
      </w:pPr>
      <w:r>
        <w:t>whether</w:t>
      </w:r>
      <w:r w:rsidR="00455C3C">
        <w:t xml:space="preserve"> the </w:t>
      </w:r>
      <w:r w:rsidR="00156035" w:rsidRPr="00847FAF">
        <w:t xml:space="preserve">Eligible Employee </w:t>
      </w:r>
      <w:r>
        <w:t>e</w:t>
      </w:r>
      <w:r w:rsidR="00156035" w:rsidRPr="00847FAF">
        <w:t>lect</w:t>
      </w:r>
      <w:r>
        <w:t>s</w:t>
      </w:r>
      <w:r w:rsidR="00156035" w:rsidRPr="00847FAF">
        <w:t xml:space="preserve"> for a </w:t>
      </w:r>
      <w:proofErr w:type="gramStart"/>
      <w:r w:rsidR="00156035" w:rsidRPr="00847FAF">
        <w:t>three</w:t>
      </w:r>
      <w:r>
        <w:t xml:space="preserve"> or</w:t>
      </w:r>
      <w:r w:rsidR="00156035" w:rsidRPr="00847FAF">
        <w:t xml:space="preserve"> five year</w:t>
      </w:r>
      <w:proofErr w:type="gramEnd"/>
      <w:r w:rsidR="00156035" w:rsidRPr="00847FAF">
        <w:t xml:space="preserve"> S</w:t>
      </w:r>
      <w:r w:rsidR="00606F91">
        <w:t>avings</w:t>
      </w:r>
      <w:r w:rsidR="00156035" w:rsidRPr="00847FAF">
        <w:t xml:space="preserve"> Contract</w:t>
      </w:r>
      <w:r>
        <w:t xml:space="preserve"> (if such</w:t>
      </w:r>
      <w:r w:rsidR="00455C3C">
        <w:t xml:space="preserve"> election i</w:t>
      </w:r>
      <w:r>
        <w:t>s available)</w:t>
      </w:r>
      <w:r w:rsidR="00156035">
        <w:t>.</w:t>
      </w:r>
    </w:p>
    <w:p w14:paraId="0829D9B6" w14:textId="77777777" w:rsidR="00606F91" w:rsidRDefault="00606F91" w:rsidP="00606F91">
      <w:pPr>
        <w:numPr>
          <w:ilvl w:val="1"/>
          <w:numId w:val="9"/>
        </w:numPr>
      </w:pPr>
      <w:r>
        <w:t xml:space="preserve">An application for an Option by an Eligible Employee shall </w:t>
      </w:r>
      <w:r w:rsidR="00CC2E1F">
        <w:t xml:space="preserve">incorporate or be </w:t>
      </w:r>
      <w:r>
        <w:t>accompanied by a completed Savings Contract application form.</w:t>
      </w:r>
    </w:p>
    <w:p w14:paraId="4891C035" w14:textId="56D8D756" w:rsidR="00156035" w:rsidRDefault="00156035" w:rsidP="00606F91">
      <w:pPr>
        <w:numPr>
          <w:ilvl w:val="1"/>
          <w:numId w:val="9"/>
        </w:numPr>
      </w:pPr>
      <w:r w:rsidRPr="00847FAF">
        <w:lastRenderedPageBreak/>
        <w:t xml:space="preserve">Each application for an Option shall provide that, in the event of excess applications, </w:t>
      </w:r>
      <w:r w:rsidR="00606F91">
        <w:t>the</w:t>
      </w:r>
      <w:r w:rsidRPr="00847FAF">
        <w:t xml:space="preserve"> application shall be deemed to have been modified or withdrawn in accordance with the steps taken by the </w:t>
      </w:r>
      <w:r w:rsidR="00D716FB">
        <w:t>Company</w:t>
      </w:r>
      <w:r w:rsidRPr="00847FAF">
        <w:t xml:space="preserve"> to scale down applications pursuant to Rule </w:t>
      </w:r>
      <w:r w:rsidR="00455C3C">
        <w:t>3</w:t>
      </w:r>
      <w:r w:rsidRPr="00847FAF">
        <w:t xml:space="preserve"> </w:t>
      </w:r>
      <w:r w:rsidRPr="00847FAF">
        <w:rPr>
          <w:i/>
        </w:rPr>
        <w:t>(Scaling Down)</w:t>
      </w:r>
      <w:r w:rsidRPr="00847FAF">
        <w:t>.</w:t>
      </w:r>
    </w:p>
    <w:p w14:paraId="1A8787B9" w14:textId="78984B16" w:rsidR="00455C3C" w:rsidRPr="00847FAF" w:rsidRDefault="00455C3C" w:rsidP="00606F91">
      <w:pPr>
        <w:numPr>
          <w:ilvl w:val="1"/>
          <w:numId w:val="9"/>
        </w:numPr>
      </w:pPr>
      <w:r>
        <w:rPr>
          <w:szCs w:val="22"/>
        </w:rPr>
        <w:t xml:space="preserve">Proposals for a Savings Contract shall be limited to such building society or bank as the </w:t>
      </w:r>
      <w:r w:rsidR="00D716FB">
        <w:rPr>
          <w:szCs w:val="22"/>
        </w:rPr>
        <w:t>Company</w:t>
      </w:r>
      <w:r>
        <w:rPr>
          <w:szCs w:val="22"/>
        </w:rPr>
        <w:t xml:space="preserve"> may designate.</w:t>
      </w:r>
    </w:p>
    <w:p w14:paraId="5C6E8F35" w14:textId="77777777" w:rsidR="00156035" w:rsidRPr="00847FAF" w:rsidRDefault="00156035" w:rsidP="00606F91">
      <w:pPr>
        <w:numPr>
          <w:ilvl w:val="1"/>
          <w:numId w:val="9"/>
        </w:numPr>
      </w:pPr>
      <w:bookmarkStart w:id="20" w:name="_Ref508585225"/>
      <w:r w:rsidRPr="00847FAF">
        <w:t xml:space="preserve">Each application shall be deemed to be for an Option over the largest whole number of Shares which can be acquired at the </w:t>
      </w:r>
      <w:r w:rsidR="00293A85">
        <w:t>Exercise Price</w:t>
      </w:r>
      <w:r w:rsidRPr="00847FAF">
        <w:t xml:space="preserve"> with the expected </w:t>
      </w:r>
      <w:r w:rsidR="00455C3C" w:rsidRPr="00847FAF">
        <w:t xml:space="preserve">repayment </w:t>
      </w:r>
      <w:r w:rsidRPr="00847FAF">
        <w:t xml:space="preserve">under the </w:t>
      </w:r>
      <w:r w:rsidR="00455C3C">
        <w:t xml:space="preserve">relevant </w:t>
      </w:r>
      <w:r w:rsidRPr="00847FAF">
        <w:t>S</w:t>
      </w:r>
      <w:r w:rsidR="007C2C50">
        <w:t>avings</w:t>
      </w:r>
      <w:r w:rsidRPr="00847FAF">
        <w:t xml:space="preserve"> Contract </w:t>
      </w:r>
      <w:r w:rsidR="00455C3C" w:rsidRPr="00847FAF">
        <w:t>at the</w:t>
      </w:r>
      <w:r w:rsidR="00455C3C">
        <w:t xml:space="preserve"> appropriate</w:t>
      </w:r>
      <w:r w:rsidR="00455C3C" w:rsidRPr="00847FAF">
        <w:t xml:space="preserve"> Bonus Date</w:t>
      </w:r>
      <w:r w:rsidR="00455C3C">
        <w:t xml:space="preserve"> (including where appropriate any relevant bonus)</w:t>
      </w:r>
      <w:r w:rsidRPr="00847FAF">
        <w:t>.</w:t>
      </w:r>
      <w:bookmarkEnd w:id="20"/>
    </w:p>
    <w:p w14:paraId="1878DDA4" w14:textId="77777777" w:rsidR="00156035" w:rsidRPr="00B420C5" w:rsidRDefault="00156035" w:rsidP="00B420C5">
      <w:pPr>
        <w:keepNext/>
        <w:ind w:left="720"/>
        <w:rPr>
          <w:b/>
        </w:rPr>
      </w:pPr>
      <w:r w:rsidRPr="00B420C5">
        <w:rPr>
          <w:b/>
        </w:rPr>
        <w:t>Multiple Applications</w:t>
      </w:r>
    </w:p>
    <w:p w14:paraId="6FDB99F1" w14:textId="77777777" w:rsidR="00156035" w:rsidRPr="00847FAF" w:rsidRDefault="00156035" w:rsidP="00606F91">
      <w:pPr>
        <w:numPr>
          <w:ilvl w:val="1"/>
          <w:numId w:val="9"/>
        </w:numPr>
      </w:pPr>
      <w:r w:rsidRPr="00847FAF">
        <w:t xml:space="preserve">Eligible Employees may apply for more than one Option in response to any invitation. </w:t>
      </w:r>
      <w:smartTag w:uri="urn:schemas-microsoft-com:office:smarttags" w:element="PersonName">
        <w:r w:rsidRPr="00847FAF">
          <w:t>H</w:t>
        </w:r>
      </w:smartTag>
      <w:r w:rsidRPr="00847FAF">
        <w:t>owever, where an Eligible Employee applies for more than one Option, he shall be deemed for the purposes of Rule</w:t>
      </w:r>
      <w:r w:rsidR="00455C3C" w:rsidRPr="00455C3C">
        <w:t xml:space="preserve"> </w:t>
      </w:r>
      <w:r w:rsidR="00455C3C">
        <w:t>3</w:t>
      </w:r>
      <w:r w:rsidR="00455C3C" w:rsidRPr="00847FAF">
        <w:t xml:space="preserve"> </w:t>
      </w:r>
      <w:r w:rsidR="00455C3C" w:rsidRPr="00847FAF">
        <w:rPr>
          <w:i/>
        </w:rPr>
        <w:t>(Scaling Down)</w:t>
      </w:r>
      <w:r w:rsidRPr="00847FAF">
        <w:t xml:space="preserve"> to have applied for a single Option.</w:t>
      </w:r>
    </w:p>
    <w:p w14:paraId="56ADA9B0" w14:textId="77777777" w:rsidR="008222A9" w:rsidRDefault="008222A9" w:rsidP="008222A9">
      <w:pPr>
        <w:pStyle w:val="NumSection"/>
        <w:spacing w:after="320"/>
        <w:outlineLvl w:val="0"/>
        <w:rPr>
          <w:bCs/>
        </w:rPr>
      </w:pPr>
      <w:bookmarkStart w:id="21" w:name="_Toc363839611"/>
      <w:r>
        <w:rPr>
          <w:bCs/>
        </w:rPr>
        <w:lastRenderedPageBreak/>
        <w:t>SCALING DOWN</w:t>
      </w:r>
      <w:bookmarkEnd w:id="21"/>
    </w:p>
    <w:p w14:paraId="5F539795" w14:textId="77777777" w:rsidR="00592184" w:rsidRPr="00592184" w:rsidRDefault="00592184" w:rsidP="00592184">
      <w:pPr>
        <w:keepNext/>
        <w:ind w:left="720"/>
        <w:rPr>
          <w:b/>
        </w:rPr>
      </w:pPr>
      <w:r w:rsidRPr="00592184">
        <w:rPr>
          <w:b/>
        </w:rPr>
        <w:t>Process for Scaling Down</w:t>
      </w:r>
    </w:p>
    <w:p w14:paraId="24EB1662" w14:textId="2F4E0424" w:rsidR="007C2C50" w:rsidRDefault="007C2C50" w:rsidP="007C2C50">
      <w:pPr>
        <w:numPr>
          <w:ilvl w:val="1"/>
          <w:numId w:val="9"/>
        </w:numPr>
        <w:rPr>
          <w:szCs w:val="22"/>
        </w:rPr>
      </w:pPr>
      <w:r>
        <w:rPr>
          <w:szCs w:val="22"/>
        </w:rPr>
        <w:t xml:space="preserve">If valid applications are received for a total number of Shares that exceeds the maximum </w:t>
      </w:r>
      <w:r w:rsidRPr="007C2C50">
        <w:t>number</w:t>
      </w:r>
      <w:r>
        <w:rPr>
          <w:szCs w:val="22"/>
        </w:rPr>
        <w:t xml:space="preserve"> of Shares determined by the </w:t>
      </w:r>
      <w:r w:rsidR="00D716FB">
        <w:rPr>
          <w:szCs w:val="22"/>
        </w:rPr>
        <w:t>Company</w:t>
      </w:r>
      <w:r w:rsidR="00592184">
        <w:rPr>
          <w:szCs w:val="22"/>
        </w:rPr>
        <w:t xml:space="preserve"> </w:t>
      </w:r>
      <w:r>
        <w:rPr>
          <w:szCs w:val="22"/>
        </w:rPr>
        <w:t>pursuant to Rule 2.</w:t>
      </w:r>
      <w:r w:rsidR="00592184">
        <w:rPr>
          <w:szCs w:val="22"/>
        </w:rPr>
        <w:t>2</w:t>
      </w:r>
      <w:r w:rsidR="00CC2E1F">
        <w:rPr>
          <w:szCs w:val="22"/>
        </w:rPr>
        <w:t xml:space="preserve"> or the limits under Rule 4.4</w:t>
      </w:r>
      <w:r w:rsidR="00592184">
        <w:rPr>
          <w:szCs w:val="22"/>
        </w:rPr>
        <w:t xml:space="preserve"> </w:t>
      </w:r>
      <w:r w:rsidR="00592184" w:rsidRPr="00592184">
        <w:rPr>
          <w:i/>
          <w:szCs w:val="22"/>
        </w:rPr>
        <w:t>(Plan Limits)</w:t>
      </w:r>
      <w:r>
        <w:rPr>
          <w:szCs w:val="22"/>
        </w:rPr>
        <w:t xml:space="preserve">, the </w:t>
      </w:r>
      <w:r w:rsidR="00D716FB">
        <w:rPr>
          <w:szCs w:val="22"/>
        </w:rPr>
        <w:t>Company</w:t>
      </w:r>
      <w:r w:rsidR="00592184">
        <w:rPr>
          <w:szCs w:val="22"/>
        </w:rPr>
        <w:t xml:space="preserve"> </w:t>
      </w:r>
      <w:r>
        <w:rPr>
          <w:szCs w:val="22"/>
        </w:rPr>
        <w:t xml:space="preserve">shall scale down applications by taking </w:t>
      </w:r>
      <w:r w:rsidR="00592184">
        <w:rPr>
          <w:szCs w:val="22"/>
        </w:rPr>
        <w:t xml:space="preserve">in its </w:t>
      </w:r>
      <w:r w:rsidR="00521ABC">
        <w:rPr>
          <w:szCs w:val="22"/>
        </w:rPr>
        <w:t>absolute</w:t>
      </w:r>
      <w:r w:rsidR="00592184">
        <w:rPr>
          <w:szCs w:val="22"/>
        </w:rPr>
        <w:t xml:space="preserve"> discretion any of </w:t>
      </w:r>
      <w:r>
        <w:rPr>
          <w:szCs w:val="22"/>
        </w:rPr>
        <w:t>the steps</w:t>
      </w:r>
      <w:r w:rsidR="00592184">
        <w:rPr>
          <w:szCs w:val="22"/>
        </w:rPr>
        <w:t xml:space="preserve"> in Rule 3.2 and amending the Savings Contracts accordingly </w:t>
      </w:r>
      <w:r w:rsidR="00592184" w:rsidRPr="00847FAF">
        <w:t xml:space="preserve">until the </w:t>
      </w:r>
      <w:r w:rsidR="00592184">
        <w:t xml:space="preserve">total </w:t>
      </w:r>
      <w:r w:rsidR="00592184" w:rsidRPr="00847FAF">
        <w:t xml:space="preserve">number of Shares applied for </w:t>
      </w:r>
      <w:r w:rsidR="00592184">
        <w:t xml:space="preserve">no longer exceeds the maximum number of Shares available.  </w:t>
      </w:r>
      <w:r w:rsidR="00592184">
        <w:rPr>
          <w:szCs w:val="22"/>
        </w:rPr>
        <w:t>I</w:t>
      </w:r>
      <w:r w:rsidR="00592184" w:rsidRPr="00847FAF">
        <w:rPr>
          <w:szCs w:val="22"/>
        </w:rPr>
        <w:t>n reducing the number of Shares applied for, any adjustments shall ensure that an Eligible Employee's Monthly Contribution remains a multiple of £1</w:t>
      </w:r>
      <w:r w:rsidR="00592184">
        <w:rPr>
          <w:szCs w:val="22"/>
        </w:rPr>
        <w:t>.</w:t>
      </w:r>
    </w:p>
    <w:p w14:paraId="69C66C9D" w14:textId="77777777" w:rsidR="00592184" w:rsidRDefault="00592184" w:rsidP="007C2C50">
      <w:pPr>
        <w:numPr>
          <w:ilvl w:val="1"/>
          <w:numId w:val="9"/>
        </w:numPr>
        <w:rPr>
          <w:szCs w:val="22"/>
        </w:rPr>
      </w:pPr>
      <w:r>
        <w:rPr>
          <w:szCs w:val="22"/>
        </w:rPr>
        <w:t>The steps that can be taken are:</w:t>
      </w:r>
    </w:p>
    <w:p w14:paraId="7C41BA05" w14:textId="77777777" w:rsidR="007C2C50" w:rsidRDefault="007C2C50" w:rsidP="007C2C50">
      <w:pPr>
        <w:numPr>
          <w:ilvl w:val="2"/>
          <w:numId w:val="9"/>
        </w:numPr>
        <w:rPr>
          <w:szCs w:val="22"/>
        </w:rPr>
      </w:pPr>
      <w:r>
        <w:rPr>
          <w:szCs w:val="22"/>
        </w:rPr>
        <w:t xml:space="preserve">each </w:t>
      </w:r>
      <w:r w:rsidRPr="007C2C50">
        <w:t>election</w:t>
      </w:r>
      <w:r>
        <w:rPr>
          <w:szCs w:val="22"/>
        </w:rPr>
        <w:t xml:space="preserve"> for a bonus </w:t>
      </w:r>
      <w:r w:rsidR="00592184">
        <w:rPr>
          <w:szCs w:val="22"/>
        </w:rPr>
        <w:t>can</w:t>
      </w:r>
      <w:r>
        <w:rPr>
          <w:szCs w:val="22"/>
        </w:rPr>
        <w:t xml:space="preserve"> be treated as an election for no bonus;</w:t>
      </w:r>
    </w:p>
    <w:p w14:paraId="008A3CBE" w14:textId="77777777" w:rsidR="007C2C50" w:rsidRDefault="007C2C50" w:rsidP="007C2C50">
      <w:pPr>
        <w:numPr>
          <w:ilvl w:val="2"/>
          <w:numId w:val="9"/>
        </w:numPr>
        <w:rPr>
          <w:szCs w:val="22"/>
        </w:rPr>
      </w:pPr>
      <w:r>
        <w:rPr>
          <w:szCs w:val="22"/>
        </w:rPr>
        <w:t xml:space="preserve">each </w:t>
      </w:r>
      <w:r w:rsidRPr="007C2C50">
        <w:t>election</w:t>
      </w:r>
      <w:r>
        <w:rPr>
          <w:szCs w:val="22"/>
        </w:rPr>
        <w:t xml:space="preserve"> for the five year contract </w:t>
      </w:r>
      <w:r w:rsidR="00592184">
        <w:rPr>
          <w:szCs w:val="22"/>
        </w:rPr>
        <w:t>can</w:t>
      </w:r>
      <w:r>
        <w:rPr>
          <w:szCs w:val="22"/>
        </w:rPr>
        <w:t xml:space="preserve"> be treated as an election for the three year contract;</w:t>
      </w:r>
    </w:p>
    <w:p w14:paraId="5249004A" w14:textId="5E735BF7" w:rsidR="007C2C50" w:rsidRDefault="007C2C50" w:rsidP="007C2C50">
      <w:pPr>
        <w:numPr>
          <w:ilvl w:val="2"/>
          <w:numId w:val="9"/>
        </w:numPr>
        <w:rPr>
          <w:szCs w:val="22"/>
        </w:rPr>
      </w:pPr>
      <w:r>
        <w:rPr>
          <w:szCs w:val="22"/>
        </w:rPr>
        <w:t xml:space="preserve">the </w:t>
      </w:r>
      <w:r w:rsidRPr="007C2C50">
        <w:t>proposed</w:t>
      </w:r>
      <w:r>
        <w:rPr>
          <w:szCs w:val="22"/>
        </w:rPr>
        <w:t xml:space="preserve"> Monthly Contributions shall be reduced pro rata to the excess over </w:t>
      </w:r>
      <w:r w:rsidR="00592184">
        <w:rPr>
          <w:szCs w:val="22"/>
        </w:rPr>
        <w:t xml:space="preserve">such amount as the </w:t>
      </w:r>
      <w:r w:rsidR="00D716FB">
        <w:rPr>
          <w:szCs w:val="22"/>
        </w:rPr>
        <w:t>Company</w:t>
      </w:r>
      <w:r w:rsidR="00592184">
        <w:rPr>
          <w:szCs w:val="22"/>
        </w:rPr>
        <w:t xml:space="preserve"> shall determine, being not less than </w:t>
      </w:r>
      <w:r>
        <w:rPr>
          <w:szCs w:val="22"/>
        </w:rPr>
        <w:t>£5;</w:t>
      </w:r>
    </w:p>
    <w:p w14:paraId="559D0AB9" w14:textId="77777777" w:rsidR="007C2C50" w:rsidRPr="00521ABC" w:rsidRDefault="007C2C50" w:rsidP="00592184">
      <w:pPr>
        <w:numPr>
          <w:ilvl w:val="2"/>
          <w:numId w:val="9"/>
        </w:numPr>
        <w:rPr>
          <w:szCs w:val="22"/>
        </w:rPr>
      </w:pPr>
      <w:r>
        <w:rPr>
          <w:szCs w:val="22"/>
        </w:rPr>
        <w:t xml:space="preserve">so far as is necessary </w:t>
      </w:r>
      <w:r w:rsidR="00592184">
        <w:rPr>
          <w:szCs w:val="22"/>
        </w:rPr>
        <w:t xml:space="preserve">once the other steps have been taken, </w:t>
      </w:r>
      <w:r>
        <w:rPr>
          <w:szCs w:val="22"/>
        </w:rPr>
        <w:t>applic</w:t>
      </w:r>
      <w:r w:rsidR="00592184">
        <w:rPr>
          <w:szCs w:val="22"/>
        </w:rPr>
        <w:t>ations shall be selected by lot</w:t>
      </w:r>
      <w:r>
        <w:t>.</w:t>
      </w:r>
    </w:p>
    <w:p w14:paraId="04B13979" w14:textId="77777777" w:rsidR="00521ABC" w:rsidRDefault="00521ABC" w:rsidP="00521ABC">
      <w:pPr>
        <w:numPr>
          <w:ilvl w:val="1"/>
          <w:numId w:val="9"/>
        </w:numPr>
        <w:rPr>
          <w:szCs w:val="22"/>
        </w:rPr>
      </w:pPr>
      <w:r>
        <w:rPr>
          <w:szCs w:val="22"/>
        </w:rPr>
        <w:t>If the Board so determines, the steps in Rule 3.2 may be modified or applied in any manner as may be agreed in advance with HMRC.</w:t>
      </w:r>
    </w:p>
    <w:p w14:paraId="1DF67767" w14:textId="77777777" w:rsidR="00521ABC" w:rsidRPr="00521ABC" w:rsidRDefault="00521ABC" w:rsidP="00521ABC">
      <w:pPr>
        <w:ind w:left="720"/>
        <w:rPr>
          <w:b/>
          <w:szCs w:val="22"/>
        </w:rPr>
      </w:pPr>
      <w:r w:rsidRPr="00521ABC">
        <w:rPr>
          <w:b/>
          <w:szCs w:val="22"/>
        </w:rPr>
        <w:t>Cancellation of Offer</w:t>
      </w:r>
    </w:p>
    <w:p w14:paraId="134F76D9" w14:textId="1D1CB434" w:rsidR="007C2C50" w:rsidRDefault="00521ABC" w:rsidP="00521ABC">
      <w:pPr>
        <w:ind w:left="720" w:hanging="720"/>
        <w:rPr>
          <w:szCs w:val="22"/>
        </w:rPr>
      </w:pPr>
      <w:r>
        <w:rPr>
          <w:szCs w:val="22"/>
        </w:rPr>
        <w:t>3.4</w:t>
      </w:r>
      <w:r>
        <w:rPr>
          <w:szCs w:val="22"/>
        </w:rPr>
        <w:tab/>
      </w:r>
      <w:r w:rsidR="007C2C50">
        <w:rPr>
          <w:szCs w:val="22"/>
        </w:rPr>
        <w:t xml:space="preserve">If the number of Shares available is insufficient to enable an Option based on Monthly Contributions of £5 a month to be granted to each Eligible Employee making a valid application, the </w:t>
      </w:r>
      <w:r w:rsidR="00D716FB">
        <w:rPr>
          <w:szCs w:val="22"/>
        </w:rPr>
        <w:t>Company</w:t>
      </w:r>
      <w:r w:rsidR="007C2C50">
        <w:rPr>
          <w:szCs w:val="22"/>
        </w:rPr>
        <w:t xml:space="preserve"> may, as an alternative to selecting by lot, determine in its absolute discretion that no Options shall be granted.</w:t>
      </w:r>
    </w:p>
    <w:p w14:paraId="6A8F20CC" w14:textId="77777777" w:rsidR="00521ABC" w:rsidRPr="00521ABC" w:rsidRDefault="00521ABC" w:rsidP="00521ABC">
      <w:pPr>
        <w:ind w:left="720"/>
        <w:rPr>
          <w:b/>
          <w:szCs w:val="22"/>
        </w:rPr>
      </w:pPr>
      <w:r w:rsidRPr="00521ABC">
        <w:rPr>
          <w:b/>
          <w:szCs w:val="22"/>
        </w:rPr>
        <w:t>Extension of Grant Period</w:t>
      </w:r>
    </w:p>
    <w:p w14:paraId="0FEA1445" w14:textId="77777777" w:rsidR="008222A9" w:rsidRPr="00293A85" w:rsidRDefault="007C2C50" w:rsidP="00293A85">
      <w:pPr>
        <w:pStyle w:val="ListParagraph"/>
        <w:numPr>
          <w:ilvl w:val="1"/>
          <w:numId w:val="37"/>
        </w:numPr>
        <w:rPr>
          <w:szCs w:val="22"/>
        </w:rPr>
      </w:pPr>
      <w:r w:rsidRPr="00293A85">
        <w:rPr>
          <w:szCs w:val="22"/>
        </w:rPr>
        <w:t>If, in applying the scaling down provisions contained in this Rule 3, Options cannot be granted within the 30 day period referred to in Rule 4.1 below, the Board may extend that period by 12 days.</w:t>
      </w:r>
    </w:p>
    <w:p w14:paraId="22184C99" w14:textId="77777777" w:rsidR="007D622D" w:rsidRDefault="007D622D" w:rsidP="008222A9">
      <w:pPr>
        <w:pStyle w:val="NumSection"/>
        <w:spacing w:after="320"/>
        <w:outlineLvl w:val="0"/>
      </w:pPr>
      <w:bookmarkStart w:id="22" w:name="_Ref208652995"/>
      <w:bookmarkStart w:id="23" w:name="_Ref208653011"/>
      <w:bookmarkStart w:id="24" w:name="_Ref208653415"/>
      <w:bookmarkStart w:id="25" w:name="_Ref208653744"/>
      <w:bookmarkStart w:id="26" w:name="_Toc254261642"/>
      <w:bookmarkStart w:id="27" w:name="_Toc336264006"/>
      <w:bookmarkStart w:id="28" w:name="_Toc363839612"/>
      <w:bookmarkEnd w:id="4"/>
      <w:r>
        <w:lastRenderedPageBreak/>
        <w:t>GRANT OF OPTIONS</w:t>
      </w:r>
      <w:bookmarkEnd w:id="22"/>
      <w:bookmarkEnd w:id="23"/>
      <w:bookmarkEnd w:id="24"/>
      <w:bookmarkEnd w:id="25"/>
      <w:bookmarkEnd w:id="26"/>
      <w:bookmarkEnd w:id="27"/>
      <w:bookmarkEnd w:id="28"/>
    </w:p>
    <w:p w14:paraId="193F3F88" w14:textId="77777777" w:rsidR="00B7537C" w:rsidRPr="00B7537C" w:rsidRDefault="00521ABC" w:rsidP="006628F9">
      <w:pPr>
        <w:keepNext/>
        <w:ind w:left="720"/>
        <w:rPr>
          <w:b/>
        </w:rPr>
      </w:pPr>
      <w:r>
        <w:rPr>
          <w:b/>
        </w:rPr>
        <w:t>Grant Date</w:t>
      </w:r>
    </w:p>
    <w:p w14:paraId="2A7515DB" w14:textId="50FB41B1" w:rsidR="00521ABC" w:rsidRDefault="00521ABC" w:rsidP="00521ABC">
      <w:pPr>
        <w:numPr>
          <w:ilvl w:val="1"/>
          <w:numId w:val="9"/>
        </w:numPr>
      </w:pPr>
      <w:r w:rsidRPr="00521ABC">
        <w:t>Subject to the remaining provisions of this Rule 4,</w:t>
      </w:r>
      <w:r>
        <w:t xml:space="preserve"> w</w:t>
      </w:r>
      <w:r w:rsidRPr="00521ABC">
        <w:t>ithin 30 days</w:t>
      </w:r>
      <w:r>
        <w:t xml:space="preserve"> (</w:t>
      </w:r>
      <w:r w:rsidRPr="00521ABC">
        <w:t>or such longer pe</w:t>
      </w:r>
      <w:r w:rsidR="00293A85">
        <w:t>riod as is permitted by Rule 3.5</w:t>
      </w:r>
      <w:r>
        <w:t>)</w:t>
      </w:r>
      <w:r w:rsidRPr="00521ABC">
        <w:t xml:space="preserve"> </w:t>
      </w:r>
      <w:r w:rsidR="00DA751F">
        <w:t>following the earliest Dealing Date by reference to which the Market Value of the Shares was determined for the purposes of calculating the Exercise Price</w:t>
      </w:r>
      <w:r>
        <w:t>,</w:t>
      </w:r>
      <w:r w:rsidRPr="00521ABC">
        <w:t xml:space="preserve"> the </w:t>
      </w:r>
      <w:r w:rsidR="00D716FB">
        <w:t>Company</w:t>
      </w:r>
      <w:r>
        <w:t xml:space="preserve"> shall </w:t>
      </w:r>
      <w:r w:rsidRPr="00521ABC">
        <w:t xml:space="preserve">grant an Option to each Eligible Employee who has submitted a valid application in respect of the </w:t>
      </w:r>
      <w:r>
        <w:t xml:space="preserve">largest whole </w:t>
      </w:r>
      <w:r w:rsidRPr="00521ABC">
        <w:t xml:space="preserve">number of Shares which </w:t>
      </w:r>
      <w:r>
        <w:t xml:space="preserve">can be acquired at the </w:t>
      </w:r>
      <w:r w:rsidR="00293A85">
        <w:t>Exercise Price</w:t>
      </w:r>
      <w:r w:rsidRPr="00847FAF">
        <w:t xml:space="preserve"> with the expected repayment under the </w:t>
      </w:r>
      <w:r>
        <w:t xml:space="preserve">relevant </w:t>
      </w:r>
      <w:r w:rsidRPr="00847FAF">
        <w:t>S</w:t>
      </w:r>
      <w:r>
        <w:t>avings</w:t>
      </w:r>
      <w:r w:rsidRPr="00847FAF">
        <w:t xml:space="preserve"> Contract at the</w:t>
      </w:r>
      <w:r>
        <w:t xml:space="preserve"> appropriate</w:t>
      </w:r>
      <w:r w:rsidRPr="00847FAF">
        <w:t xml:space="preserve"> Bonus Date</w:t>
      </w:r>
      <w:r>
        <w:t xml:space="preserve"> (including where appropriate any relevant bonus)</w:t>
      </w:r>
      <w:r w:rsidRPr="00521ABC">
        <w:t>.</w:t>
      </w:r>
    </w:p>
    <w:p w14:paraId="68D4370A" w14:textId="77777777" w:rsidR="008F4E19" w:rsidRPr="008F4E19" w:rsidRDefault="008F4E19" w:rsidP="008F4E19">
      <w:pPr>
        <w:ind w:left="720"/>
        <w:rPr>
          <w:b/>
        </w:rPr>
      </w:pPr>
      <w:r w:rsidRPr="008F4E19">
        <w:rPr>
          <w:b/>
        </w:rPr>
        <w:t>Prohibition on Grant of Options</w:t>
      </w:r>
    </w:p>
    <w:p w14:paraId="7496648C" w14:textId="295F7B53" w:rsidR="00DA751F" w:rsidRDefault="00521ABC" w:rsidP="00521ABC">
      <w:pPr>
        <w:numPr>
          <w:ilvl w:val="1"/>
          <w:numId w:val="9"/>
        </w:numPr>
      </w:pPr>
      <w:r w:rsidRPr="00BE40D9">
        <w:t>Options may only be granted</w:t>
      </w:r>
      <w:r w:rsidR="00DA751F">
        <w:t>:</w:t>
      </w:r>
    </w:p>
    <w:p w14:paraId="2E897675" w14:textId="565E418F" w:rsidR="00DA751F" w:rsidRDefault="00DA751F" w:rsidP="00DA751F">
      <w:pPr>
        <w:numPr>
          <w:ilvl w:val="2"/>
          <w:numId w:val="9"/>
        </w:numPr>
      </w:pPr>
      <w:r>
        <w:t>during the 30 day period specified in Rule 4.1 (or such longer period as is permitted by Rule 3.5);</w:t>
      </w:r>
      <w:r w:rsidR="00521ABC" w:rsidRPr="00BE40D9">
        <w:t xml:space="preserve"> and </w:t>
      </w:r>
    </w:p>
    <w:p w14:paraId="30507B96" w14:textId="636614CE" w:rsidR="00521ABC" w:rsidRPr="00BE40D9" w:rsidRDefault="00521ABC" w:rsidP="004E1080">
      <w:pPr>
        <w:numPr>
          <w:ilvl w:val="2"/>
          <w:numId w:val="9"/>
        </w:numPr>
      </w:pPr>
      <w:r w:rsidRPr="00BE40D9">
        <w:t xml:space="preserve">at a time when the grant is not prohibited by or in breach of any law, regulation with the force of law, or non-statutory set of guidelines or code that applies to the Company </w:t>
      </w:r>
      <w:r w:rsidR="0058541D" w:rsidRPr="00BE40D9">
        <w:t xml:space="preserve">or </w:t>
      </w:r>
      <w:r w:rsidR="0058541D">
        <w:t>with which it wishes to comply (</w:t>
      </w:r>
      <w:r w:rsidR="0058541D" w:rsidRPr="0058541D">
        <w:t xml:space="preserve">including the Market Abuse Regulation and any other regulation, order or requirement imposed on the Board by the London Stock Exchange or the </w:t>
      </w:r>
      <w:r w:rsidR="00457787" w:rsidRPr="00457787">
        <w:t>Financial Conduct Authority</w:t>
      </w:r>
      <w:r w:rsidR="0058541D" w:rsidRPr="0058541D">
        <w:t xml:space="preserve"> or any other regulatory authority)</w:t>
      </w:r>
      <w:r w:rsidR="0058541D">
        <w:t>, or</w:t>
      </w:r>
      <w:r w:rsidR="00BE40D9">
        <w:t xml:space="preserve"> </w:t>
      </w:r>
      <w:r w:rsidRPr="00BE40D9">
        <w:t>any share dealing code adopted by the Company</w:t>
      </w:r>
      <w:r w:rsidRPr="00BE40D9">
        <w:rPr>
          <w:i/>
        </w:rPr>
        <w:t xml:space="preserve"> </w:t>
      </w:r>
      <w:r w:rsidRPr="00BE40D9">
        <w:t>from time to time</w:t>
      </w:r>
      <w:r w:rsidR="008F4E19" w:rsidRPr="00BE40D9">
        <w:t>.</w:t>
      </w:r>
    </w:p>
    <w:p w14:paraId="521F1FCE" w14:textId="77777777" w:rsidR="00CC2E1F" w:rsidRDefault="00CC2E1F" w:rsidP="008F4E19">
      <w:pPr>
        <w:ind w:left="720"/>
        <w:rPr>
          <w:b/>
        </w:rPr>
      </w:pPr>
      <w:r>
        <w:rPr>
          <w:b/>
        </w:rPr>
        <w:t>Plan Limits</w:t>
      </w:r>
    </w:p>
    <w:p w14:paraId="0F13F3D0" w14:textId="77777777" w:rsidR="00CC2E1F" w:rsidRPr="00BE40D9" w:rsidRDefault="00CC2E1F" w:rsidP="00CC2E1F">
      <w:pPr>
        <w:pStyle w:val="Level2"/>
        <w:numPr>
          <w:ilvl w:val="1"/>
          <w:numId w:val="9"/>
        </w:numPr>
        <w:rPr>
          <w:rFonts w:ascii="Garamond" w:hAnsi="Garamond"/>
          <w:sz w:val="22"/>
          <w:szCs w:val="22"/>
        </w:rPr>
      </w:pPr>
      <w:r w:rsidRPr="00BE40D9">
        <w:rPr>
          <w:rFonts w:ascii="Garamond" w:hAnsi="Garamond"/>
          <w:sz w:val="22"/>
          <w:lang w:eastAsia="en-US"/>
        </w:rPr>
        <w:t>The number of Shares in respect of which Options are granted under the Plan shall be limited (and the Options shall take effect to the extent that) immediately following any grant of Options the aggregate of (</w:t>
      </w:r>
      <w:proofErr w:type="spellStart"/>
      <w:r w:rsidRPr="00BE40D9">
        <w:rPr>
          <w:rFonts w:ascii="Garamond" w:hAnsi="Garamond"/>
          <w:sz w:val="22"/>
          <w:lang w:eastAsia="en-US"/>
        </w:rPr>
        <w:t>i</w:t>
      </w:r>
      <w:proofErr w:type="spellEnd"/>
      <w:r w:rsidRPr="00BE40D9">
        <w:rPr>
          <w:rFonts w:ascii="Garamond" w:hAnsi="Garamond"/>
          <w:sz w:val="22"/>
          <w:lang w:eastAsia="en-US"/>
        </w:rPr>
        <w:t>) the number of Shares which have been or remain to be issued on the exercise of the Options and (ii) the number of Shares which have been or remain to be issued p</w:t>
      </w:r>
      <w:r w:rsidR="00BE40D9">
        <w:rPr>
          <w:rFonts w:ascii="Garamond" w:hAnsi="Garamond"/>
          <w:sz w:val="22"/>
          <w:lang w:eastAsia="en-US"/>
        </w:rPr>
        <w:t xml:space="preserve">ursuant to rights granted in the 10 years ending on that date </w:t>
      </w:r>
      <w:r w:rsidRPr="00BE40D9">
        <w:rPr>
          <w:rFonts w:ascii="Garamond" w:hAnsi="Garamond"/>
          <w:sz w:val="22"/>
          <w:lang w:eastAsia="en-US"/>
        </w:rPr>
        <w:t xml:space="preserve">under any Other Share Scheme, will not exceed such </w:t>
      </w:r>
      <w:r w:rsidR="00BE40D9">
        <w:rPr>
          <w:rFonts w:ascii="Garamond" w:hAnsi="Garamond"/>
          <w:sz w:val="22"/>
          <w:lang w:eastAsia="en-US"/>
        </w:rPr>
        <w:t>number of Shares as represents 10</w:t>
      </w:r>
      <w:r w:rsidRPr="00BE40D9">
        <w:rPr>
          <w:rFonts w:ascii="Garamond" w:hAnsi="Garamond"/>
          <w:sz w:val="22"/>
          <w:lang w:eastAsia="en-US"/>
        </w:rPr>
        <w:t xml:space="preserve"> per cent of the issued ordinary share capital of the Company immediately prior to the Date of Grant</w:t>
      </w:r>
      <w:r w:rsidRPr="00BE40D9">
        <w:rPr>
          <w:rFonts w:ascii="Garamond" w:hAnsi="Garamond"/>
          <w:sz w:val="22"/>
          <w:szCs w:val="22"/>
        </w:rPr>
        <w:t>.</w:t>
      </w:r>
    </w:p>
    <w:p w14:paraId="0B7D1B1A" w14:textId="1000DDCE" w:rsidR="00CC2E1F" w:rsidRPr="00BE40D9" w:rsidRDefault="00CC2E1F" w:rsidP="00CC2E1F">
      <w:pPr>
        <w:pStyle w:val="Level2"/>
        <w:numPr>
          <w:ilvl w:val="1"/>
          <w:numId w:val="9"/>
        </w:numPr>
        <w:rPr>
          <w:rFonts w:ascii="Garamond" w:hAnsi="Garamond"/>
          <w:sz w:val="22"/>
          <w:szCs w:val="22"/>
        </w:rPr>
      </w:pPr>
      <w:r w:rsidRPr="00BE40D9">
        <w:rPr>
          <w:rFonts w:ascii="Garamond" w:hAnsi="Garamond"/>
          <w:sz w:val="22"/>
          <w:szCs w:val="22"/>
        </w:rPr>
        <w:t>Where more than one Option is granted on the same day, Rule 4.</w:t>
      </w:r>
      <w:r w:rsidR="001D37E4">
        <w:rPr>
          <w:rFonts w:ascii="Garamond" w:hAnsi="Garamond"/>
          <w:sz w:val="22"/>
          <w:szCs w:val="22"/>
        </w:rPr>
        <w:t>3</w:t>
      </w:r>
      <w:r w:rsidRPr="00BE40D9">
        <w:rPr>
          <w:rFonts w:ascii="Garamond" w:hAnsi="Garamond"/>
          <w:sz w:val="22"/>
          <w:szCs w:val="22"/>
        </w:rPr>
        <w:t xml:space="preserve"> shall apply to all Options granted on that day on a pro rata basis (so as to scale down the number of Shares comprised in each Option, rounded to </w:t>
      </w:r>
      <w:r w:rsidR="00E31920" w:rsidRPr="00BE40D9">
        <w:rPr>
          <w:rFonts w:ascii="Garamond" w:hAnsi="Garamond"/>
          <w:sz w:val="22"/>
          <w:szCs w:val="22"/>
        </w:rPr>
        <w:t xml:space="preserve">a </w:t>
      </w:r>
      <w:r w:rsidRPr="00BE40D9">
        <w:rPr>
          <w:rFonts w:ascii="Garamond" w:hAnsi="Garamond"/>
          <w:sz w:val="22"/>
          <w:szCs w:val="22"/>
        </w:rPr>
        <w:t>whole number of Shar</w:t>
      </w:r>
      <w:r w:rsidR="00BE40D9">
        <w:rPr>
          <w:rFonts w:ascii="Garamond" w:hAnsi="Garamond"/>
          <w:sz w:val="22"/>
          <w:szCs w:val="22"/>
        </w:rPr>
        <w:t>es as determined by the Board).</w:t>
      </w:r>
    </w:p>
    <w:p w14:paraId="5985722F" w14:textId="77777777" w:rsidR="008F4E19" w:rsidRPr="008F4E19" w:rsidRDefault="008F4E19" w:rsidP="008F4E19">
      <w:pPr>
        <w:ind w:left="720"/>
        <w:rPr>
          <w:b/>
        </w:rPr>
      </w:pPr>
      <w:r w:rsidRPr="008F4E19">
        <w:rPr>
          <w:b/>
        </w:rPr>
        <w:t>Persons to whom Options may not be Granted</w:t>
      </w:r>
    </w:p>
    <w:p w14:paraId="6F7A68B0" w14:textId="77777777" w:rsidR="00521ABC" w:rsidRDefault="008F4E19" w:rsidP="00521ABC">
      <w:pPr>
        <w:numPr>
          <w:ilvl w:val="1"/>
          <w:numId w:val="9"/>
        </w:numPr>
      </w:pPr>
      <w:r>
        <w:t xml:space="preserve">No Option shall be granted to any person if at the Date of Grant </w:t>
      </w:r>
      <w:r w:rsidR="00521ABC">
        <w:t xml:space="preserve">that person </w:t>
      </w:r>
      <w:r>
        <w:t xml:space="preserve">has </w:t>
      </w:r>
      <w:r w:rsidR="00521ABC">
        <w:t>ceased to b</w:t>
      </w:r>
      <w:r>
        <w:t>e an Eligible Employee</w:t>
      </w:r>
      <w:r w:rsidR="00521ABC">
        <w:t>.</w:t>
      </w:r>
    </w:p>
    <w:p w14:paraId="460F0C31" w14:textId="77777777" w:rsidR="008F4E19" w:rsidRPr="009D70BD" w:rsidRDefault="008F4E19" w:rsidP="009D70BD">
      <w:pPr>
        <w:ind w:left="720"/>
        <w:rPr>
          <w:b/>
        </w:rPr>
      </w:pPr>
      <w:r w:rsidRPr="009D70BD">
        <w:rPr>
          <w:b/>
        </w:rPr>
        <w:t>Limit on Contributions</w:t>
      </w:r>
    </w:p>
    <w:p w14:paraId="4A538F23" w14:textId="77777777" w:rsidR="008F4E19" w:rsidRDefault="009D70BD" w:rsidP="00521ABC">
      <w:pPr>
        <w:numPr>
          <w:ilvl w:val="1"/>
          <w:numId w:val="9"/>
        </w:numPr>
      </w:pPr>
      <w:r>
        <w:t>No Eligible Employee shall be granted an Option to the extent it would at the Date of Grant cause the aggregate amount of the Eligible Employee's monthly contributions under any Savings Contracts to exceed the Maximum Contribution</w:t>
      </w:r>
      <w:r w:rsidR="003F16D8">
        <w:t>.</w:t>
      </w:r>
    </w:p>
    <w:p w14:paraId="02A71BAB" w14:textId="77777777" w:rsidR="008F4E19" w:rsidRPr="008F4E19" w:rsidRDefault="008F4E19" w:rsidP="00181EBE">
      <w:pPr>
        <w:keepNext/>
        <w:ind w:left="720"/>
        <w:rPr>
          <w:b/>
        </w:rPr>
      </w:pPr>
      <w:r>
        <w:rPr>
          <w:b/>
        </w:rPr>
        <w:lastRenderedPageBreak/>
        <w:t xml:space="preserve">Issue of </w:t>
      </w:r>
      <w:r w:rsidRPr="008F4E19">
        <w:rPr>
          <w:b/>
        </w:rPr>
        <w:t>Option Certificate</w:t>
      </w:r>
    </w:p>
    <w:p w14:paraId="5FDD1C73" w14:textId="6330E7C4" w:rsidR="00521ABC" w:rsidRDefault="008F4E19" w:rsidP="00521ABC">
      <w:pPr>
        <w:numPr>
          <w:ilvl w:val="1"/>
          <w:numId w:val="9"/>
        </w:numPr>
      </w:pPr>
      <w:r>
        <w:t>As soon as practicable after the Date of Grant</w:t>
      </w:r>
      <w:r w:rsidR="00E31920">
        <w:t>,</w:t>
      </w:r>
      <w:r>
        <w:t xml:space="preserve"> t</w:t>
      </w:r>
      <w:r w:rsidR="00521ABC">
        <w:t xml:space="preserve">he Company shall issue to each Option Holder an Option Certificate </w:t>
      </w:r>
      <w:r>
        <w:t xml:space="preserve">in such form (consistent with the provisions of the Plan) as the </w:t>
      </w:r>
      <w:r w:rsidR="00D716FB">
        <w:t>Company</w:t>
      </w:r>
      <w:r>
        <w:t xml:space="preserve"> may prescribe</w:t>
      </w:r>
      <w:r w:rsidR="00521ABC">
        <w:t xml:space="preserve">.  Each Option Certificate shall specify the Date of Grant of the Option, the number </w:t>
      </w:r>
      <w:r w:rsidR="00181EBE">
        <w:t xml:space="preserve">and class </w:t>
      </w:r>
      <w:r w:rsidR="00521ABC">
        <w:t>of Shares in respect of which the Option is granted</w:t>
      </w:r>
      <w:r w:rsidR="00181EBE">
        <w:t xml:space="preserve">, the Bonus Date, </w:t>
      </w:r>
      <w:r w:rsidR="00521ABC">
        <w:t xml:space="preserve">the </w:t>
      </w:r>
      <w:r w:rsidR="00293A85">
        <w:t>Exercise Price</w:t>
      </w:r>
      <w:r w:rsidR="00E31920">
        <w:t xml:space="preserve">, </w:t>
      </w:r>
      <w:r w:rsidR="00181EBE">
        <w:t xml:space="preserve">whether or not the </w:t>
      </w:r>
      <w:r w:rsidR="00E31920">
        <w:t xml:space="preserve">Shares </w:t>
      </w:r>
      <w:r w:rsidR="00181EBE">
        <w:t xml:space="preserve">which may be acquired </w:t>
      </w:r>
      <w:r w:rsidR="00E31920">
        <w:t>on</w:t>
      </w:r>
      <w:r w:rsidR="00181EBE">
        <w:t xml:space="preserve"> exercise of the Option </w:t>
      </w:r>
      <w:r w:rsidR="00E31920">
        <w:t>are s</w:t>
      </w:r>
      <w:r w:rsidR="00181EBE">
        <w:t>ubject to any restrictions, and if so the details of those restrictions</w:t>
      </w:r>
      <w:r w:rsidR="00521ABC">
        <w:t xml:space="preserve">.  </w:t>
      </w:r>
    </w:p>
    <w:p w14:paraId="409963DC" w14:textId="77777777" w:rsidR="008F4E19" w:rsidRPr="008F4E19" w:rsidRDefault="008F4E19" w:rsidP="008F4E19">
      <w:pPr>
        <w:ind w:left="720"/>
        <w:rPr>
          <w:b/>
        </w:rPr>
      </w:pPr>
      <w:r w:rsidRPr="008F4E19">
        <w:rPr>
          <w:b/>
        </w:rPr>
        <w:t>Non-Transferability of Option</w:t>
      </w:r>
    </w:p>
    <w:p w14:paraId="5798D7F8" w14:textId="77777777" w:rsidR="00521ABC" w:rsidRDefault="00521ABC" w:rsidP="00521ABC">
      <w:pPr>
        <w:numPr>
          <w:ilvl w:val="1"/>
          <w:numId w:val="9"/>
        </w:numPr>
      </w:pPr>
      <w:r>
        <w:t>Except as otherwise provided in these Rules, every Option shall be personal to the Option Holder to whom it is granted and shall not be transferred, assigned or charged.  On the death of an Option Holder, an Option shall be capable of being exercised by the Option Holder's legal personal representatives in accordance with the Rules.</w:t>
      </w:r>
    </w:p>
    <w:p w14:paraId="1DA23843" w14:textId="77777777" w:rsidR="00DE5364" w:rsidRPr="00536000" w:rsidRDefault="00DE5364" w:rsidP="009D70BD">
      <w:pPr>
        <w:pStyle w:val="Level3"/>
        <w:tabs>
          <w:tab w:val="clear" w:pos="1584"/>
        </w:tabs>
        <w:ind w:left="720" w:hanging="720"/>
        <w:rPr>
          <w:rFonts w:ascii="Garamond" w:hAnsi="Garamond"/>
          <w:sz w:val="22"/>
          <w:szCs w:val="22"/>
        </w:rPr>
      </w:pPr>
    </w:p>
    <w:p w14:paraId="73551CC8" w14:textId="77777777" w:rsidR="00DE5364" w:rsidRDefault="00DE5364" w:rsidP="00DE5364">
      <w:pPr>
        <w:ind w:left="720"/>
      </w:pPr>
    </w:p>
    <w:p w14:paraId="233E1893" w14:textId="77777777" w:rsidR="007D622D" w:rsidRDefault="007D622D" w:rsidP="00627133"/>
    <w:p w14:paraId="204172E1" w14:textId="77777777" w:rsidR="007D622D" w:rsidRDefault="007D622D" w:rsidP="002A16FA">
      <w:pPr>
        <w:pStyle w:val="NumSection"/>
        <w:spacing w:after="320"/>
        <w:outlineLvl w:val="0"/>
      </w:pPr>
      <w:bookmarkStart w:id="29" w:name="_Ref208736548"/>
      <w:bookmarkStart w:id="30" w:name="_Toc254261646"/>
      <w:bookmarkStart w:id="31" w:name="_Toc336264008"/>
      <w:bookmarkStart w:id="32" w:name="_Toc363839613"/>
      <w:r>
        <w:lastRenderedPageBreak/>
        <w:t>EXERCISE OF OPTION</w:t>
      </w:r>
      <w:bookmarkEnd w:id="29"/>
      <w:bookmarkEnd w:id="30"/>
      <w:bookmarkEnd w:id="31"/>
      <w:bookmarkEnd w:id="32"/>
    </w:p>
    <w:p w14:paraId="09E0F36A" w14:textId="77777777" w:rsidR="00263895" w:rsidRPr="00263895" w:rsidRDefault="00263895" w:rsidP="00263895">
      <w:pPr>
        <w:ind w:left="720"/>
        <w:rPr>
          <w:b/>
        </w:rPr>
      </w:pPr>
      <w:r w:rsidRPr="00263895">
        <w:rPr>
          <w:b/>
        </w:rPr>
        <w:t>No Exercise before Bonus Date</w:t>
      </w:r>
    </w:p>
    <w:p w14:paraId="15E6DC89" w14:textId="77777777" w:rsidR="00263895" w:rsidRDefault="00263895" w:rsidP="00263895">
      <w:pPr>
        <w:numPr>
          <w:ilvl w:val="1"/>
          <w:numId w:val="9"/>
        </w:numPr>
      </w:pPr>
      <w:r w:rsidRPr="00263895">
        <w:t>Save as provided in Rules</w:t>
      </w:r>
      <w:r>
        <w:t xml:space="preserve"> </w:t>
      </w:r>
      <w:r w:rsidR="00181EBE">
        <w:t>5.</w:t>
      </w:r>
      <w:r w:rsidR="008E0670">
        <w:t>5</w:t>
      </w:r>
      <w:r w:rsidR="001050F6">
        <w:t xml:space="preserve"> (</w:t>
      </w:r>
      <w:r w:rsidR="00181EBE">
        <w:rPr>
          <w:i/>
        </w:rPr>
        <w:t>D</w:t>
      </w:r>
      <w:r w:rsidR="001050F6" w:rsidRPr="001050F6">
        <w:rPr>
          <w:i/>
        </w:rPr>
        <w:t>eath</w:t>
      </w:r>
      <w:r w:rsidR="001050F6">
        <w:t>)</w:t>
      </w:r>
      <w:r>
        <w:t xml:space="preserve">, </w:t>
      </w:r>
      <w:r w:rsidR="00181EBE">
        <w:t>5.</w:t>
      </w:r>
      <w:r w:rsidR="008E0670">
        <w:t>6</w:t>
      </w:r>
      <w:r w:rsidR="001050F6">
        <w:t xml:space="preserve"> (</w:t>
      </w:r>
      <w:r w:rsidR="00181EBE">
        <w:rPr>
          <w:i/>
        </w:rPr>
        <w:t>T</w:t>
      </w:r>
      <w:r w:rsidR="001050F6" w:rsidRPr="001050F6">
        <w:rPr>
          <w:i/>
        </w:rPr>
        <w:t>ermination</w:t>
      </w:r>
      <w:r w:rsidR="00E31920">
        <w:rPr>
          <w:i/>
        </w:rPr>
        <w:t xml:space="preserve"> of Employment</w:t>
      </w:r>
      <w:r w:rsidR="001050F6">
        <w:t>)</w:t>
      </w:r>
      <w:r w:rsidR="00181EBE">
        <w:t xml:space="preserve"> </w:t>
      </w:r>
      <w:r w:rsidR="008D2F14">
        <w:t xml:space="preserve">and </w:t>
      </w:r>
      <w:r w:rsidR="00181EBE">
        <w:t>7</w:t>
      </w:r>
      <w:r w:rsidR="001050F6">
        <w:t xml:space="preserve"> (</w:t>
      </w:r>
      <w:r w:rsidR="00181EBE">
        <w:rPr>
          <w:i/>
        </w:rPr>
        <w:t>Corporate Transactions</w:t>
      </w:r>
      <w:r w:rsidR="001050F6">
        <w:t>)</w:t>
      </w:r>
      <w:r w:rsidRPr="00263895">
        <w:t>, an Option may not be exercised earlier than the Bonus Date under the relevant Savings Contract</w:t>
      </w:r>
      <w:r>
        <w:t>.</w:t>
      </w:r>
    </w:p>
    <w:p w14:paraId="54A741FE" w14:textId="77777777" w:rsidR="00263895" w:rsidRPr="00263895" w:rsidRDefault="00263895" w:rsidP="00263895">
      <w:pPr>
        <w:ind w:left="720"/>
        <w:rPr>
          <w:b/>
        </w:rPr>
      </w:pPr>
      <w:r w:rsidRPr="00263895">
        <w:rPr>
          <w:b/>
        </w:rPr>
        <w:t xml:space="preserve">No Exercise </w:t>
      </w:r>
      <w:r w:rsidR="00181EBE">
        <w:rPr>
          <w:b/>
        </w:rPr>
        <w:t>m</w:t>
      </w:r>
      <w:r w:rsidRPr="00263895">
        <w:rPr>
          <w:b/>
        </w:rPr>
        <w:t xml:space="preserve">ore </w:t>
      </w:r>
      <w:r w:rsidR="00181EBE">
        <w:rPr>
          <w:b/>
        </w:rPr>
        <w:t>than 6 m</w:t>
      </w:r>
      <w:r w:rsidRPr="00263895">
        <w:rPr>
          <w:b/>
        </w:rPr>
        <w:t xml:space="preserve">onths </w:t>
      </w:r>
      <w:r w:rsidR="00181EBE">
        <w:rPr>
          <w:b/>
        </w:rPr>
        <w:t>a</w:t>
      </w:r>
      <w:r w:rsidRPr="00263895">
        <w:rPr>
          <w:b/>
        </w:rPr>
        <w:t>fter Bonus Date</w:t>
      </w:r>
    </w:p>
    <w:p w14:paraId="2F9B9F64" w14:textId="77777777" w:rsidR="00263895" w:rsidRDefault="00263895" w:rsidP="00263895">
      <w:pPr>
        <w:numPr>
          <w:ilvl w:val="1"/>
          <w:numId w:val="9"/>
        </w:numPr>
      </w:pPr>
      <w:r w:rsidRPr="00263895">
        <w:t>Save as provided in Rule</w:t>
      </w:r>
      <w:r w:rsidR="008D2F14">
        <w:t xml:space="preserve"> </w:t>
      </w:r>
      <w:r w:rsidR="00181EBE">
        <w:t>5</w:t>
      </w:r>
      <w:r w:rsidR="008D2F14">
        <w:t>.</w:t>
      </w:r>
      <w:r w:rsidR="008E0670">
        <w:t>5</w:t>
      </w:r>
      <w:r w:rsidR="00181EBE">
        <w:t xml:space="preserve"> </w:t>
      </w:r>
      <w:r w:rsidR="00181EBE" w:rsidRPr="00181EBE">
        <w:rPr>
          <w:i/>
        </w:rPr>
        <w:t>(Death)</w:t>
      </w:r>
      <w:r w:rsidRPr="00263895">
        <w:t>, an Option may not be exercised later than six months after the Bonus Date under the relevant Savings Contract.</w:t>
      </w:r>
    </w:p>
    <w:p w14:paraId="003E8B4F" w14:textId="77777777" w:rsidR="00181EBE" w:rsidRPr="00181EBE" w:rsidRDefault="00181EBE" w:rsidP="00181EBE">
      <w:pPr>
        <w:ind w:left="720"/>
        <w:rPr>
          <w:b/>
        </w:rPr>
      </w:pPr>
      <w:r w:rsidRPr="00181EBE">
        <w:rPr>
          <w:b/>
        </w:rPr>
        <w:t>Partial Exercise</w:t>
      </w:r>
    </w:p>
    <w:p w14:paraId="7A731037" w14:textId="77777777" w:rsidR="00181EBE" w:rsidRPr="00263895" w:rsidRDefault="00181EBE" w:rsidP="00263895">
      <w:pPr>
        <w:numPr>
          <w:ilvl w:val="1"/>
          <w:numId w:val="9"/>
        </w:numPr>
      </w:pPr>
      <w:r>
        <w:t xml:space="preserve">An Option may be exercised in </w:t>
      </w:r>
      <w:r w:rsidR="00E31920">
        <w:t xml:space="preserve">whole or in </w:t>
      </w:r>
      <w:r>
        <w:t>part. However, if such partial exercise occurs the unexercised part shal</w:t>
      </w:r>
      <w:r w:rsidR="00C92A7D">
        <w:t>l l</w:t>
      </w:r>
      <w:r w:rsidR="00293A85">
        <w:t>apse at the date of exercise</w:t>
      </w:r>
      <w:r w:rsidR="00C92A7D">
        <w:t>.</w:t>
      </w:r>
    </w:p>
    <w:p w14:paraId="2B4208DE" w14:textId="77777777" w:rsidR="002236DC" w:rsidRPr="002236DC" w:rsidRDefault="002236DC" w:rsidP="002236DC">
      <w:pPr>
        <w:ind w:left="720"/>
        <w:rPr>
          <w:b/>
        </w:rPr>
      </w:pPr>
      <w:r w:rsidRPr="002236DC">
        <w:rPr>
          <w:b/>
        </w:rPr>
        <w:t xml:space="preserve">Employment Requirement </w:t>
      </w:r>
    </w:p>
    <w:p w14:paraId="1F5AEA51" w14:textId="77777777" w:rsidR="00263895" w:rsidRPr="00263895" w:rsidRDefault="00263895" w:rsidP="002236DC">
      <w:pPr>
        <w:numPr>
          <w:ilvl w:val="1"/>
          <w:numId w:val="9"/>
        </w:numPr>
      </w:pPr>
      <w:r w:rsidRPr="00263895">
        <w:t xml:space="preserve">Subject to </w:t>
      </w:r>
      <w:r w:rsidR="00181EBE" w:rsidRPr="00263895">
        <w:t>Rules</w:t>
      </w:r>
      <w:r w:rsidR="008E0670">
        <w:t xml:space="preserve"> </w:t>
      </w:r>
      <w:r w:rsidR="00181EBE">
        <w:t>5.</w:t>
      </w:r>
      <w:r w:rsidR="008E0670">
        <w:t>5</w:t>
      </w:r>
      <w:r w:rsidR="00181EBE">
        <w:t xml:space="preserve"> (</w:t>
      </w:r>
      <w:r w:rsidR="00181EBE">
        <w:rPr>
          <w:i/>
        </w:rPr>
        <w:t>D</w:t>
      </w:r>
      <w:r w:rsidR="00181EBE" w:rsidRPr="001050F6">
        <w:rPr>
          <w:i/>
        </w:rPr>
        <w:t>eath</w:t>
      </w:r>
      <w:r w:rsidR="00181EBE">
        <w:t>), 5.</w:t>
      </w:r>
      <w:r w:rsidR="008E0670">
        <w:t>6</w:t>
      </w:r>
      <w:r w:rsidR="00181EBE">
        <w:t xml:space="preserve"> </w:t>
      </w:r>
      <w:r w:rsidR="00E31920">
        <w:t>(</w:t>
      </w:r>
      <w:r w:rsidR="00E31920" w:rsidRPr="00E31920">
        <w:rPr>
          <w:i/>
        </w:rPr>
        <w:t>Termination of Employment</w:t>
      </w:r>
      <w:r w:rsidR="00E31920">
        <w:t>)</w:t>
      </w:r>
      <w:r w:rsidR="00181EBE">
        <w:t xml:space="preserve"> and 7 (</w:t>
      </w:r>
      <w:r w:rsidR="00181EBE">
        <w:rPr>
          <w:i/>
        </w:rPr>
        <w:t>Corporate Transactions</w:t>
      </w:r>
      <w:r w:rsidR="00181EBE">
        <w:t>)</w:t>
      </w:r>
      <w:r w:rsidRPr="00263895">
        <w:t>, an Option may only be exercised by an Option Holder whilst he is a director or employee of a Constituent Company.</w:t>
      </w:r>
    </w:p>
    <w:p w14:paraId="7DDBEBB4" w14:textId="77777777" w:rsidR="002236DC" w:rsidRPr="002236DC" w:rsidRDefault="002236DC" w:rsidP="002236DC">
      <w:pPr>
        <w:ind w:left="720"/>
        <w:rPr>
          <w:b/>
        </w:rPr>
      </w:pPr>
      <w:r w:rsidRPr="002236DC">
        <w:rPr>
          <w:b/>
        </w:rPr>
        <w:t>Death of Option Holder</w:t>
      </w:r>
    </w:p>
    <w:p w14:paraId="78EE6720" w14:textId="77777777" w:rsidR="00263895" w:rsidRPr="00263895" w:rsidRDefault="0079386C" w:rsidP="002236DC">
      <w:pPr>
        <w:numPr>
          <w:ilvl w:val="1"/>
          <w:numId w:val="9"/>
        </w:numPr>
      </w:pPr>
      <w:r>
        <w:t>A</w:t>
      </w:r>
      <w:r w:rsidR="00263895" w:rsidRPr="00263895">
        <w:t>n Option may be exercised by the personal representatives of a deceased Option Holder:</w:t>
      </w:r>
    </w:p>
    <w:p w14:paraId="6CF737E0" w14:textId="5E278BA6" w:rsidR="00263895" w:rsidRPr="00263895" w:rsidRDefault="00263895" w:rsidP="0079386C">
      <w:pPr>
        <w:numPr>
          <w:ilvl w:val="2"/>
          <w:numId w:val="9"/>
        </w:numPr>
      </w:pPr>
      <w:r w:rsidRPr="00263895">
        <w:t xml:space="preserve">within 12 months following the date of </w:t>
      </w:r>
      <w:r w:rsidR="007566AC">
        <w:t>their</w:t>
      </w:r>
      <w:r w:rsidRPr="00263895">
        <w:t xml:space="preserve"> death if such death occurs before the Bonus Date;</w:t>
      </w:r>
      <w:r w:rsidR="0079386C">
        <w:t xml:space="preserve"> or</w:t>
      </w:r>
    </w:p>
    <w:p w14:paraId="632772F3" w14:textId="5FB37111" w:rsidR="00263895" w:rsidRPr="00263895" w:rsidRDefault="00263895" w:rsidP="0079386C">
      <w:pPr>
        <w:numPr>
          <w:ilvl w:val="2"/>
          <w:numId w:val="9"/>
        </w:numPr>
      </w:pPr>
      <w:r w:rsidRPr="00263895">
        <w:t xml:space="preserve">within 12 months following the Bonus Date in the event of </w:t>
      </w:r>
      <w:r w:rsidR="007566AC">
        <w:t>their</w:t>
      </w:r>
      <w:r w:rsidRPr="00263895">
        <w:t xml:space="preserve"> death </w:t>
      </w:r>
      <w:r w:rsidR="00181EBE">
        <w:t xml:space="preserve">on or </w:t>
      </w:r>
      <w:r w:rsidRPr="00263895">
        <w:t>within 6 months after the Bonus Date.</w:t>
      </w:r>
    </w:p>
    <w:p w14:paraId="7B71C7BD" w14:textId="77777777" w:rsidR="0079386C" w:rsidRPr="0079386C" w:rsidRDefault="0079386C" w:rsidP="0079386C">
      <w:pPr>
        <w:ind w:left="720"/>
        <w:rPr>
          <w:b/>
        </w:rPr>
      </w:pPr>
      <w:r w:rsidRPr="0079386C">
        <w:rPr>
          <w:b/>
        </w:rPr>
        <w:t>Termination of Employment</w:t>
      </w:r>
    </w:p>
    <w:p w14:paraId="57089A57" w14:textId="77777777" w:rsidR="00263895" w:rsidRPr="00263895" w:rsidRDefault="00173E75" w:rsidP="00263895">
      <w:pPr>
        <w:numPr>
          <w:ilvl w:val="1"/>
          <w:numId w:val="9"/>
        </w:numPr>
      </w:pPr>
      <w:r>
        <w:t xml:space="preserve">Subject to Rule </w:t>
      </w:r>
      <w:r w:rsidR="00181EBE">
        <w:t>5.2</w:t>
      </w:r>
      <w:r w:rsidR="008678C8">
        <w:t xml:space="preserve"> (</w:t>
      </w:r>
      <w:r w:rsidR="008678C8" w:rsidRPr="008678C8">
        <w:rPr>
          <w:i/>
        </w:rPr>
        <w:t>No Exercise more than 6 months after Bonus Date</w:t>
      </w:r>
      <w:r w:rsidR="008678C8" w:rsidRPr="008678C8">
        <w:t>)</w:t>
      </w:r>
      <w:r w:rsidR="00206F52">
        <w:t xml:space="preserve"> and Rule 5.1 (</w:t>
      </w:r>
      <w:r w:rsidR="00206F52" w:rsidRPr="008678C8">
        <w:rPr>
          <w:i/>
        </w:rPr>
        <w:t xml:space="preserve">No Exercise </w:t>
      </w:r>
      <w:r w:rsidR="00206F52">
        <w:rPr>
          <w:i/>
        </w:rPr>
        <w:t xml:space="preserve">before the </w:t>
      </w:r>
      <w:r w:rsidR="00206F52" w:rsidRPr="008678C8">
        <w:rPr>
          <w:i/>
        </w:rPr>
        <w:t>Bonus Date</w:t>
      </w:r>
      <w:r w:rsidR="00206F52">
        <w:rPr>
          <w:i/>
        </w:rPr>
        <w:t>)</w:t>
      </w:r>
      <w:r w:rsidR="00206F52">
        <w:t xml:space="preserve"> </w:t>
      </w:r>
      <w:r w:rsidR="00181EBE">
        <w:t>a</w:t>
      </w:r>
      <w:r w:rsidR="00263895" w:rsidRPr="00263895">
        <w:t>n Option may be exercised by an Option Holder within six months following the date on which he ceases to be an Eligible Employee by reason of:</w:t>
      </w:r>
    </w:p>
    <w:p w14:paraId="0015DF0A" w14:textId="1685E0BC" w:rsidR="00263895" w:rsidRPr="00263895" w:rsidRDefault="00263895" w:rsidP="0079386C">
      <w:pPr>
        <w:numPr>
          <w:ilvl w:val="2"/>
          <w:numId w:val="9"/>
        </w:numPr>
      </w:pPr>
      <w:r w:rsidRPr="00263895">
        <w:t xml:space="preserve">injury or disability (evidenced to the satisfaction of the </w:t>
      </w:r>
      <w:r w:rsidR="00D716FB">
        <w:t>Company</w:t>
      </w:r>
      <w:r w:rsidRPr="00263895">
        <w:t>);</w:t>
      </w:r>
    </w:p>
    <w:p w14:paraId="621A3788" w14:textId="77777777" w:rsidR="00263895" w:rsidRPr="00263895" w:rsidRDefault="00263895" w:rsidP="0079386C">
      <w:pPr>
        <w:numPr>
          <w:ilvl w:val="2"/>
          <w:numId w:val="9"/>
        </w:numPr>
      </w:pPr>
      <w:r w:rsidRPr="00263895">
        <w:t>redundancy within the meaning of the Employment Rights Act 1996;</w:t>
      </w:r>
    </w:p>
    <w:p w14:paraId="22D13F64" w14:textId="77777777" w:rsidR="00263895" w:rsidRDefault="00263895" w:rsidP="0079386C">
      <w:pPr>
        <w:numPr>
          <w:ilvl w:val="2"/>
          <w:numId w:val="9"/>
        </w:numPr>
      </w:pPr>
      <w:r w:rsidRPr="00263895">
        <w:t>retirement;</w:t>
      </w:r>
    </w:p>
    <w:p w14:paraId="50799E6B" w14:textId="37F5A6C4" w:rsidR="001536AB" w:rsidRPr="00263895" w:rsidRDefault="001536AB" w:rsidP="001536AB">
      <w:pPr>
        <w:numPr>
          <w:ilvl w:val="2"/>
          <w:numId w:val="9"/>
        </w:numPr>
      </w:pPr>
      <w:r w:rsidRPr="001536AB">
        <w:t>a relevant transfer within the meaning of the</w:t>
      </w:r>
      <w:r w:rsidR="00DF611C">
        <w:t xml:space="preserve"> </w:t>
      </w:r>
      <w:r w:rsidR="00DF611C" w:rsidRPr="00DF611C">
        <w:t>Transfer of Undertakings (Protection of Employment) Regulations 2006</w:t>
      </w:r>
      <w:r>
        <w:t>;</w:t>
      </w:r>
      <w:r w:rsidR="00173E75">
        <w:t xml:space="preserve"> </w:t>
      </w:r>
    </w:p>
    <w:p w14:paraId="64BF4676" w14:textId="58E5CA74" w:rsidR="00263895" w:rsidRDefault="00263895" w:rsidP="0079386C">
      <w:pPr>
        <w:numPr>
          <w:ilvl w:val="2"/>
          <w:numId w:val="9"/>
        </w:numPr>
      </w:pPr>
      <w:r w:rsidRPr="00263895">
        <w:t xml:space="preserve">the company by which the Option Holder is employed ceasing to be </w:t>
      </w:r>
      <w:r w:rsidR="0079386C">
        <w:t>an Associated Company</w:t>
      </w:r>
      <w:r w:rsidR="008678C8">
        <w:t xml:space="preserve"> by reason of a change of control (as determined in accordance with sections 45 and 451 of the Corporation Tax Act 2010)</w:t>
      </w:r>
      <w:r w:rsidR="00173E75">
        <w:t xml:space="preserve">; </w:t>
      </w:r>
      <w:r w:rsidR="00DF611C">
        <w:t>or</w:t>
      </w:r>
    </w:p>
    <w:p w14:paraId="18FF03AC" w14:textId="3338DF6C" w:rsidR="00263895" w:rsidRPr="00263895" w:rsidRDefault="00263895" w:rsidP="0079386C">
      <w:pPr>
        <w:numPr>
          <w:ilvl w:val="2"/>
          <w:numId w:val="9"/>
        </w:numPr>
      </w:pPr>
      <w:r w:rsidRPr="00263895">
        <w:lastRenderedPageBreak/>
        <w:t xml:space="preserve">if the cessation of employment is more than three years after the Date of Grant) any other reason </w:t>
      </w:r>
      <w:r w:rsidR="00DF611C">
        <w:t>(</w:t>
      </w:r>
      <w:r w:rsidRPr="00263895">
        <w:t>save for dismissal for fraud or any act or omission amounting to misconduct</w:t>
      </w:r>
      <w:r w:rsidR="00DF611C">
        <w:t>)</w:t>
      </w:r>
      <w:r w:rsidRPr="00263895">
        <w:t>.</w:t>
      </w:r>
    </w:p>
    <w:p w14:paraId="0A3C990E" w14:textId="77777777" w:rsidR="008D2F14" w:rsidRDefault="008D2F14" w:rsidP="008D2F14">
      <w:pPr>
        <w:numPr>
          <w:ilvl w:val="1"/>
          <w:numId w:val="9"/>
        </w:numPr>
      </w:pPr>
      <w:r w:rsidRPr="00263895">
        <w:t>No person shall be treated for the purposes of these Rules as ceasing to be an Eligible Employee until that person ceases to hold any office or employment in the Company or any Associated Company.</w:t>
      </w:r>
    </w:p>
    <w:p w14:paraId="51C87112" w14:textId="77777777" w:rsidR="008D2F14" w:rsidRPr="008D2F14" w:rsidRDefault="008D2F14" w:rsidP="008D2F14">
      <w:pPr>
        <w:ind w:left="720"/>
        <w:rPr>
          <w:b/>
        </w:rPr>
      </w:pPr>
      <w:r w:rsidRPr="008D2F14">
        <w:rPr>
          <w:b/>
        </w:rPr>
        <w:t>Employment by Associated Company</w:t>
      </w:r>
    </w:p>
    <w:p w14:paraId="11A6A838" w14:textId="77777777" w:rsidR="00263895" w:rsidRPr="00263895" w:rsidRDefault="00263895" w:rsidP="00263895">
      <w:pPr>
        <w:numPr>
          <w:ilvl w:val="1"/>
          <w:numId w:val="9"/>
        </w:numPr>
      </w:pPr>
      <w:r w:rsidRPr="00263895">
        <w:t xml:space="preserve">If at the Bonus Date </w:t>
      </w:r>
      <w:r w:rsidR="00E31920">
        <w:t>the</w:t>
      </w:r>
      <w:r w:rsidRPr="00263895">
        <w:t xml:space="preserve"> Option Holder holds an office or employment in a company which is not a Constituent Company but which is an Associated Company, </w:t>
      </w:r>
      <w:r w:rsidR="00E31920">
        <w:t>the</w:t>
      </w:r>
      <w:r w:rsidR="00E31920" w:rsidRPr="00263895">
        <w:t xml:space="preserve"> Option Holder</w:t>
      </w:r>
      <w:r w:rsidR="00E31920">
        <w:t>'s</w:t>
      </w:r>
      <w:r w:rsidR="00E31920" w:rsidRPr="00263895">
        <w:t xml:space="preserve"> </w:t>
      </w:r>
      <w:r w:rsidRPr="00263895">
        <w:t>Option may be exercised at any time within six months of the Bonus Date.</w:t>
      </w:r>
    </w:p>
    <w:p w14:paraId="4190164E" w14:textId="5AA32305" w:rsidR="00934E15" w:rsidRPr="00173E75" w:rsidRDefault="008D2F14" w:rsidP="008D2F14">
      <w:pPr>
        <w:ind w:left="720"/>
        <w:rPr>
          <w:b/>
        </w:rPr>
      </w:pPr>
      <w:r w:rsidRPr="00173E75">
        <w:rPr>
          <w:b/>
        </w:rPr>
        <w:t xml:space="preserve">No Exercise </w:t>
      </w:r>
      <w:r w:rsidR="00F25756">
        <w:rPr>
          <w:b/>
        </w:rPr>
        <w:t xml:space="preserve">if </w:t>
      </w:r>
      <w:r w:rsidR="00D716FB">
        <w:rPr>
          <w:b/>
        </w:rPr>
        <w:t xml:space="preserve">Exercise is </w:t>
      </w:r>
      <w:r w:rsidR="00F25756">
        <w:rPr>
          <w:b/>
        </w:rPr>
        <w:t>restricted</w:t>
      </w:r>
    </w:p>
    <w:p w14:paraId="4FB47D62" w14:textId="5BBFA816" w:rsidR="008D2F14" w:rsidRDefault="008D2F14" w:rsidP="00F25756">
      <w:pPr>
        <w:pStyle w:val="ListParagraph"/>
        <w:numPr>
          <w:ilvl w:val="1"/>
          <w:numId w:val="9"/>
        </w:numPr>
      </w:pPr>
      <w:r w:rsidRPr="00173E75">
        <w:t xml:space="preserve">Notwithstanding any other provision of these Rules, </w:t>
      </w:r>
      <w:r w:rsidR="00F25756">
        <w:t>a</w:t>
      </w:r>
      <w:r w:rsidR="00F25756" w:rsidRPr="00F25756">
        <w:t>n Option Holder may not exercise an Option at any time when they are restricted from doing so by statute, order or regulation (including the Market Abuse Regulation and any other regulation, order or requirement imposed on the Option Holder by the London Stock Exchange or the F</w:t>
      </w:r>
      <w:r w:rsidR="00F25756">
        <w:t>inancial Conduct Authority</w:t>
      </w:r>
      <w:r w:rsidR="00F25756" w:rsidRPr="00F25756">
        <w:t xml:space="preserve"> or any other regulatory authority), or by any dealing code to which they are subject.</w:t>
      </w:r>
    </w:p>
    <w:p w14:paraId="5A0A1F85" w14:textId="77777777" w:rsidR="00C74A46" w:rsidRDefault="00C74A46" w:rsidP="00C74A46"/>
    <w:p w14:paraId="5A3B0AA4" w14:textId="77777777" w:rsidR="00C71BDD" w:rsidRDefault="00C71BDD" w:rsidP="002A16FA">
      <w:pPr>
        <w:pStyle w:val="NumSection"/>
        <w:spacing w:after="320"/>
        <w:outlineLvl w:val="0"/>
      </w:pPr>
      <w:bookmarkStart w:id="33" w:name="_Toc254261648"/>
      <w:bookmarkStart w:id="34" w:name="_Toc336264009"/>
      <w:bookmarkStart w:id="35" w:name="_Toc363839614"/>
      <w:bookmarkStart w:id="36" w:name="_Ref208736677"/>
      <w:bookmarkStart w:id="37" w:name="_Ref208736763"/>
      <w:bookmarkStart w:id="38" w:name="_Ref208802764"/>
      <w:r>
        <w:lastRenderedPageBreak/>
        <w:t>LAPSE OF OPTION</w:t>
      </w:r>
      <w:bookmarkEnd w:id="33"/>
      <w:bookmarkEnd w:id="34"/>
      <w:bookmarkEnd w:id="35"/>
    </w:p>
    <w:p w14:paraId="261420F4" w14:textId="77777777" w:rsidR="00C71BDD" w:rsidRDefault="00C71BDD" w:rsidP="00C71BDD">
      <w:pPr>
        <w:numPr>
          <w:ilvl w:val="1"/>
          <w:numId w:val="9"/>
        </w:numPr>
      </w:pPr>
      <w:r>
        <w:t>An Option shall cease to be exercisable and shall lapse on the earliest of the following:</w:t>
      </w:r>
    </w:p>
    <w:p w14:paraId="6D40EF47" w14:textId="77777777" w:rsidR="00CC2E1F" w:rsidRPr="00E31920" w:rsidRDefault="00E31920" w:rsidP="00C71BDD">
      <w:pPr>
        <w:numPr>
          <w:ilvl w:val="2"/>
          <w:numId w:val="9"/>
        </w:numPr>
      </w:pPr>
      <w:r>
        <w:rPr>
          <w:szCs w:val="22"/>
        </w:rPr>
        <w:t>if</w:t>
      </w:r>
      <w:r w:rsidR="008678C8">
        <w:rPr>
          <w:szCs w:val="22"/>
        </w:rPr>
        <w:t xml:space="preserve"> the </w:t>
      </w:r>
      <w:r w:rsidR="00CC2E1F">
        <w:rPr>
          <w:szCs w:val="22"/>
        </w:rPr>
        <w:t xml:space="preserve">provider refuses to accept </w:t>
      </w:r>
      <w:r w:rsidR="008678C8">
        <w:rPr>
          <w:szCs w:val="22"/>
        </w:rPr>
        <w:t>the Option Holder's application for a Savings Contract;</w:t>
      </w:r>
    </w:p>
    <w:p w14:paraId="6F28714C" w14:textId="77777777" w:rsidR="00E31920" w:rsidRDefault="00E31920" w:rsidP="00E31920">
      <w:pPr>
        <w:numPr>
          <w:ilvl w:val="2"/>
          <w:numId w:val="9"/>
        </w:numPr>
      </w:pPr>
      <w:r>
        <w:t>if, before an Option has become capable of being exercised, the Option Holder gives notice that he intends to stop paying Monthly Contributions, or is deemed under the terms of the Savings Contract to have given such notice, or makes an application for repayment of the Monthly Contributions</w:t>
      </w:r>
      <w:r w:rsidR="00EE7BB1">
        <w:t>;</w:t>
      </w:r>
    </w:p>
    <w:p w14:paraId="7D8F7035" w14:textId="77777777" w:rsidR="00C37D34" w:rsidRDefault="001050F6" w:rsidP="00C71BDD">
      <w:pPr>
        <w:numPr>
          <w:ilvl w:val="2"/>
          <w:numId w:val="9"/>
        </w:numPr>
      </w:pPr>
      <w:r>
        <w:t xml:space="preserve">subject to Rule </w:t>
      </w:r>
      <w:r w:rsidR="008678C8">
        <w:t>6</w:t>
      </w:r>
      <w:r>
        <w:t>.1(</w:t>
      </w:r>
      <w:r w:rsidR="00EE7BB1">
        <w:t>d</w:t>
      </w:r>
      <w:r>
        <w:t>), six months after the Bonus Date</w:t>
      </w:r>
      <w:r w:rsidR="00C37D34">
        <w:t xml:space="preserve">; </w:t>
      </w:r>
    </w:p>
    <w:p w14:paraId="02D0AE59" w14:textId="77777777" w:rsidR="00C71BDD" w:rsidRDefault="001050F6" w:rsidP="00C71BDD">
      <w:pPr>
        <w:numPr>
          <w:ilvl w:val="2"/>
          <w:numId w:val="9"/>
        </w:numPr>
      </w:pPr>
      <w:r>
        <w:rPr>
          <w:szCs w:val="22"/>
        </w:rPr>
        <w:t xml:space="preserve">where the Option Holder dies before the Bonus Date, 12 months after the date of death, </w:t>
      </w:r>
      <w:r w:rsidR="00EE7BB1">
        <w:rPr>
          <w:szCs w:val="22"/>
        </w:rPr>
        <w:t>or</w:t>
      </w:r>
      <w:r>
        <w:rPr>
          <w:szCs w:val="22"/>
        </w:rPr>
        <w:t xml:space="preserve"> where the Option Holder dies</w:t>
      </w:r>
      <w:r w:rsidR="008678C8">
        <w:rPr>
          <w:szCs w:val="22"/>
        </w:rPr>
        <w:t xml:space="preserve"> on or</w:t>
      </w:r>
      <w:r>
        <w:rPr>
          <w:szCs w:val="22"/>
        </w:rPr>
        <w:t xml:space="preserve"> in the period of six months after the Bonus Date, 12 months after the Bonus Date</w:t>
      </w:r>
      <w:r w:rsidR="00C71BDD">
        <w:t>;</w:t>
      </w:r>
    </w:p>
    <w:p w14:paraId="1ABD4102" w14:textId="77777777" w:rsidR="001050F6" w:rsidRDefault="001050F6" w:rsidP="001050F6">
      <w:pPr>
        <w:numPr>
          <w:ilvl w:val="2"/>
          <w:numId w:val="9"/>
        </w:numPr>
      </w:pPr>
      <w:r>
        <w:t xml:space="preserve">the expiry of any of the six month periods specified in Rule </w:t>
      </w:r>
      <w:r w:rsidR="008678C8">
        <w:t>5.</w:t>
      </w:r>
      <w:r w:rsidR="003F16D8">
        <w:t>6</w:t>
      </w:r>
      <w:r>
        <w:t xml:space="preserve"> </w:t>
      </w:r>
      <w:r w:rsidR="00E31920">
        <w:t>(</w:t>
      </w:r>
      <w:r w:rsidR="00E31920" w:rsidRPr="00EE7BB1">
        <w:rPr>
          <w:i/>
        </w:rPr>
        <w:t>Termination of</w:t>
      </w:r>
      <w:r w:rsidR="00E31920">
        <w:t xml:space="preserve"> </w:t>
      </w:r>
      <w:r w:rsidR="00E31920" w:rsidRPr="00EE7BB1">
        <w:rPr>
          <w:i/>
        </w:rPr>
        <w:t>Employment</w:t>
      </w:r>
      <w:r w:rsidR="00E31920">
        <w:t>)</w:t>
      </w:r>
      <w:r>
        <w:t xml:space="preserve"> unless the Option remains exercisable pursuant to Rule </w:t>
      </w:r>
      <w:r w:rsidR="008678C8">
        <w:t>5.</w:t>
      </w:r>
      <w:r w:rsidR="003F16D8">
        <w:t>5</w:t>
      </w:r>
      <w:r>
        <w:t xml:space="preserve"> (</w:t>
      </w:r>
      <w:r w:rsidRPr="001050F6">
        <w:rPr>
          <w:i/>
        </w:rPr>
        <w:t>Death</w:t>
      </w:r>
      <w:r>
        <w:t xml:space="preserve">) in which case it will lapse under Rule </w:t>
      </w:r>
      <w:r w:rsidR="008678C8">
        <w:t>6</w:t>
      </w:r>
      <w:r>
        <w:t>.1(</w:t>
      </w:r>
      <w:r w:rsidR="00EE7BB1">
        <w:t>d</w:t>
      </w:r>
      <w:r>
        <w:t>) above;</w:t>
      </w:r>
    </w:p>
    <w:p w14:paraId="6973B7CD" w14:textId="77777777" w:rsidR="00F12E5E" w:rsidRDefault="00F12E5E" w:rsidP="00F12E5E">
      <w:pPr>
        <w:numPr>
          <w:ilvl w:val="2"/>
          <w:numId w:val="9"/>
        </w:numPr>
      </w:pPr>
      <w:r>
        <w:t>the expiry of any of the time limits for exercise as set out in Rule 7 (</w:t>
      </w:r>
      <w:r>
        <w:rPr>
          <w:i/>
        </w:rPr>
        <w:t>Corporate Transactions</w:t>
      </w:r>
      <w:r>
        <w:t>) unless the Option remains exercisable pursuant to Rule 5.5 (</w:t>
      </w:r>
      <w:r w:rsidRPr="001050F6">
        <w:rPr>
          <w:i/>
        </w:rPr>
        <w:t>Death</w:t>
      </w:r>
      <w:r>
        <w:t>) or Rule 5.6 (</w:t>
      </w:r>
      <w:r w:rsidRPr="00EE7BB1">
        <w:rPr>
          <w:i/>
        </w:rPr>
        <w:t>Termination of</w:t>
      </w:r>
      <w:r>
        <w:t xml:space="preserve"> </w:t>
      </w:r>
      <w:r w:rsidRPr="00EE7BB1">
        <w:rPr>
          <w:i/>
        </w:rPr>
        <w:t>Employment</w:t>
      </w:r>
      <w:r>
        <w:t>) in which case it will lapse under Rule 6.1(d) or 6.1(e) above (as applicable);</w:t>
      </w:r>
    </w:p>
    <w:p w14:paraId="175F2EA8" w14:textId="77777777" w:rsidR="001050F6" w:rsidRDefault="001050F6" w:rsidP="001050F6">
      <w:pPr>
        <w:numPr>
          <w:ilvl w:val="2"/>
          <w:numId w:val="9"/>
        </w:numPr>
      </w:pPr>
      <w:r>
        <w:t xml:space="preserve">the Option Holder ceasing to hold any office or employment with the Company or any Associated Company for any reason other than those specified in Rules </w:t>
      </w:r>
      <w:r w:rsidR="008678C8">
        <w:t>5.</w:t>
      </w:r>
      <w:r w:rsidR="003F16D8">
        <w:t>5</w:t>
      </w:r>
      <w:r w:rsidR="0017050E">
        <w:t xml:space="preserve"> (</w:t>
      </w:r>
      <w:r w:rsidR="0017050E" w:rsidRPr="0017050E">
        <w:rPr>
          <w:i/>
        </w:rPr>
        <w:t>Death</w:t>
      </w:r>
      <w:r w:rsidR="0017050E">
        <w:t>)</w:t>
      </w:r>
      <w:r>
        <w:t xml:space="preserve"> and </w:t>
      </w:r>
      <w:r w:rsidR="008678C8">
        <w:t>5.</w:t>
      </w:r>
      <w:r w:rsidR="003F16D8">
        <w:t>6</w:t>
      </w:r>
      <w:r w:rsidR="0017050E">
        <w:t xml:space="preserve"> </w:t>
      </w:r>
      <w:r w:rsidR="00E31920">
        <w:t>(</w:t>
      </w:r>
      <w:r w:rsidR="00E31920" w:rsidRPr="00EE7BB1">
        <w:rPr>
          <w:i/>
        </w:rPr>
        <w:t>Termination of Employment</w:t>
      </w:r>
      <w:r w:rsidR="00E31920">
        <w:t>)</w:t>
      </w:r>
      <w:r w:rsidR="0017050E">
        <w:t xml:space="preserve">, unless the cessation arises during one of the periods specified in Rule </w:t>
      </w:r>
      <w:r w:rsidR="00173E75">
        <w:t>7</w:t>
      </w:r>
      <w:r w:rsidR="0017050E">
        <w:t xml:space="preserve"> (</w:t>
      </w:r>
      <w:r w:rsidR="008678C8">
        <w:rPr>
          <w:i/>
        </w:rPr>
        <w:t>Corporate Transactions</w:t>
      </w:r>
      <w:r w:rsidR="0017050E">
        <w:t>) during which the Option is exercisable</w:t>
      </w:r>
      <w:r>
        <w:t>;</w:t>
      </w:r>
    </w:p>
    <w:p w14:paraId="398DAE2F" w14:textId="77777777" w:rsidR="001050F6" w:rsidRDefault="0017050E" w:rsidP="001050F6">
      <w:pPr>
        <w:numPr>
          <w:ilvl w:val="2"/>
          <w:numId w:val="9"/>
        </w:numPr>
      </w:pPr>
      <w:r>
        <w:t>t</w:t>
      </w:r>
      <w:r w:rsidR="001050F6">
        <w:t>he passing of an effective resolution, or the making of an order by the Court, for the winding-up of the Company</w:t>
      </w:r>
      <w:r>
        <w:t xml:space="preserve"> othe</w:t>
      </w:r>
      <w:r w:rsidR="00173E75">
        <w:t xml:space="preserve">r than in accordance with Rule </w:t>
      </w:r>
      <w:r w:rsidR="008678C8">
        <w:t>7</w:t>
      </w:r>
      <w:r>
        <w:t>.</w:t>
      </w:r>
      <w:r w:rsidR="008678C8">
        <w:t>4</w:t>
      </w:r>
      <w:r>
        <w:t xml:space="preserve"> (</w:t>
      </w:r>
      <w:r w:rsidR="00416762">
        <w:rPr>
          <w:i/>
        </w:rPr>
        <w:t>Voluntary Winding Up</w:t>
      </w:r>
      <w:r>
        <w:t>)</w:t>
      </w:r>
      <w:r w:rsidR="001050F6">
        <w:t>;</w:t>
      </w:r>
      <w:r w:rsidR="00EE7BB1" w:rsidRPr="00EE7BB1">
        <w:t xml:space="preserve"> </w:t>
      </w:r>
      <w:r w:rsidR="00EE7BB1">
        <w:t>and</w:t>
      </w:r>
    </w:p>
    <w:p w14:paraId="0B602209" w14:textId="49B15452" w:rsidR="001050F6" w:rsidRDefault="0017050E" w:rsidP="001050F6">
      <w:pPr>
        <w:numPr>
          <w:ilvl w:val="2"/>
          <w:numId w:val="9"/>
        </w:numPr>
      </w:pPr>
      <w:r>
        <w:t xml:space="preserve">the Option Holder being adjudicated bankrupt or any voluntary arrangement or scheme being made in relation to </w:t>
      </w:r>
      <w:r w:rsidR="007566AC">
        <w:t>their</w:t>
      </w:r>
      <w:r>
        <w:t xml:space="preserve"> debts with </w:t>
      </w:r>
      <w:r w:rsidR="007566AC">
        <w:t>their</w:t>
      </w:r>
      <w:r>
        <w:t xml:space="preserve"> creditors or any section of them</w:t>
      </w:r>
      <w:r w:rsidR="00EE7BB1">
        <w:t>.</w:t>
      </w:r>
    </w:p>
    <w:p w14:paraId="02066866" w14:textId="77777777" w:rsidR="00174A04" w:rsidDel="00174A04" w:rsidRDefault="00174A04" w:rsidP="00CE54D6">
      <w:pPr>
        <w:ind w:left="1440"/>
      </w:pPr>
    </w:p>
    <w:p w14:paraId="4ADFBC37" w14:textId="77777777" w:rsidR="00C71BDD" w:rsidRDefault="00C71BDD" w:rsidP="00CE54D6">
      <w:pPr>
        <w:ind w:left="1440"/>
      </w:pPr>
    </w:p>
    <w:p w14:paraId="04445571" w14:textId="77777777" w:rsidR="007D622D" w:rsidRDefault="002F6752" w:rsidP="008D2F14">
      <w:pPr>
        <w:pStyle w:val="NumSection"/>
        <w:spacing w:after="320"/>
        <w:outlineLvl w:val="0"/>
      </w:pPr>
      <w:bookmarkStart w:id="39" w:name="_Toc336264011"/>
      <w:bookmarkStart w:id="40" w:name="_Toc363839615"/>
      <w:bookmarkEnd w:id="36"/>
      <w:bookmarkEnd w:id="37"/>
      <w:bookmarkEnd w:id="38"/>
      <w:r>
        <w:lastRenderedPageBreak/>
        <w:t>CORPORATE TRANSACTIONS</w:t>
      </w:r>
      <w:bookmarkEnd w:id="39"/>
      <w:bookmarkEnd w:id="40"/>
    </w:p>
    <w:p w14:paraId="4C8E70CB" w14:textId="77777777" w:rsidR="002F6752" w:rsidRDefault="00145DB8" w:rsidP="006628F9">
      <w:pPr>
        <w:keepNext/>
        <w:ind w:left="720"/>
        <w:rPr>
          <w:b/>
          <w:bCs/>
        </w:rPr>
      </w:pPr>
      <w:r>
        <w:rPr>
          <w:b/>
          <w:bCs/>
        </w:rPr>
        <w:t>General Offer</w:t>
      </w:r>
    </w:p>
    <w:p w14:paraId="0F8A040D" w14:textId="77777777" w:rsidR="00145DB8" w:rsidRPr="00145DB8" w:rsidRDefault="00145DB8" w:rsidP="00D16E13">
      <w:pPr>
        <w:numPr>
          <w:ilvl w:val="1"/>
          <w:numId w:val="9"/>
        </w:numPr>
        <w:rPr>
          <w:b/>
          <w:bCs/>
          <w:szCs w:val="22"/>
        </w:rPr>
      </w:pPr>
      <w:r w:rsidRPr="00145DB8">
        <w:rPr>
          <w:szCs w:val="22"/>
        </w:rPr>
        <w:t xml:space="preserve">Subject to Rule </w:t>
      </w:r>
      <w:r w:rsidR="00416762">
        <w:rPr>
          <w:szCs w:val="22"/>
        </w:rPr>
        <w:t>7</w:t>
      </w:r>
      <w:r w:rsidRPr="00145DB8">
        <w:rPr>
          <w:szCs w:val="22"/>
        </w:rPr>
        <w:t>.3 (</w:t>
      </w:r>
      <w:r w:rsidRPr="00145DB8">
        <w:rPr>
          <w:i/>
          <w:szCs w:val="22"/>
        </w:rPr>
        <w:t>Compulsory Acquisition</w:t>
      </w:r>
      <w:r w:rsidRPr="00145DB8">
        <w:rPr>
          <w:szCs w:val="22"/>
        </w:rPr>
        <w:t>) an</w:t>
      </w:r>
      <w:r w:rsidR="00173E75">
        <w:rPr>
          <w:szCs w:val="22"/>
        </w:rPr>
        <w:t xml:space="preserve">d Rule </w:t>
      </w:r>
      <w:r w:rsidR="00416762">
        <w:rPr>
          <w:szCs w:val="22"/>
        </w:rPr>
        <w:t>7</w:t>
      </w:r>
      <w:r w:rsidR="00173E75">
        <w:rPr>
          <w:szCs w:val="22"/>
        </w:rPr>
        <w:t>.6</w:t>
      </w:r>
      <w:r w:rsidRPr="00145DB8">
        <w:rPr>
          <w:szCs w:val="22"/>
        </w:rPr>
        <w:t xml:space="preserve"> (</w:t>
      </w:r>
      <w:r w:rsidR="00416762" w:rsidRPr="00416762">
        <w:rPr>
          <w:i/>
        </w:rPr>
        <w:t>Exchange of Options</w:t>
      </w:r>
      <w:r w:rsidRPr="00145DB8">
        <w:rPr>
          <w:szCs w:val="22"/>
        </w:rPr>
        <w:t>) i</w:t>
      </w:r>
      <w:r w:rsidR="007D622D" w:rsidRPr="00145DB8">
        <w:rPr>
          <w:szCs w:val="22"/>
        </w:rPr>
        <w:t xml:space="preserve">f any person </w:t>
      </w:r>
      <w:r w:rsidR="00611E32">
        <w:rPr>
          <w:szCs w:val="22"/>
        </w:rPr>
        <w:t xml:space="preserve">acting alone or in concert with others obtains Control of the Company as a result of making </w:t>
      </w:r>
      <w:r w:rsidRPr="00145DB8">
        <w:rPr>
          <w:szCs w:val="22"/>
        </w:rPr>
        <w:t>either:</w:t>
      </w:r>
    </w:p>
    <w:p w14:paraId="3CCA1434" w14:textId="77777777" w:rsidR="00145DB8" w:rsidRPr="00145DB8" w:rsidRDefault="007D622D" w:rsidP="00145DB8">
      <w:pPr>
        <w:numPr>
          <w:ilvl w:val="2"/>
          <w:numId w:val="9"/>
        </w:numPr>
        <w:rPr>
          <w:b/>
          <w:bCs/>
          <w:szCs w:val="22"/>
        </w:rPr>
      </w:pPr>
      <w:r w:rsidRPr="00145DB8">
        <w:rPr>
          <w:szCs w:val="22"/>
        </w:rPr>
        <w:t>a general offer to acquire the whole of the issued ordinary share capital of the Company</w:t>
      </w:r>
      <w:r w:rsidR="00145DB8" w:rsidRPr="00145DB8">
        <w:rPr>
          <w:szCs w:val="22"/>
        </w:rPr>
        <w:t>,</w:t>
      </w:r>
      <w:r w:rsidRPr="00145DB8">
        <w:rPr>
          <w:szCs w:val="22"/>
        </w:rPr>
        <w:t xml:space="preserve"> </w:t>
      </w:r>
      <w:r w:rsidR="00145DB8" w:rsidRPr="00145DB8">
        <w:rPr>
          <w:szCs w:val="22"/>
        </w:rPr>
        <w:t xml:space="preserve">which is made on a condition such that if it is </w:t>
      </w:r>
      <w:r w:rsidR="00145DB8">
        <w:rPr>
          <w:szCs w:val="22"/>
        </w:rPr>
        <w:t>met,</w:t>
      </w:r>
      <w:r w:rsidR="00145DB8" w:rsidRPr="00145DB8">
        <w:rPr>
          <w:szCs w:val="22"/>
        </w:rPr>
        <w:t xml:space="preserve"> the person making the offer will have Control of the Company; or</w:t>
      </w:r>
    </w:p>
    <w:p w14:paraId="2F75F28C" w14:textId="77777777" w:rsidR="007D622D" w:rsidRPr="00145DB8" w:rsidRDefault="00145DB8" w:rsidP="00145DB8">
      <w:pPr>
        <w:numPr>
          <w:ilvl w:val="2"/>
          <w:numId w:val="9"/>
        </w:numPr>
        <w:rPr>
          <w:b/>
          <w:bCs/>
          <w:szCs w:val="22"/>
        </w:rPr>
      </w:pPr>
      <w:r w:rsidRPr="00145DB8">
        <w:rPr>
          <w:szCs w:val="22"/>
        </w:rPr>
        <w:t>a general offer to acquire all the shares in the Company which are of the same class as the Shares.</w:t>
      </w:r>
    </w:p>
    <w:p w14:paraId="5AE6AEAA" w14:textId="68E62C20" w:rsidR="00416762" w:rsidRDefault="004B6F13" w:rsidP="00416762">
      <w:pPr>
        <w:ind w:left="720"/>
      </w:pPr>
      <w:r>
        <w:t xml:space="preserve">(in either case disregarding any Shares already owned by </w:t>
      </w:r>
      <w:r w:rsidR="00416762">
        <w:t xml:space="preserve">the person making the offer or </w:t>
      </w:r>
      <w:r>
        <w:t>any</w:t>
      </w:r>
      <w:r w:rsidR="00416762">
        <w:t xml:space="preserve"> person connected with that person for the purposes of section 718 of ITEPA and regardless of whether the general offer is made to different shareholders by different means</w:t>
      </w:r>
      <w:r>
        <w:t xml:space="preserve">), </w:t>
      </w:r>
      <w:r w:rsidR="00416762">
        <w:t xml:space="preserve">the </w:t>
      </w:r>
      <w:r w:rsidR="00D716FB">
        <w:t>Company</w:t>
      </w:r>
      <w:r w:rsidR="00416762">
        <w:t xml:space="preserve"> shall notify Option Ho</w:t>
      </w:r>
      <w:r w:rsidR="008C2278">
        <w:t>lders in writing as soon as practica</w:t>
      </w:r>
      <w:r w:rsidR="00173E75">
        <w:t>ble and, subject to Rule 5.2</w:t>
      </w:r>
      <w:r w:rsidR="00416762">
        <w:t xml:space="preserve"> (</w:t>
      </w:r>
      <w:r w:rsidR="00416762" w:rsidRPr="008678C8">
        <w:rPr>
          <w:i/>
        </w:rPr>
        <w:t>No Exercise more than 6 months after Bonus Date</w:t>
      </w:r>
      <w:r w:rsidR="00416762" w:rsidRPr="008678C8">
        <w:t>)</w:t>
      </w:r>
      <w:r w:rsidR="00F12E5E">
        <w:t xml:space="preserve"> and Rule 6 (</w:t>
      </w:r>
      <w:r w:rsidR="00F12E5E">
        <w:rPr>
          <w:i/>
        </w:rPr>
        <w:t>L</w:t>
      </w:r>
      <w:r w:rsidR="00F12E5E" w:rsidRPr="00F12E5E">
        <w:rPr>
          <w:i/>
        </w:rPr>
        <w:t>apse</w:t>
      </w:r>
      <w:r w:rsidR="00F12E5E">
        <w:t>)</w:t>
      </w:r>
      <w:r w:rsidR="00416762">
        <w:t xml:space="preserve">, </w:t>
      </w:r>
      <w:r w:rsidR="00145DB8">
        <w:t xml:space="preserve">an Option </w:t>
      </w:r>
      <w:r>
        <w:t xml:space="preserve">may be exercised </w:t>
      </w:r>
      <w:r w:rsidR="00145DB8" w:rsidRPr="004B6F13">
        <w:t>within six months</w:t>
      </w:r>
      <w:r w:rsidR="00145DB8">
        <w:t xml:space="preserve"> </w:t>
      </w:r>
      <w:r>
        <w:t>(or such earlier date as</w:t>
      </w:r>
      <w:r w:rsidR="00416762">
        <w:t xml:space="preserve"> the </w:t>
      </w:r>
      <w:r w:rsidR="00D716FB">
        <w:t>Company</w:t>
      </w:r>
      <w:r w:rsidR="00416762">
        <w:t xml:space="preserve"> may determine) of </w:t>
      </w:r>
      <w:r>
        <w:t xml:space="preserve">the </w:t>
      </w:r>
      <w:r w:rsidR="00145DB8">
        <w:t xml:space="preserve">date upon which the </w:t>
      </w:r>
      <w:r w:rsidR="00AE664E">
        <w:t xml:space="preserve">person making the </w:t>
      </w:r>
      <w:r w:rsidR="00145DB8">
        <w:t xml:space="preserve">offer </w:t>
      </w:r>
      <w:r w:rsidR="00AE664E">
        <w:t>obtains Control of the Company and any condition subject to which the offer is made has been satisfied</w:t>
      </w:r>
      <w:r w:rsidR="00416762">
        <w:t>.</w:t>
      </w:r>
    </w:p>
    <w:p w14:paraId="5EC78660" w14:textId="77777777" w:rsidR="002F6752" w:rsidRPr="002F6752" w:rsidRDefault="007D622D" w:rsidP="006628F9">
      <w:pPr>
        <w:keepNext/>
        <w:ind w:left="720"/>
        <w:rPr>
          <w:b/>
          <w:bCs/>
        </w:rPr>
      </w:pPr>
      <w:bookmarkStart w:id="41" w:name="_Ref208805807"/>
      <w:r>
        <w:rPr>
          <w:b/>
          <w:bCs/>
        </w:rPr>
        <w:t>Court sanctioned compromise or arrangement</w:t>
      </w:r>
      <w:bookmarkEnd w:id="41"/>
    </w:p>
    <w:p w14:paraId="277AE9D1" w14:textId="77777777" w:rsidR="001536AB" w:rsidRDefault="001F7716" w:rsidP="001536AB">
      <w:pPr>
        <w:numPr>
          <w:ilvl w:val="1"/>
          <w:numId w:val="9"/>
        </w:numPr>
      </w:pPr>
      <w:r>
        <w:t>I</w:t>
      </w:r>
      <w:r w:rsidR="00F26DE2">
        <w:t xml:space="preserve">f </w:t>
      </w:r>
      <w:r w:rsidR="00F24C13">
        <w:t>any</w:t>
      </w:r>
      <w:r>
        <w:t xml:space="preserve"> court sanctions a compromise or arrangement </w:t>
      </w:r>
      <w:r w:rsidR="00F26DE2">
        <w:t>under s</w:t>
      </w:r>
      <w:r w:rsidR="007D622D">
        <w:t>ection 899 of the Companies Act 2006</w:t>
      </w:r>
      <w:r w:rsidR="001536AB">
        <w:t xml:space="preserve"> applicable to or affecting:</w:t>
      </w:r>
    </w:p>
    <w:p w14:paraId="3168C1B5" w14:textId="77777777" w:rsidR="001536AB" w:rsidRDefault="001536AB" w:rsidP="001536AB">
      <w:pPr>
        <w:ind w:left="1440" w:hanging="720"/>
      </w:pPr>
      <w:r>
        <w:t xml:space="preserve">(a) </w:t>
      </w:r>
      <w:r>
        <w:tab/>
        <w:t>all the ordinary share capital of the company or all the shares of the same class as the shares to which the option relates, or</w:t>
      </w:r>
    </w:p>
    <w:p w14:paraId="1ADBFADF" w14:textId="77777777" w:rsidR="001536AB" w:rsidRDefault="001536AB" w:rsidP="001536AB">
      <w:pPr>
        <w:ind w:left="1440" w:hanging="720"/>
      </w:pPr>
      <w:r>
        <w:t xml:space="preserve">(b) </w:t>
      </w:r>
      <w:r>
        <w:tab/>
        <w:t xml:space="preserve">all the shares, or all the shares of that same class, which are held by a class of shareholders identified otherwise than by reference to their employment or directorships or their participation in </w:t>
      </w:r>
      <w:r w:rsidR="00935982">
        <w:t xml:space="preserve">a plan </w:t>
      </w:r>
      <w:r w:rsidR="00F12E5E">
        <w:t>that meets the requirements of Parts 2 to 7 of</w:t>
      </w:r>
      <w:r w:rsidR="00935982">
        <w:t xml:space="preserve"> Schedule 3 of ITEPA,</w:t>
      </w:r>
    </w:p>
    <w:p w14:paraId="043406BF" w14:textId="307EC9C8" w:rsidR="00246068" w:rsidRDefault="001F7716" w:rsidP="00935982">
      <w:pPr>
        <w:ind w:left="720"/>
      </w:pPr>
      <w:r>
        <w:t xml:space="preserve">the </w:t>
      </w:r>
      <w:r w:rsidR="00D716FB">
        <w:t>Company</w:t>
      </w:r>
      <w:r>
        <w:t xml:space="preserve"> shall notify all Option Hol</w:t>
      </w:r>
      <w:r w:rsidR="00F24C13">
        <w:t>ders as soon as practicable and</w:t>
      </w:r>
      <w:r w:rsidR="00F24C13" w:rsidRPr="00F24C13">
        <w:rPr>
          <w:bCs/>
        </w:rPr>
        <w:t xml:space="preserve"> </w:t>
      </w:r>
      <w:r w:rsidR="00523BE9">
        <w:rPr>
          <w:bCs/>
        </w:rPr>
        <w:t xml:space="preserve">(subject to </w:t>
      </w:r>
      <w:r w:rsidR="00523BE9" w:rsidRPr="00145DB8">
        <w:rPr>
          <w:szCs w:val="22"/>
        </w:rPr>
        <w:t>Ru</w:t>
      </w:r>
      <w:r w:rsidR="00173E75">
        <w:rPr>
          <w:szCs w:val="22"/>
        </w:rPr>
        <w:t>le</w:t>
      </w:r>
      <w:r w:rsidR="008405AD">
        <w:rPr>
          <w:szCs w:val="22"/>
        </w:rPr>
        <w:t>s</w:t>
      </w:r>
      <w:r w:rsidR="00173E75">
        <w:rPr>
          <w:szCs w:val="22"/>
        </w:rPr>
        <w:t xml:space="preserve"> </w:t>
      </w:r>
      <w:r w:rsidR="008C2278">
        <w:rPr>
          <w:szCs w:val="22"/>
        </w:rPr>
        <w:t>7</w:t>
      </w:r>
      <w:r w:rsidR="00173E75">
        <w:rPr>
          <w:szCs w:val="22"/>
        </w:rPr>
        <w:t>.6</w:t>
      </w:r>
      <w:r w:rsidR="00523BE9" w:rsidRPr="00145DB8">
        <w:rPr>
          <w:szCs w:val="22"/>
        </w:rPr>
        <w:t xml:space="preserve"> (</w:t>
      </w:r>
      <w:r w:rsidR="00523BE9" w:rsidRPr="00145DB8">
        <w:rPr>
          <w:i/>
          <w:szCs w:val="22"/>
        </w:rPr>
        <w:t>Exchange</w:t>
      </w:r>
      <w:r w:rsidR="008C2278">
        <w:rPr>
          <w:i/>
          <w:szCs w:val="22"/>
        </w:rPr>
        <w:t xml:space="preserve"> of Options</w:t>
      </w:r>
      <w:r w:rsidR="00523BE9" w:rsidRPr="00145DB8">
        <w:rPr>
          <w:szCs w:val="22"/>
        </w:rPr>
        <w:t>)</w:t>
      </w:r>
      <w:r w:rsidR="008405AD">
        <w:rPr>
          <w:szCs w:val="22"/>
        </w:rPr>
        <w:t>,</w:t>
      </w:r>
      <w:r w:rsidR="000723AA">
        <w:rPr>
          <w:szCs w:val="22"/>
        </w:rPr>
        <w:t xml:space="preserve"> </w:t>
      </w:r>
      <w:r w:rsidR="00173E75">
        <w:rPr>
          <w:szCs w:val="22"/>
        </w:rPr>
        <w:t>5.2</w:t>
      </w:r>
      <w:r w:rsidR="008C2278">
        <w:rPr>
          <w:szCs w:val="22"/>
        </w:rPr>
        <w:t xml:space="preserve"> </w:t>
      </w:r>
      <w:r w:rsidR="008C2278">
        <w:t>(</w:t>
      </w:r>
      <w:r w:rsidR="008C2278" w:rsidRPr="008678C8">
        <w:rPr>
          <w:i/>
        </w:rPr>
        <w:t>No Exercise more than 6 months after Bonus Date</w:t>
      </w:r>
      <w:r w:rsidR="008C2278" w:rsidRPr="008678C8">
        <w:t>)</w:t>
      </w:r>
      <w:r w:rsidR="00F12E5E" w:rsidRPr="00F12E5E">
        <w:t xml:space="preserve"> </w:t>
      </w:r>
      <w:r w:rsidR="00F12E5E">
        <w:t>and 6 (</w:t>
      </w:r>
      <w:r w:rsidR="00F12E5E">
        <w:rPr>
          <w:i/>
        </w:rPr>
        <w:t>L</w:t>
      </w:r>
      <w:r w:rsidR="00F12E5E" w:rsidRPr="00F12E5E">
        <w:rPr>
          <w:i/>
        </w:rPr>
        <w:t>apse</w:t>
      </w:r>
      <w:r w:rsidR="00F12E5E">
        <w:t>))</w:t>
      </w:r>
      <w:r w:rsidR="008C2278">
        <w:t>,</w:t>
      </w:r>
      <w:r w:rsidR="00523BE9">
        <w:rPr>
          <w:szCs w:val="22"/>
        </w:rPr>
        <w:t xml:space="preserve"> </w:t>
      </w:r>
      <w:r w:rsidR="00F24C13" w:rsidRPr="00F24C13">
        <w:rPr>
          <w:bCs/>
        </w:rPr>
        <w:t xml:space="preserve">an </w:t>
      </w:r>
      <w:r w:rsidR="00FE1D67">
        <w:t>Option may</w:t>
      </w:r>
      <w:r w:rsidR="007D622D">
        <w:t xml:space="preserve"> be exercised</w:t>
      </w:r>
      <w:r w:rsidR="005D25EB">
        <w:t xml:space="preserve"> </w:t>
      </w:r>
      <w:r w:rsidR="00173E75">
        <w:t>within six months</w:t>
      </w:r>
      <w:r w:rsidR="00F24C13">
        <w:t xml:space="preserve"> of the date on which</w:t>
      </w:r>
      <w:r w:rsidR="00246068">
        <w:t xml:space="preserve"> the court sanctions the compromise or arrangement.</w:t>
      </w:r>
    </w:p>
    <w:p w14:paraId="5AF376AC" w14:textId="77777777" w:rsidR="002F6752" w:rsidRPr="002F6752" w:rsidRDefault="00F24C13" w:rsidP="006628F9">
      <w:pPr>
        <w:keepNext/>
        <w:ind w:left="720"/>
        <w:rPr>
          <w:b/>
          <w:bCs/>
        </w:rPr>
      </w:pPr>
      <w:r>
        <w:rPr>
          <w:b/>
          <w:bCs/>
        </w:rPr>
        <w:t>Compulsory Acquisition</w:t>
      </w:r>
    </w:p>
    <w:p w14:paraId="491C818C" w14:textId="75B4A3E1" w:rsidR="007D622D" w:rsidRPr="00D16E13" w:rsidRDefault="007D622D" w:rsidP="00CE54D6">
      <w:pPr>
        <w:numPr>
          <w:ilvl w:val="1"/>
          <w:numId w:val="9"/>
        </w:numPr>
        <w:rPr>
          <w:b/>
          <w:bCs/>
        </w:rPr>
      </w:pPr>
      <w:r>
        <w:t>If any person becomes bound or entitled to acquire Shares under sections 97</w:t>
      </w:r>
      <w:r w:rsidR="008C2278">
        <w:t>9</w:t>
      </w:r>
      <w:r>
        <w:t xml:space="preserve"> to 98</w:t>
      </w:r>
      <w:r w:rsidR="008C2278">
        <w:t>2 or 983 to 985</w:t>
      </w:r>
      <w:r>
        <w:t xml:space="preserve"> of the Companies Act 2006</w:t>
      </w:r>
      <w:r w:rsidR="00D942EA">
        <w:t>,</w:t>
      </w:r>
      <w:r w:rsidR="00D942EA" w:rsidRPr="00D942EA">
        <w:t xml:space="preserve"> </w:t>
      </w:r>
      <w:r w:rsidR="00D942EA">
        <w:t xml:space="preserve">the </w:t>
      </w:r>
      <w:r w:rsidR="00D716FB">
        <w:t>Company</w:t>
      </w:r>
      <w:r w:rsidR="00D942EA">
        <w:t xml:space="preserve"> shall notify all Option Holders following which</w:t>
      </w:r>
      <w:r w:rsidR="00F24C13">
        <w:t xml:space="preserve"> </w:t>
      </w:r>
      <w:r w:rsidR="00523BE9">
        <w:rPr>
          <w:bCs/>
        </w:rPr>
        <w:t xml:space="preserve">(subject to </w:t>
      </w:r>
      <w:r w:rsidR="00173E75">
        <w:rPr>
          <w:szCs w:val="22"/>
        </w:rPr>
        <w:t>Rule</w:t>
      </w:r>
      <w:r w:rsidR="008405AD">
        <w:rPr>
          <w:szCs w:val="22"/>
        </w:rPr>
        <w:t>s</w:t>
      </w:r>
      <w:r w:rsidR="00173E75">
        <w:rPr>
          <w:szCs w:val="22"/>
        </w:rPr>
        <w:t xml:space="preserve"> </w:t>
      </w:r>
      <w:r w:rsidR="008C2278">
        <w:rPr>
          <w:szCs w:val="22"/>
        </w:rPr>
        <w:t>7</w:t>
      </w:r>
      <w:r w:rsidR="00173E75">
        <w:rPr>
          <w:szCs w:val="22"/>
        </w:rPr>
        <w:t>.6</w:t>
      </w:r>
      <w:r w:rsidR="00523BE9" w:rsidRPr="00145DB8">
        <w:rPr>
          <w:szCs w:val="22"/>
        </w:rPr>
        <w:t xml:space="preserve"> (</w:t>
      </w:r>
      <w:r w:rsidR="00523BE9" w:rsidRPr="00145DB8">
        <w:rPr>
          <w:i/>
          <w:szCs w:val="22"/>
        </w:rPr>
        <w:t>Exchange</w:t>
      </w:r>
      <w:r w:rsidR="008C2278">
        <w:rPr>
          <w:i/>
          <w:szCs w:val="22"/>
        </w:rPr>
        <w:t xml:space="preserve"> of Options</w:t>
      </w:r>
      <w:r w:rsidR="00523BE9" w:rsidRPr="00145DB8">
        <w:rPr>
          <w:szCs w:val="22"/>
        </w:rPr>
        <w:t>)</w:t>
      </w:r>
      <w:r w:rsidR="008405AD">
        <w:rPr>
          <w:szCs w:val="22"/>
        </w:rPr>
        <w:t xml:space="preserve">, </w:t>
      </w:r>
      <w:r w:rsidR="00173E75">
        <w:rPr>
          <w:szCs w:val="22"/>
        </w:rPr>
        <w:t>5.2</w:t>
      </w:r>
      <w:r w:rsidR="008C2278">
        <w:rPr>
          <w:szCs w:val="22"/>
        </w:rPr>
        <w:t xml:space="preserve"> </w:t>
      </w:r>
      <w:r w:rsidR="008C2278">
        <w:t>(</w:t>
      </w:r>
      <w:r w:rsidR="008C2278" w:rsidRPr="008678C8">
        <w:rPr>
          <w:i/>
        </w:rPr>
        <w:t>No Exercise more than 6 months after Bonus Date</w:t>
      </w:r>
      <w:r w:rsidR="008C2278" w:rsidRPr="008678C8">
        <w:t>)</w:t>
      </w:r>
      <w:r w:rsidR="00F12E5E" w:rsidRPr="00F12E5E">
        <w:t xml:space="preserve"> </w:t>
      </w:r>
      <w:r w:rsidR="00F12E5E">
        <w:t>and 6 (</w:t>
      </w:r>
      <w:r w:rsidR="00F12E5E">
        <w:rPr>
          <w:i/>
        </w:rPr>
        <w:t>L</w:t>
      </w:r>
      <w:r w:rsidR="00F12E5E" w:rsidRPr="00F12E5E">
        <w:rPr>
          <w:i/>
        </w:rPr>
        <w:t>apse</w:t>
      </w:r>
      <w:r w:rsidR="00F12E5E">
        <w:t>))</w:t>
      </w:r>
      <w:r w:rsidR="008C2278">
        <w:t>,</w:t>
      </w:r>
      <w:r w:rsidR="00523BE9">
        <w:rPr>
          <w:szCs w:val="22"/>
        </w:rPr>
        <w:t xml:space="preserve"> </w:t>
      </w:r>
      <w:r w:rsidR="00F24C13">
        <w:t>an</w:t>
      </w:r>
      <w:r w:rsidR="00D942EA">
        <w:t xml:space="preserve"> Option may be exercised at any time </w:t>
      </w:r>
      <w:r w:rsidR="004220D4">
        <w:t xml:space="preserve">during which </w:t>
      </w:r>
      <w:r w:rsidR="00D942EA">
        <w:t>the person remains so bound or entitled.</w:t>
      </w:r>
    </w:p>
    <w:p w14:paraId="65A2A243" w14:textId="77777777" w:rsidR="00F24C13" w:rsidRDefault="00F24C13" w:rsidP="00F24C13">
      <w:pPr>
        <w:keepNext/>
        <w:ind w:left="720"/>
        <w:rPr>
          <w:b/>
          <w:bCs/>
        </w:rPr>
      </w:pPr>
      <w:r>
        <w:rPr>
          <w:b/>
          <w:bCs/>
        </w:rPr>
        <w:t>Voluntary Winding-Up</w:t>
      </w:r>
    </w:p>
    <w:p w14:paraId="2B37CC58" w14:textId="4F029F59" w:rsidR="00F24C13" w:rsidRPr="00F24C13" w:rsidRDefault="00F24C13" w:rsidP="00F24C13">
      <w:pPr>
        <w:numPr>
          <w:ilvl w:val="1"/>
          <w:numId w:val="9"/>
        </w:numPr>
        <w:rPr>
          <w:b/>
          <w:bCs/>
        </w:rPr>
      </w:pPr>
      <w:r>
        <w:t xml:space="preserve">If the Company gives notice to its shareholders of a general meeting of the Company at which a resolution will be proposed for the voluntary liquidation of the Company, the </w:t>
      </w:r>
      <w:r w:rsidR="00D716FB">
        <w:t>Company</w:t>
      </w:r>
      <w:r>
        <w:t xml:space="preserve"> shall notify Option Holders following which</w:t>
      </w:r>
      <w:r w:rsidR="00173E75">
        <w:t>, subject to Rule 5.2</w:t>
      </w:r>
      <w:r w:rsidR="008C2278">
        <w:t xml:space="preserve"> (</w:t>
      </w:r>
      <w:r w:rsidR="008C2278" w:rsidRPr="008678C8">
        <w:rPr>
          <w:i/>
        </w:rPr>
        <w:t xml:space="preserve">No Exercise more than 6 months after </w:t>
      </w:r>
      <w:r w:rsidR="008C2278" w:rsidRPr="008678C8">
        <w:rPr>
          <w:i/>
        </w:rPr>
        <w:lastRenderedPageBreak/>
        <w:t>Bonus Date</w:t>
      </w:r>
      <w:r w:rsidR="008C2278" w:rsidRPr="008678C8">
        <w:t>)</w:t>
      </w:r>
      <w:r w:rsidR="00F12E5E">
        <w:t xml:space="preserve"> and</w:t>
      </w:r>
      <w:r w:rsidR="00F12E5E" w:rsidRPr="00F12E5E">
        <w:t xml:space="preserve"> </w:t>
      </w:r>
      <w:r w:rsidR="00F12E5E">
        <w:t>Rule 6 (</w:t>
      </w:r>
      <w:r w:rsidR="00F12E5E">
        <w:rPr>
          <w:i/>
        </w:rPr>
        <w:t>L</w:t>
      </w:r>
      <w:r w:rsidR="00F12E5E" w:rsidRPr="00F12E5E">
        <w:rPr>
          <w:i/>
        </w:rPr>
        <w:t>apse</w:t>
      </w:r>
      <w:r w:rsidR="00F12E5E">
        <w:t>)</w:t>
      </w:r>
      <w:r w:rsidR="008C2278">
        <w:t>,</w:t>
      </w:r>
      <w:r>
        <w:t xml:space="preserve"> an Option may be exercised at any time prior to but conditional upon the passing of the resolution.</w:t>
      </w:r>
    </w:p>
    <w:p w14:paraId="16A703F1" w14:textId="0B071748" w:rsidR="00F24C13" w:rsidRPr="00446BD4" w:rsidRDefault="00F24C13" w:rsidP="00F24C13">
      <w:pPr>
        <w:numPr>
          <w:ilvl w:val="1"/>
          <w:numId w:val="9"/>
        </w:numPr>
        <w:rPr>
          <w:b/>
        </w:rPr>
      </w:pPr>
      <w:r>
        <w:t xml:space="preserve">Where an Option Holder exercises an Option under Rule </w:t>
      </w:r>
      <w:r w:rsidR="008C2278">
        <w:t>7</w:t>
      </w:r>
      <w:r>
        <w:t>.4</w:t>
      </w:r>
      <w:r w:rsidR="00EE7BB1">
        <w:t xml:space="preserve"> (</w:t>
      </w:r>
      <w:r w:rsidR="00EE7BB1" w:rsidRPr="00EE7BB1">
        <w:rPr>
          <w:i/>
        </w:rPr>
        <w:t>Voluntary Winding-Up</w:t>
      </w:r>
      <w:r w:rsidR="00EE7BB1">
        <w:t>)</w:t>
      </w:r>
      <w:r>
        <w:t xml:space="preserve">, the Option Holder shall be entitled to share in the assets of the Company with existing shareholders in the same manner as he would have been entitled had the Shares acquired on exercise of the Options been registered in </w:t>
      </w:r>
      <w:r w:rsidR="007566AC">
        <w:t>their</w:t>
      </w:r>
      <w:r>
        <w:t xml:space="preserve"> name before the resolution for voluntary liquidation was passed.</w:t>
      </w:r>
    </w:p>
    <w:p w14:paraId="204F0254" w14:textId="77777777" w:rsidR="002F6752" w:rsidRDefault="00F24C13" w:rsidP="006628F9">
      <w:pPr>
        <w:keepNext/>
        <w:ind w:left="720"/>
        <w:rPr>
          <w:b/>
        </w:rPr>
      </w:pPr>
      <w:bookmarkStart w:id="42" w:name="_Hlk147940158"/>
      <w:bookmarkStart w:id="43" w:name="_Toc459187730"/>
      <w:bookmarkStart w:id="44" w:name="_Ref477708643"/>
      <w:bookmarkStart w:id="45" w:name="_Ref477708790"/>
      <w:bookmarkStart w:id="46" w:name="_Ref477708940"/>
      <w:bookmarkStart w:id="47" w:name="_Ref208806027"/>
      <w:r>
        <w:rPr>
          <w:b/>
        </w:rPr>
        <w:t>Exchange of Options following Change of Control</w:t>
      </w:r>
    </w:p>
    <w:bookmarkEnd w:id="42"/>
    <w:p w14:paraId="121918D3" w14:textId="57A78961" w:rsidR="00934E15" w:rsidRPr="00934E15" w:rsidRDefault="00934E15" w:rsidP="00934E15">
      <w:pPr>
        <w:numPr>
          <w:ilvl w:val="1"/>
          <w:numId w:val="9"/>
        </w:numPr>
        <w:rPr>
          <w:b/>
        </w:rPr>
      </w:pPr>
      <w:r w:rsidRPr="00934E15">
        <w:rPr>
          <w:szCs w:val="22"/>
        </w:rPr>
        <w:t xml:space="preserve">If as a result of the events specified in Rules </w:t>
      </w:r>
      <w:r w:rsidR="008C2278">
        <w:rPr>
          <w:szCs w:val="22"/>
        </w:rPr>
        <w:t>7</w:t>
      </w:r>
      <w:r>
        <w:rPr>
          <w:szCs w:val="22"/>
        </w:rPr>
        <w:t>.1</w:t>
      </w:r>
      <w:r w:rsidRPr="00934E15">
        <w:rPr>
          <w:szCs w:val="22"/>
        </w:rPr>
        <w:t xml:space="preserve"> </w:t>
      </w:r>
      <w:r w:rsidR="008C2278">
        <w:rPr>
          <w:szCs w:val="22"/>
        </w:rPr>
        <w:t>(</w:t>
      </w:r>
      <w:r w:rsidR="008C2278" w:rsidRPr="008C2278">
        <w:rPr>
          <w:bCs/>
          <w:i/>
        </w:rPr>
        <w:t>General Offer</w:t>
      </w:r>
      <w:r w:rsidR="008C2278" w:rsidRPr="008C2278">
        <w:rPr>
          <w:bCs/>
        </w:rPr>
        <w:t>)</w:t>
      </w:r>
      <w:r w:rsidR="008C2278" w:rsidRPr="00934E15">
        <w:rPr>
          <w:szCs w:val="22"/>
        </w:rPr>
        <w:t xml:space="preserve"> </w:t>
      </w:r>
      <w:r w:rsidRPr="00934E15">
        <w:rPr>
          <w:szCs w:val="22"/>
        </w:rPr>
        <w:t xml:space="preserve">or </w:t>
      </w:r>
      <w:r w:rsidR="008C2278">
        <w:rPr>
          <w:szCs w:val="22"/>
        </w:rPr>
        <w:t>7</w:t>
      </w:r>
      <w:r w:rsidR="002F6752">
        <w:rPr>
          <w:szCs w:val="22"/>
        </w:rPr>
        <w:t>.</w:t>
      </w:r>
      <w:r w:rsidR="00644208">
        <w:rPr>
          <w:szCs w:val="22"/>
        </w:rPr>
        <w:t>2</w:t>
      </w:r>
      <w:r w:rsidR="008C2278">
        <w:rPr>
          <w:szCs w:val="22"/>
        </w:rPr>
        <w:t xml:space="preserve"> (</w:t>
      </w:r>
      <w:r w:rsidR="008C2278" w:rsidRPr="008C2278">
        <w:rPr>
          <w:bCs/>
          <w:i/>
        </w:rPr>
        <w:t>Court sanctioned compromise or arrangement</w:t>
      </w:r>
      <w:r w:rsidR="008C2278" w:rsidRPr="008C2278">
        <w:rPr>
          <w:bCs/>
        </w:rPr>
        <w:t>)</w:t>
      </w:r>
      <w:r w:rsidR="008C2278">
        <w:rPr>
          <w:b/>
          <w:bCs/>
        </w:rPr>
        <w:t xml:space="preserve"> </w:t>
      </w:r>
      <w:r w:rsidRPr="00934E15">
        <w:rPr>
          <w:szCs w:val="22"/>
        </w:rPr>
        <w:t xml:space="preserve">a </w:t>
      </w:r>
      <w:r w:rsidR="002F6752">
        <w:rPr>
          <w:szCs w:val="22"/>
        </w:rPr>
        <w:t>person</w:t>
      </w:r>
      <w:r w:rsidRPr="00934E15">
        <w:rPr>
          <w:szCs w:val="22"/>
        </w:rPr>
        <w:t xml:space="preserve"> has obtained Control of the Company</w:t>
      </w:r>
      <w:r w:rsidR="0008037F">
        <w:rPr>
          <w:szCs w:val="22"/>
        </w:rPr>
        <w:t xml:space="preserve"> </w:t>
      </w:r>
      <w:r w:rsidR="0008037F" w:rsidRPr="0008037F">
        <w:rPr>
          <w:szCs w:val="22"/>
        </w:rPr>
        <w:t>(including as a result of a Non-UK Company Reorganisation Agreement that has become binding on the shareholders covered by it)</w:t>
      </w:r>
      <w:r w:rsidR="00EE7BB1">
        <w:rPr>
          <w:szCs w:val="22"/>
        </w:rPr>
        <w:t>,</w:t>
      </w:r>
      <w:r w:rsidRPr="00934E15">
        <w:rPr>
          <w:szCs w:val="22"/>
        </w:rPr>
        <w:t xml:space="preserve"> or if a </w:t>
      </w:r>
      <w:r w:rsidR="002F6752">
        <w:rPr>
          <w:szCs w:val="22"/>
        </w:rPr>
        <w:t>person</w:t>
      </w:r>
      <w:r w:rsidRPr="00934E15">
        <w:rPr>
          <w:szCs w:val="22"/>
        </w:rPr>
        <w:t xml:space="preserve"> has become bound or entitled as mentioned in Rule </w:t>
      </w:r>
      <w:r w:rsidR="008C2278">
        <w:rPr>
          <w:szCs w:val="22"/>
        </w:rPr>
        <w:t>7</w:t>
      </w:r>
      <w:r>
        <w:rPr>
          <w:szCs w:val="22"/>
        </w:rPr>
        <w:t>.3</w:t>
      </w:r>
      <w:r w:rsidR="008C2278">
        <w:rPr>
          <w:szCs w:val="22"/>
        </w:rPr>
        <w:t xml:space="preserve"> (</w:t>
      </w:r>
      <w:r w:rsidR="008C2278" w:rsidRPr="008C2278">
        <w:rPr>
          <w:i/>
          <w:szCs w:val="22"/>
        </w:rPr>
        <w:t>Compulsory Acquisition</w:t>
      </w:r>
      <w:r w:rsidR="008C2278">
        <w:rPr>
          <w:szCs w:val="22"/>
        </w:rPr>
        <w:t>)</w:t>
      </w:r>
      <w:r w:rsidR="00B40A47">
        <w:rPr>
          <w:szCs w:val="22"/>
        </w:rPr>
        <w:t xml:space="preserve">, </w:t>
      </w:r>
      <w:r w:rsidRPr="00934E15">
        <w:rPr>
          <w:szCs w:val="22"/>
        </w:rPr>
        <w:t xml:space="preserve">the Option Holder may with the agreement of that other </w:t>
      </w:r>
      <w:r w:rsidR="002F6752">
        <w:rPr>
          <w:szCs w:val="22"/>
        </w:rPr>
        <w:t>person</w:t>
      </w:r>
      <w:r w:rsidR="002F6752" w:rsidRPr="00934E15">
        <w:rPr>
          <w:szCs w:val="22"/>
        </w:rPr>
        <w:t xml:space="preserve"> </w:t>
      </w:r>
      <w:r w:rsidRPr="00934E15">
        <w:rPr>
          <w:szCs w:val="22"/>
        </w:rPr>
        <w:t>(</w:t>
      </w:r>
      <w:r w:rsidR="000E142A">
        <w:rPr>
          <w:szCs w:val="22"/>
        </w:rPr>
        <w:t>the</w:t>
      </w:r>
      <w:r w:rsidRPr="00934E15">
        <w:rPr>
          <w:szCs w:val="22"/>
        </w:rPr>
        <w:t xml:space="preserve"> </w:t>
      </w:r>
      <w:r w:rsidRPr="00934E15">
        <w:rPr>
          <w:b/>
          <w:szCs w:val="22"/>
        </w:rPr>
        <w:t>“Acquiring Company”</w:t>
      </w:r>
      <w:r w:rsidRPr="00934E15">
        <w:rPr>
          <w:szCs w:val="22"/>
        </w:rPr>
        <w:t xml:space="preserve">) </w:t>
      </w:r>
      <w:r w:rsidR="002F6752">
        <w:rPr>
          <w:szCs w:val="22"/>
        </w:rPr>
        <w:t xml:space="preserve">release </w:t>
      </w:r>
      <w:r w:rsidR="000E142A">
        <w:rPr>
          <w:szCs w:val="22"/>
        </w:rPr>
        <w:t>any Option that has not lapsed</w:t>
      </w:r>
      <w:r w:rsidRPr="00934E15">
        <w:rPr>
          <w:szCs w:val="22"/>
        </w:rPr>
        <w:t xml:space="preserve"> (</w:t>
      </w:r>
      <w:r w:rsidR="000E142A">
        <w:rPr>
          <w:szCs w:val="22"/>
        </w:rPr>
        <w:t xml:space="preserve">the </w:t>
      </w:r>
      <w:r w:rsidRPr="00934E15">
        <w:rPr>
          <w:b/>
          <w:szCs w:val="22"/>
        </w:rPr>
        <w:t>“Old Option”</w:t>
      </w:r>
      <w:r w:rsidRPr="00934E15">
        <w:rPr>
          <w:szCs w:val="22"/>
        </w:rPr>
        <w:t>)</w:t>
      </w:r>
      <w:r w:rsidR="00644208">
        <w:rPr>
          <w:szCs w:val="22"/>
        </w:rPr>
        <w:t xml:space="preserve"> at any time during </w:t>
      </w:r>
      <w:r w:rsidR="000E142A">
        <w:rPr>
          <w:szCs w:val="22"/>
        </w:rPr>
        <w:t>the Appropriate Period</w:t>
      </w:r>
      <w:r w:rsidRPr="00934E15">
        <w:rPr>
          <w:szCs w:val="22"/>
        </w:rPr>
        <w:t xml:space="preserve"> </w:t>
      </w:r>
      <w:r w:rsidR="00EE7BB1">
        <w:rPr>
          <w:szCs w:val="22"/>
        </w:rPr>
        <w:t xml:space="preserve">(as defined in paragraph 38(3) of Schedule 3 of ITEPA) </w:t>
      </w:r>
      <w:r w:rsidRPr="00934E15">
        <w:rPr>
          <w:szCs w:val="22"/>
        </w:rPr>
        <w:t>in consideration of the grant of a new Option (</w:t>
      </w:r>
      <w:r w:rsidR="000E142A">
        <w:rPr>
          <w:szCs w:val="22"/>
        </w:rPr>
        <w:t xml:space="preserve">the </w:t>
      </w:r>
      <w:r w:rsidRPr="00934E15">
        <w:rPr>
          <w:b/>
          <w:szCs w:val="22"/>
        </w:rPr>
        <w:t>“New Option”</w:t>
      </w:r>
      <w:r w:rsidRPr="00934E15">
        <w:rPr>
          <w:szCs w:val="22"/>
        </w:rPr>
        <w:t>) which satisfies the following conditions:</w:t>
      </w:r>
      <w:bookmarkEnd w:id="43"/>
      <w:bookmarkEnd w:id="44"/>
      <w:bookmarkEnd w:id="45"/>
      <w:bookmarkEnd w:id="46"/>
    </w:p>
    <w:p w14:paraId="67DA14FE" w14:textId="77777777" w:rsidR="000E142A" w:rsidRDefault="00934E15" w:rsidP="00C20992">
      <w:pPr>
        <w:pStyle w:val="Level3"/>
        <w:numPr>
          <w:ilvl w:val="2"/>
          <w:numId w:val="9"/>
        </w:numPr>
        <w:jc w:val="left"/>
        <w:rPr>
          <w:rFonts w:ascii="Garamond" w:hAnsi="Garamond"/>
          <w:sz w:val="22"/>
          <w:szCs w:val="22"/>
        </w:rPr>
      </w:pPr>
      <w:r w:rsidRPr="00934E15">
        <w:rPr>
          <w:rFonts w:ascii="Garamond" w:hAnsi="Garamond"/>
          <w:sz w:val="22"/>
          <w:szCs w:val="22"/>
        </w:rPr>
        <w:t xml:space="preserve">it </w:t>
      </w:r>
      <w:r w:rsidR="000E142A">
        <w:rPr>
          <w:rFonts w:ascii="Garamond" w:hAnsi="Garamond"/>
          <w:sz w:val="22"/>
          <w:szCs w:val="22"/>
        </w:rPr>
        <w:t xml:space="preserve">is over shares in the Acquiring Company or in a company which has Control over the Acquiring Company which satisfy the conditions specified in paragraphs 18 to </w:t>
      </w:r>
      <w:r w:rsidR="00F12E5E">
        <w:rPr>
          <w:rFonts w:ascii="Garamond" w:hAnsi="Garamond"/>
          <w:sz w:val="22"/>
          <w:szCs w:val="22"/>
        </w:rPr>
        <w:t xml:space="preserve">20 </w:t>
      </w:r>
      <w:r w:rsidR="000E142A">
        <w:rPr>
          <w:rFonts w:ascii="Garamond" w:hAnsi="Garamond"/>
          <w:sz w:val="22"/>
          <w:szCs w:val="22"/>
        </w:rPr>
        <w:t>inclusive</w:t>
      </w:r>
      <w:r w:rsidR="00F12E5E">
        <w:rPr>
          <w:rFonts w:ascii="Garamond" w:hAnsi="Garamond"/>
          <w:sz w:val="22"/>
          <w:szCs w:val="22"/>
        </w:rPr>
        <w:t xml:space="preserve"> and 22</w:t>
      </w:r>
      <w:r w:rsidR="000E142A">
        <w:rPr>
          <w:rFonts w:ascii="Garamond" w:hAnsi="Garamond"/>
          <w:sz w:val="22"/>
          <w:szCs w:val="22"/>
        </w:rPr>
        <w:t xml:space="preserve"> of Schedule 3 of ITEPA;</w:t>
      </w:r>
    </w:p>
    <w:p w14:paraId="346432E9" w14:textId="77777777" w:rsidR="00934E15" w:rsidRPr="00934E15" w:rsidRDefault="00934E15" w:rsidP="008C2278">
      <w:pPr>
        <w:pStyle w:val="Level3"/>
        <w:numPr>
          <w:ilvl w:val="2"/>
          <w:numId w:val="9"/>
        </w:numPr>
        <w:jc w:val="left"/>
        <w:rPr>
          <w:rFonts w:ascii="Garamond" w:hAnsi="Garamond"/>
          <w:sz w:val="22"/>
          <w:szCs w:val="22"/>
        </w:rPr>
      </w:pPr>
      <w:r w:rsidRPr="00934E15">
        <w:rPr>
          <w:rFonts w:ascii="Garamond" w:hAnsi="Garamond"/>
          <w:sz w:val="22"/>
          <w:szCs w:val="22"/>
        </w:rPr>
        <w:t>is a right to acq</w:t>
      </w:r>
      <w:r w:rsidR="00B2179C">
        <w:rPr>
          <w:rFonts w:ascii="Garamond" w:hAnsi="Garamond"/>
          <w:sz w:val="22"/>
          <w:szCs w:val="22"/>
        </w:rPr>
        <w:t xml:space="preserve">uire such number of shares </w:t>
      </w:r>
      <w:r w:rsidRPr="00934E15">
        <w:rPr>
          <w:rFonts w:ascii="Garamond" w:hAnsi="Garamond"/>
          <w:sz w:val="22"/>
          <w:szCs w:val="22"/>
        </w:rPr>
        <w:t>as ha</w:t>
      </w:r>
      <w:r w:rsidR="008C2278">
        <w:rPr>
          <w:rFonts w:ascii="Garamond" w:hAnsi="Garamond"/>
          <w:sz w:val="22"/>
          <w:szCs w:val="22"/>
        </w:rPr>
        <w:t>ve</w:t>
      </w:r>
      <w:r w:rsidRPr="00934E15">
        <w:rPr>
          <w:rFonts w:ascii="Garamond" w:hAnsi="Garamond"/>
          <w:sz w:val="22"/>
          <w:szCs w:val="22"/>
        </w:rPr>
        <w:t xml:space="preserve"> on acquisition of the New Option </w:t>
      </w:r>
      <w:r w:rsidR="002F6752">
        <w:rPr>
          <w:rFonts w:ascii="Garamond" w:hAnsi="Garamond"/>
          <w:sz w:val="22"/>
          <w:szCs w:val="22"/>
        </w:rPr>
        <w:t>an</w:t>
      </w:r>
      <w:r w:rsidRPr="00934E15">
        <w:rPr>
          <w:rFonts w:ascii="Garamond" w:hAnsi="Garamond"/>
          <w:sz w:val="22"/>
          <w:szCs w:val="22"/>
        </w:rPr>
        <w:t xml:space="preserve"> aggregate Market Value equal to the aggregate Market Value of the Shares subject to the Old Option immediately prior to its release</w:t>
      </w:r>
      <w:r w:rsidR="008C2278">
        <w:rPr>
          <w:rFonts w:ascii="Garamond" w:hAnsi="Garamond"/>
          <w:sz w:val="22"/>
          <w:szCs w:val="22"/>
        </w:rPr>
        <w:t xml:space="preserve"> </w:t>
      </w:r>
      <w:r w:rsidR="008C2278" w:rsidRPr="008C2278">
        <w:rPr>
          <w:rFonts w:ascii="Garamond" w:hAnsi="Garamond"/>
          <w:sz w:val="22"/>
          <w:szCs w:val="22"/>
        </w:rPr>
        <w:t>(and for these purposes the Market Value of share</w:t>
      </w:r>
      <w:r w:rsidR="006F6F99">
        <w:rPr>
          <w:rFonts w:ascii="Garamond" w:hAnsi="Garamond"/>
          <w:sz w:val="22"/>
          <w:szCs w:val="22"/>
        </w:rPr>
        <w:t>s</w:t>
      </w:r>
      <w:r w:rsidR="008C2278" w:rsidRPr="008C2278">
        <w:rPr>
          <w:rFonts w:ascii="Garamond" w:hAnsi="Garamond"/>
          <w:sz w:val="22"/>
          <w:szCs w:val="22"/>
        </w:rPr>
        <w:t xml:space="preserve"> </w:t>
      </w:r>
      <w:r w:rsidR="00EE7BB1" w:rsidRPr="008C2278">
        <w:rPr>
          <w:rFonts w:ascii="Garamond" w:hAnsi="Garamond"/>
          <w:sz w:val="22"/>
          <w:szCs w:val="22"/>
        </w:rPr>
        <w:t xml:space="preserve">subject to </w:t>
      </w:r>
      <w:r w:rsidR="00EE7BB1">
        <w:rPr>
          <w:rFonts w:ascii="Garamond" w:hAnsi="Garamond"/>
          <w:sz w:val="22"/>
          <w:szCs w:val="22"/>
        </w:rPr>
        <w:t>a</w:t>
      </w:r>
      <w:r w:rsidR="00EE7BB1" w:rsidRPr="008C2278">
        <w:rPr>
          <w:rFonts w:ascii="Garamond" w:hAnsi="Garamond"/>
          <w:sz w:val="22"/>
          <w:szCs w:val="22"/>
        </w:rPr>
        <w:t xml:space="preserve"> restriction </w:t>
      </w:r>
      <w:r w:rsidR="008C2278" w:rsidRPr="008C2278">
        <w:rPr>
          <w:rFonts w:ascii="Garamond" w:hAnsi="Garamond"/>
          <w:sz w:val="22"/>
          <w:szCs w:val="22"/>
        </w:rPr>
        <w:t>shall be determined as if they were not subject to the restriction)</w:t>
      </w:r>
      <w:r w:rsidRPr="00934E15">
        <w:rPr>
          <w:rFonts w:ascii="Garamond" w:hAnsi="Garamond"/>
          <w:sz w:val="22"/>
          <w:szCs w:val="22"/>
        </w:rPr>
        <w:t>;</w:t>
      </w:r>
    </w:p>
    <w:p w14:paraId="0301D7EF" w14:textId="77777777" w:rsidR="00934E15" w:rsidRPr="00934E15" w:rsidRDefault="00934E15" w:rsidP="00C20992">
      <w:pPr>
        <w:pStyle w:val="Level3"/>
        <w:numPr>
          <w:ilvl w:val="2"/>
          <w:numId w:val="9"/>
        </w:numPr>
        <w:jc w:val="left"/>
        <w:rPr>
          <w:rFonts w:ascii="Garamond" w:hAnsi="Garamond"/>
          <w:sz w:val="22"/>
          <w:szCs w:val="22"/>
        </w:rPr>
      </w:pPr>
      <w:bookmarkStart w:id="48" w:name="_Ref474124487"/>
      <w:r w:rsidRPr="00934E15">
        <w:rPr>
          <w:rFonts w:ascii="Garamond" w:hAnsi="Garamond"/>
          <w:sz w:val="22"/>
          <w:szCs w:val="22"/>
        </w:rPr>
        <w:t xml:space="preserve">it has an </w:t>
      </w:r>
      <w:r w:rsidR="00293A85">
        <w:rPr>
          <w:rFonts w:ascii="Garamond" w:hAnsi="Garamond"/>
          <w:sz w:val="22"/>
          <w:szCs w:val="22"/>
        </w:rPr>
        <w:t>Exercise Price</w:t>
      </w:r>
      <w:r w:rsidRPr="00934E15">
        <w:rPr>
          <w:rFonts w:ascii="Garamond" w:hAnsi="Garamond"/>
          <w:sz w:val="22"/>
          <w:szCs w:val="22"/>
        </w:rPr>
        <w:t xml:space="preserve"> per share such that the aggregate price payable on exercise </w:t>
      </w:r>
      <w:r w:rsidR="00964DD6">
        <w:rPr>
          <w:rFonts w:ascii="Garamond" w:hAnsi="Garamond"/>
          <w:sz w:val="22"/>
          <w:szCs w:val="22"/>
        </w:rPr>
        <w:t xml:space="preserve">in full </w:t>
      </w:r>
      <w:r w:rsidRPr="00934E15">
        <w:rPr>
          <w:rFonts w:ascii="Garamond" w:hAnsi="Garamond"/>
          <w:sz w:val="22"/>
          <w:szCs w:val="22"/>
        </w:rPr>
        <w:t xml:space="preserve">of the New Option equals the aggregate price which would have been payable on </w:t>
      </w:r>
      <w:r w:rsidR="00964DD6">
        <w:rPr>
          <w:rFonts w:ascii="Garamond" w:hAnsi="Garamond"/>
          <w:sz w:val="22"/>
          <w:szCs w:val="22"/>
        </w:rPr>
        <w:t>e</w:t>
      </w:r>
      <w:r w:rsidRPr="00934E15">
        <w:rPr>
          <w:rFonts w:ascii="Garamond" w:hAnsi="Garamond"/>
          <w:sz w:val="22"/>
          <w:szCs w:val="22"/>
        </w:rPr>
        <w:t xml:space="preserve">xercise </w:t>
      </w:r>
      <w:r w:rsidR="00964DD6">
        <w:rPr>
          <w:rFonts w:ascii="Garamond" w:hAnsi="Garamond"/>
          <w:sz w:val="22"/>
          <w:szCs w:val="22"/>
        </w:rPr>
        <w:t xml:space="preserve">in full </w:t>
      </w:r>
      <w:r w:rsidRPr="00934E15">
        <w:rPr>
          <w:rFonts w:ascii="Garamond" w:hAnsi="Garamond"/>
          <w:sz w:val="22"/>
          <w:szCs w:val="22"/>
        </w:rPr>
        <w:t xml:space="preserve">of the Old Option; </w:t>
      </w:r>
      <w:bookmarkEnd w:id="48"/>
      <w:r w:rsidRPr="00934E15">
        <w:rPr>
          <w:rFonts w:ascii="Garamond" w:hAnsi="Garamond"/>
          <w:sz w:val="22"/>
          <w:szCs w:val="22"/>
        </w:rPr>
        <w:t>and</w:t>
      </w:r>
    </w:p>
    <w:p w14:paraId="78C5A3A5" w14:textId="77777777" w:rsidR="00934E15" w:rsidRDefault="00934E15" w:rsidP="00C20992">
      <w:pPr>
        <w:pStyle w:val="Level3"/>
        <w:numPr>
          <w:ilvl w:val="2"/>
          <w:numId w:val="9"/>
        </w:numPr>
        <w:jc w:val="left"/>
        <w:rPr>
          <w:rFonts w:ascii="Garamond" w:hAnsi="Garamond"/>
          <w:sz w:val="22"/>
          <w:szCs w:val="22"/>
        </w:rPr>
      </w:pPr>
      <w:r w:rsidRPr="00934E15">
        <w:rPr>
          <w:rFonts w:ascii="Garamond" w:hAnsi="Garamond"/>
          <w:sz w:val="22"/>
          <w:szCs w:val="22"/>
        </w:rPr>
        <w:t>it is otherwise identical in terms to the Old Option.</w:t>
      </w:r>
    </w:p>
    <w:p w14:paraId="5123D725" w14:textId="77777777" w:rsidR="00964DD6" w:rsidRDefault="00964DD6" w:rsidP="00B7465A">
      <w:pPr>
        <w:numPr>
          <w:ilvl w:val="1"/>
          <w:numId w:val="9"/>
        </w:numPr>
        <w:rPr>
          <w:szCs w:val="22"/>
        </w:rPr>
      </w:pPr>
      <w:r>
        <w:rPr>
          <w:szCs w:val="22"/>
        </w:rPr>
        <w:t>T</w:t>
      </w:r>
      <w:r w:rsidR="00934E15" w:rsidRPr="00934E15">
        <w:rPr>
          <w:szCs w:val="22"/>
        </w:rPr>
        <w:t xml:space="preserve">he New Option shall for all other purposes of this </w:t>
      </w:r>
      <w:r w:rsidR="002F6752">
        <w:rPr>
          <w:szCs w:val="22"/>
        </w:rPr>
        <w:t>Plan</w:t>
      </w:r>
      <w:r w:rsidR="002F6752" w:rsidRPr="00934E15">
        <w:rPr>
          <w:szCs w:val="22"/>
        </w:rPr>
        <w:t xml:space="preserve"> </w:t>
      </w:r>
      <w:r w:rsidR="00934E15" w:rsidRPr="00934E15">
        <w:rPr>
          <w:szCs w:val="22"/>
        </w:rPr>
        <w:t xml:space="preserve">be treated as having been acquired at the same time as the Old Option </w:t>
      </w:r>
      <w:r w:rsidR="002F6752">
        <w:rPr>
          <w:szCs w:val="22"/>
        </w:rPr>
        <w:t xml:space="preserve">and the Plan shall be construed </w:t>
      </w:r>
      <w:r w:rsidR="00934E15" w:rsidRPr="00934E15">
        <w:rPr>
          <w:szCs w:val="22"/>
        </w:rPr>
        <w:t xml:space="preserve">in relation to the New Option as if references to the Company and to the Shares were references to the </w:t>
      </w:r>
      <w:r w:rsidR="002F6752">
        <w:rPr>
          <w:szCs w:val="22"/>
        </w:rPr>
        <w:t>Acquiring C</w:t>
      </w:r>
      <w:r w:rsidR="00934E15" w:rsidRPr="00934E15">
        <w:rPr>
          <w:szCs w:val="22"/>
        </w:rPr>
        <w:t xml:space="preserve">ompany </w:t>
      </w:r>
      <w:r>
        <w:rPr>
          <w:szCs w:val="22"/>
        </w:rPr>
        <w:t xml:space="preserve">(or as the case may be to the other company to whose shares the New Option relates) </w:t>
      </w:r>
      <w:r w:rsidR="00934E15" w:rsidRPr="00934E15">
        <w:rPr>
          <w:szCs w:val="22"/>
        </w:rPr>
        <w:t>and to the shares in that</w:t>
      </w:r>
      <w:r w:rsidR="00B7465A">
        <w:rPr>
          <w:szCs w:val="22"/>
        </w:rPr>
        <w:t xml:space="preserve"> company.  However</w:t>
      </w:r>
      <w:r w:rsidR="002F6752">
        <w:rPr>
          <w:szCs w:val="22"/>
        </w:rPr>
        <w:t xml:space="preserve">, </w:t>
      </w:r>
      <w:r w:rsidR="00934E15" w:rsidRPr="00934E15">
        <w:rPr>
          <w:szCs w:val="22"/>
        </w:rPr>
        <w:t xml:space="preserve">references to a </w:t>
      </w:r>
      <w:r>
        <w:rPr>
          <w:szCs w:val="22"/>
        </w:rPr>
        <w:t>Constituent</w:t>
      </w:r>
      <w:r w:rsidR="00934E15" w:rsidRPr="00934E15">
        <w:rPr>
          <w:szCs w:val="22"/>
        </w:rPr>
        <w:t xml:space="preserve"> Company shall continue to be construed as if references to the Company were references to </w:t>
      </w:r>
      <w:r w:rsidR="002F6752">
        <w:rPr>
          <w:szCs w:val="22"/>
        </w:rPr>
        <w:t>the original company that adopted this Plan</w:t>
      </w:r>
      <w:r w:rsidR="00934E15" w:rsidRPr="00934E15">
        <w:rPr>
          <w:szCs w:val="22"/>
        </w:rPr>
        <w:t xml:space="preserve">.  </w:t>
      </w:r>
    </w:p>
    <w:p w14:paraId="67018E11" w14:textId="73446651" w:rsidR="00934E15" w:rsidRDefault="00B7465A" w:rsidP="00B7465A">
      <w:pPr>
        <w:numPr>
          <w:ilvl w:val="1"/>
          <w:numId w:val="9"/>
        </w:numPr>
        <w:rPr>
          <w:szCs w:val="22"/>
        </w:rPr>
      </w:pPr>
      <w:r>
        <w:rPr>
          <w:szCs w:val="22"/>
        </w:rPr>
        <w:t>Where in accordance with</w:t>
      </w:r>
      <w:r w:rsidR="00934E15" w:rsidRPr="00934E15">
        <w:rPr>
          <w:szCs w:val="22"/>
        </w:rPr>
        <w:t xml:space="preserve"> Rule </w:t>
      </w:r>
      <w:r>
        <w:rPr>
          <w:szCs w:val="22"/>
        </w:rPr>
        <w:t>7</w:t>
      </w:r>
      <w:r w:rsidR="00964DD6">
        <w:rPr>
          <w:szCs w:val="22"/>
        </w:rPr>
        <w:t>.</w:t>
      </w:r>
      <w:r w:rsidR="000723AA">
        <w:rPr>
          <w:szCs w:val="22"/>
        </w:rPr>
        <w:t>6</w:t>
      </w:r>
      <w:r w:rsidR="002F6752">
        <w:rPr>
          <w:szCs w:val="22"/>
        </w:rPr>
        <w:t>,</w:t>
      </w:r>
      <w:r w:rsidR="00934E15" w:rsidRPr="00934E15">
        <w:rPr>
          <w:szCs w:val="22"/>
        </w:rPr>
        <w:t xml:space="preserve"> Old Options are released and New Options granted</w:t>
      </w:r>
      <w:r w:rsidR="00013B67">
        <w:rPr>
          <w:szCs w:val="22"/>
        </w:rPr>
        <w:t>,</w:t>
      </w:r>
      <w:r w:rsidR="00934E15" w:rsidRPr="00934E15">
        <w:rPr>
          <w:szCs w:val="22"/>
        </w:rPr>
        <w:t xml:space="preserve"> the New Options shall not be exercisable in accordance with Rules </w:t>
      </w:r>
      <w:r>
        <w:rPr>
          <w:szCs w:val="22"/>
        </w:rPr>
        <w:t>7</w:t>
      </w:r>
      <w:r w:rsidR="002F6752">
        <w:rPr>
          <w:szCs w:val="22"/>
        </w:rPr>
        <w:t xml:space="preserve">.1 to </w:t>
      </w:r>
      <w:r>
        <w:rPr>
          <w:szCs w:val="22"/>
        </w:rPr>
        <w:t>7</w:t>
      </w:r>
      <w:r w:rsidR="005A64A9">
        <w:rPr>
          <w:szCs w:val="22"/>
        </w:rPr>
        <w:t>.3</w:t>
      </w:r>
      <w:r w:rsidR="002F6752">
        <w:rPr>
          <w:szCs w:val="22"/>
        </w:rPr>
        <w:t xml:space="preserve"> </w:t>
      </w:r>
      <w:r w:rsidR="00934E15" w:rsidRPr="00934E15">
        <w:rPr>
          <w:szCs w:val="22"/>
        </w:rPr>
        <w:t>above by virtue of the event by reason of which the New Options were granted.</w:t>
      </w:r>
    </w:p>
    <w:p w14:paraId="594DEAF7" w14:textId="589B5334" w:rsidR="001F789A" w:rsidRPr="00E3229C" w:rsidRDefault="001F789A" w:rsidP="00E3229C">
      <w:pPr>
        <w:rPr>
          <w:b/>
          <w:bCs/>
          <w:szCs w:val="22"/>
        </w:rPr>
      </w:pPr>
      <w:r w:rsidRPr="00E3229C">
        <w:rPr>
          <w:b/>
          <w:bCs/>
          <w:szCs w:val="22"/>
        </w:rPr>
        <w:t>Exercise of Options on a Corporate Transaction</w:t>
      </w:r>
    </w:p>
    <w:p w14:paraId="716B5E76" w14:textId="0D4F348B" w:rsidR="001F789A" w:rsidRPr="001F789A" w:rsidRDefault="001F789A" w:rsidP="001F789A">
      <w:pPr>
        <w:numPr>
          <w:ilvl w:val="1"/>
          <w:numId w:val="9"/>
        </w:numPr>
        <w:rPr>
          <w:szCs w:val="22"/>
        </w:rPr>
      </w:pPr>
      <w:r w:rsidRPr="001F789A">
        <w:rPr>
          <w:szCs w:val="22"/>
        </w:rPr>
        <w:t xml:space="preserve">If in consequence of any of the events set out in Rules </w:t>
      </w:r>
      <w:r>
        <w:rPr>
          <w:szCs w:val="22"/>
        </w:rPr>
        <w:t>7</w:t>
      </w:r>
      <w:r w:rsidRPr="001F789A">
        <w:rPr>
          <w:szCs w:val="22"/>
        </w:rPr>
        <w:t xml:space="preserve">.1 to </w:t>
      </w:r>
      <w:r>
        <w:rPr>
          <w:szCs w:val="22"/>
        </w:rPr>
        <w:t>7.3</w:t>
      </w:r>
      <w:r w:rsidR="008845E8">
        <w:rPr>
          <w:szCs w:val="22"/>
        </w:rPr>
        <w:t xml:space="preserve"> </w:t>
      </w:r>
      <w:r w:rsidR="00D716FB">
        <w:rPr>
          <w:szCs w:val="22"/>
        </w:rPr>
        <w:t>(including</w:t>
      </w:r>
      <w:r w:rsidR="00D716FB" w:rsidRPr="00D716FB">
        <w:rPr>
          <w:szCs w:val="22"/>
        </w:rPr>
        <w:t xml:space="preserve"> a Non-UK Company Reorganisation Agreement that has become binding on the shareholders covered by it)</w:t>
      </w:r>
      <w:r w:rsidR="00D716FB">
        <w:rPr>
          <w:szCs w:val="22"/>
        </w:rPr>
        <w:t xml:space="preserve"> </w:t>
      </w:r>
      <w:r w:rsidR="008845E8">
        <w:rPr>
          <w:szCs w:val="22"/>
        </w:rPr>
        <w:t>(a "Relevant Event")</w:t>
      </w:r>
      <w:r>
        <w:rPr>
          <w:szCs w:val="22"/>
        </w:rPr>
        <w:t>, Shares</w:t>
      </w:r>
      <w:r w:rsidRPr="001F789A">
        <w:rPr>
          <w:szCs w:val="22"/>
        </w:rPr>
        <w:t xml:space="preserve"> to which the Options relate no longer meet the requirements of Part 4 of Schedule 3</w:t>
      </w:r>
      <w:r>
        <w:rPr>
          <w:szCs w:val="22"/>
        </w:rPr>
        <w:t xml:space="preserve"> of </w:t>
      </w:r>
      <w:r w:rsidR="008845E8">
        <w:rPr>
          <w:szCs w:val="22"/>
        </w:rPr>
        <w:t>ITEPA</w:t>
      </w:r>
      <w:r w:rsidRPr="001F789A">
        <w:rPr>
          <w:szCs w:val="22"/>
        </w:rPr>
        <w:t xml:space="preserve">, the Board may in its discretion (acting fairly and reasonably) permit Options to be exercised pursuant to Rules </w:t>
      </w:r>
      <w:r w:rsidR="005570F0">
        <w:rPr>
          <w:szCs w:val="22"/>
        </w:rPr>
        <w:t>7</w:t>
      </w:r>
      <w:r w:rsidRPr="001F789A">
        <w:rPr>
          <w:szCs w:val="22"/>
        </w:rPr>
        <w:t xml:space="preserve">.1 to </w:t>
      </w:r>
      <w:r w:rsidR="005570F0">
        <w:rPr>
          <w:szCs w:val="22"/>
        </w:rPr>
        <w:t>7</w:t>
      </w:r>
      <w:r w:rsidRPr="001F789A">
        <w:rPr>
          <w:szCs w:val="22"/>
        </w:rPr>
        <w:t>.</w:t>
      </w:r>
      <w:r w:rsidR="008845E8">
        <w:rPr>
          <w:szCs w:val="22"/>
        </w:rPr>
        <w:t>3</w:t>
      </w:r>
      <w:r w:rsidRPr="001F789A">
        <w:rPr>
          <w:szCs w:val="22"/>
        </w:rPr>
        <w:t xml:space="preserve"> no later than 20 days after the date on which the Relevant Event occurs, notwithstanding that the Shares no longer meet the requirements of Part 4 of Schedule 3</w:t>
      </w:r>
      <w:r w:rsidR="008845E8">
        <w:rPr>
          <w:szCs w:val="22"/>
        </w:rPr>
        <w:t xml:space="preserve"> ITEPA</w:t>
      </w:r>
      <w:r w:rsidRPr="001F789A">
        <w:rPr>
          <w:szCs w:val="22"/>
        </w:rPr>
        <w:t>.</w:t>
      </w:r>
    </w:p>
    <w:p w14:paraId="4F36D5B7" w14:textId="646DDECE" w:rsidR="001F789A" w:rsidRDefault="001F789A" w:rsidP="001F789A">
      <w:pPr>
        <w:numPr>
          <w:ilvl w:val="1"/>
          <w:numId w:val="9"/>
        </w:numPr>
        <w:rPr>
          <w:szCs w:val="22"/>
        </w:rPr>
      </w:pPr>
      <w:r w:rsidRPr="001F789A">
        <w:rPr>
          <w:szCs w:val="22"/>
        </w:rPr>
        <w:lastRenderedPageBreak/>
        <w:t xml:space="preserve">If the Board reasonably expects a Relevant Event to occur, it may in its discretion (acting fairly and reasonably) permit Options to be exercised during the period of 20 days ending with the date on which the Relevant Event occurs, in which case it will be treated as having been exercised under Rules </w:t>
      </w:r>
      <w:r w:rsidR="008845E8">
        <w:rPr>
          <w:szCs w:val="22"/>
        </w:rPr>
        <w:t>7</w:t>
      </w:r>
      <w:r w:rsidRPr="001F789A">
        <w:rPr>
          <w:szCs w:val="22"/>
        </w:rPr>
        <w:t xml:space="preserve">.1 to </w:t>
      </w:r>
      <w:r w:rsidR="008845E8">
        <w:rPr>
          <w:szCs w:val="22"/>
        </w:rPr>
        <w:t>7.3</w:t>
      </w:r>
      <w:r w:rsidRPr="001F789A">
        <w:rPr>
          <w:szCs w:val="22"/>
        </w:rPr>
        <w:t>, provided that where the Relevant Event does not occur within the period of 20 days beginning with the date on which the Option is exercised, the exercise of the Option is to be treated as having had no effect</w:t>
      </w:r>
      <w:r w:rsidR="008845E8">
        <w:rPr>
          <w:szCs w:val="22"/>
        </w:rPr>
        <w:t>.</w:t>
      </w:r>
    </w:p>
    <w:bookmarkEnd w:id="47"/>
    <w:p w14:paraId="41B40408" w14:textId="1FF6B989" w:rsidR="00AF0EC2" w:rsidRDefault="00AF0EC2" w:rsidP="00446BD4">
      <w:pPr>
        <w:rPr>
          <w:b/>
        </w:rPr>
      </w:pPr>
      <w:r>
        <w:rPr>
          <w:b/>
        </w:rPr>
        <w:t>Variation of Capital</w:t>
      </w:r>
    </w:p>
    <w:p w14:paraId="320B894A" w14:textId="71790186" w:rsidR="00AF0EC2" w:rsidRDefault="00AF0EC2" w:rsidP="004220D4">
      <w:pPr>
        <w:numPr>
          <w:ilvl w:val="1"/>
          <w:numId w:val="9"/>
        </w:numPr>
      </w:pPr>
      <w:r>
        <w:t xml:space="preserve">In the event of any variation </w:t>
      </w:r>
      <w:r w:rsidR="00523BE9">
        <w:t xml:space="preserve">in the </w:t>
      </w:r>
      <w:r>
        <w:t xml:space="preserve">share capital of the Company (whenever effected) by way of capitalisation or rights issue, or sub-division, consolidation or reduction, the </w:t>
      </w:r>
      <w:r w:rsidR="00D716FB">
        <w:t>Company</w:t>
      </w:r>
      <w:r>
        <w:t xml:space="preserve"> may make such adjustments as it considers appropriate to:</w:t>
      </w:r>
    </w:p>
    <w:p w14:paraId="7F9EA250" w14:textId="77777777" w:rsidR="00AF0EC2" w:rsidRDefault="00AF0EC2" w:rsidP="00386390">
      <w:pPr>
        <w:numPr>
          <w:ilvl w:val="0"/>
          <w:numId w:val="16"/>
        </w:numPr>
        <w:ind w:left="1418" w:hanging="731"/>
      </w:pPr>
      <w:r>
        <w:t>the number of shares in respect of which any Option may be exercised, and/or</w:t>
      </w:r>
    </w:p>
    <w:p w14:paraId="03C5CD61" w14:textId="77777777" w:rsidR="00523BE9" w:rsidRDefault="00AF0EC2" w:rsidP="00386390">
      <w:pPr>
        <w:numPr>
          <w:ilvl w:val="0"/>
          <w:numId w:val="16"/>
        </w:numPr>
        <w:ind w:left="1418" w:hanging="731"/>
      </w:pPr>
      <w:r>
        <w:t xml:space="preserve">the </w:t>
      </w:r>
      <w:r w:rsidR="00293A85">
        <w:t>Exercise Price</w:t>
      </w:r>
      <w:r w:rsidR="00523BE9">
        <w:t xml:space="preserve">; </w:t>
      </w:r>
    </w:p>
    <w:p w14:paraId="5664AE85" w14:textId="77777777" w:rsidR="00AF0EC2" w:rsidRDefault="00523BE9" w:rsidP="00523BE9">
      <w:pPr>
        <w:ind w:left="687"/>
      </w:pPr>
      <w:r>
        <w:t>provided that:</w:t>
      </w:r>
    </w:p>
    <w:p w14:paraId="6F880B91" w14:textId="77777777" w:rsidR="00AF0EC2" w:rsidRDefault="00523BE9" w:rsidP="00523BE9">
      <w:pPr>
        <w:ind w:left="1440" w:hanging="720"/>
      </w:pPr>
      <w:r>
        <w:t>(</w:t>
      </w:r>
      <w:proofErr w:type="spellStart"/>
      <w:r>
        <w:t>i</w:t>
      </w:r>
      <w:proofErr w:type="spellEnd"/>
      <w:r>
        <w:t>)</w:t>
      </w:r>
      <w:r>
        <w:tab/>
        <w:t xml:space="preserve">the aggregate </w:t>
      </w:r>
      <w:r w:rsidR="00293A85">
        <w:t>Exercise Price</w:t>
      </w:r>
      <w:r>
        <w:t xml:space="preserve"> payable on exercise of the Option in full is not materially changed or increased;</w:t>
      </w:r>
    </w:p>
    <w:p w14:paraId="71208A71" w14:textId="37D39971" w:rsidR="00FA04C5" w:rsidRDefault="00FA04C5" w:rsidP="00523BE9">
      <w:pPr>
        <w:ind w:left="1440" w:hanging="720"/>
      </w:pPr>
      <w:r>
        <w:t>(ii)</w:t>
      </w:r>
      <w:r>
        <w:tab/>
      </w:r>
      <w:r w:rsidRPr="00FA04C5">
        <w:t>the total Market Value of the Shares subject to the Option is immediately after the variation of share capital, substantially the same as what it was immediately before the variation</w:t>
      </w:r>
      <w:r w:rsidR="00CD10CA">
        <w:t>;</w:t>
      </w:r>
    </w:p>
    <w:p w14:paraId="51309F0E" w14:textId="787138A4" w:rsidR="00AF0EC2" w:rsidRDefault="006D6010" w:rsidP="00E46CCF">
      <w:pPr>
        <w:ind w:left="1440" w:hanging="720"/>
      </w:pPr>
      <w:r>
        <w:t>(iii)</w:t>
      </w:r>
      <w:r>
        <w:tab/>
      </w:r>
      <w:r w:rsidRPr="006D6010">
        <w:t>the total Exercise Price of the Option is, immediately after the variation of share capital, substantially the same as before the variation</w:t>
      </w:r>
      <w:r w:rsidR="00465980">
        <w:t>;</w:t>
      </w:r>
      <w:r w:rsidR="00B7465A">
        <w:t xml:space="preserve"> and</w:t>
      </w:r>
    </w:p>
    <w:p w14:paraId="5152ACC8" w14:textId="2A96F021" w:rsidR="00AF0EC2" w:rsidRDefault="00465980" w:rsidP="00465980">
      <w:pPr>
        <w:ind w:left="1440" w:hanging="720"/>
      </w:pPr>
      <w:r>
        <w:t>(</w:t>
      </w:r>
      <w:r w:rsidR="00E46CCF">
        <w:t>i</w:t>
      </w:r>
      <w:r w:rsidR="00FA04C5">
        <w:t>v</w:t>
      </w:r>
      <w:r>
        <w:t>)</w:t>
      </w:r>
      <w:r>
        <w:tab/>
      </w:r>
      <w:r w:rsidR="00AF0EC2">
        <w:t xml:space="preserve">if </w:t>
      </w:r>
      <w:r w:rsidR="001E482B">
        <w:t xml:space="preserve">the Option is to subscribe for Shares issued by the Company </w:t>
      </w:r>
      <w:r>
        <w:t>the adjustment shall not</w:t>
      </w:r>
      <w:r w:rsidR="00AF0EC2">
        <w:t xml:space="preserve"> reduce the </w:t>
      </w:r>
      <w:r w:rsidR="00293A85">
        <w:t>Exercise Price</w:t>
      </w:r>
      <w:r w:rsidR="00AF0EC2">
        <w:t xml:space="preserve"> below the nominal value of </w:t>
      </w:r>
      <w:r w:rsidR="001E482B">
        <w:t>the</w:t>
      </w:r>
      <w:r w:rsidR="00AF0EC2">
        <w:t xml:space="preserve"> Share</w:t>
      </w:r>
      <w:r w:rsidR="001E482B">
        <w:t>s</w:t>
      </w:r>
      <w:r w:rsidR="00AF0EC2">
        <w:t xml:space="preserve"> </w:t>
      </w:r>
      <w:r w:rsidR="001E482B">
        <w:t>unless the Company i</w:t>
      </w:r>
      <w:r w:rsidR="00AF0EC2">
        <w:t>s authorised to:</w:t>
      </w:r>
    </w:p>
    <w:p w14:paraId="6BBB668B" w14:textId="77777777" w:rsidR="00AF0EC2" w:rsidRDefault="00AF0EC2" w:rsidP="00AF0EC2">
      <w:pPr>
        <w:numPr>
          <w:ilvl w:val="3"/>
          <w:numId w:val="9"/>
        </w:numPr>
        <w:tabs>
          <w:tab w:val="clear" w:pos="2520"/>
          <w:tab w:val="num" w:pos="1843"/>
        </w:tabs>
      </w:pPr>
      <w:r>
        <w:t xml:space="preserve">capitalise from the reserves of the Company a sum equal to the </w:t>
      </w:r>
      <w:r w:rsidR="001E482B">
        <w:t xml:space="preserve">amount by which the aggregate </w:t>
      </w:r>
      <w:r>
        <w:t xml:space="preserve">nominal value of </w:t>
      </w:r>
      <w:r w:rsidR="001E482B">
        <w:t>the</w:t>
      </w:r>
      <w:r>
        <w:t xml:space="preserve"> Share</w:t>
      </w:r>
      <w:r w:rsidR="001E482B">
        <w:t>s</w:t>
      </w:r>
      <w:r>
        <w:t xml:space="preserve"> subject to </w:t>
      </w:r>
      <w:r w:rsidR="001E482B">
        <w:t xml:space="preserve">the </w:t>
      </w:r>
      <w:r>
        <w:t xml:space="preserve">Option exceeds the </w:t>
      </w:r>
      <w:r w:rsidR="001E482B">
        <w:t xml:space="preserve">aggregate </w:t>
      </w:r>
      <w:r w:rsidR="00293A85">
        <w:t>Exercise Price</w:t>
      </w:r>
      <w:r>
        <w:t xml:space="preserve"> ("the deficit"); and</w:t>
      </w:r>
    </w:p>
    <w:p w14:paraId="0F59E64C" w14:textId="77777777" w:rsidR="00AF0EC2" w:rsidRDefault="00AF0EC2" w:rsidP="00AF0EC2">
      <w:pPr>
        <w:numPr>
          <w:ilvl w:val="3"/>
          <w:numId w:val="9"/>
        </w:numPr>
        <w:tabs>
          <w:tab w:val="clear" w:pos="2520"/>
        </w:tabs>
      </w:pPr>
      <w:r>
        <w:t>apply the amount referred to in (</w:t>
      </w:r>
      <w:proofErr w:type="spellStart"/>
      <w:r>
        <w:t>i</w:t>
      </w:r>
      <w:proofErr w:type="spellEnd"/>
      <w:r>
        <w:t xml:space="preserve">) above in paying up each Share </w:t>
      </w:r>
      <w:r w:rsidR="001E482B">
        <w:t xml:space="preserve">on exercise of the Option </w:t>
      </w:r>
      <w:r>
        <w:t xml:space="preserve">to the extent of the deficit by way of a capitalisation. </w:t>
      </w:r>
    </w:p>
    <w:p w14:paraId="06E4B892" w14:textId="08940356" w:rsidR="00E35153" w:rsidRPr="00644208" w:rsidRDefault="00AF0EC2" w:rsidP="00B7465A">
      <w:pPr>
        <w:numPr>
          <w:ilvl w:val="1"/>
          <w:numId w:val="9"/>
        </w:numPr>
        <w:rPr>
          <w:b/>
        </w:rPr>
      </w:pPr>
      <w:r>
        <w:t xml:space="preserve">As soon as reasonably practicable after making any adjustment under </w:t>
      </w:r>
      <w:r w:rsidR="00465980">
        <w:t xml:space="preserve">this </w:t>
      </w:r>
      <w:r>
        <w:t xml:space="preserve">Rule </w:t>
      </w:r>
      <w:r w:rsidR="00B7465A">
        <w:t>7.</w:t>
      </w:r>
      <w:r w:rsidR="00BB65F4">
        <w:t>11</w:t>
      </w:r>
      <w:r w:rsidR="00B425B0">
        <w:t xml:space="preserve"> </w:t>
      </w:r>
      <w:r>
        <w:t xml:space="preserve">above, the </w:t>
      </w:r>
      <w:r w:rsidR="00D716FB">
        <w:t>Company</w:t>
      </w:r>
      <w:r>
        <w:t xml:space="preserve"> shall notify each Option Holder of the adjustment.</w:t>
      </w:r>
    </w:p>
    <w:p w14:paraId="0F896D0B" w14:textId="77777777" w:rsidR="00145DB8" w:rsidRDefault="0008169F" w:rsidP="002A16FA">
      <w:pPr>
        <w:pStyle w:val="NumSection"/>
        <w:spacing w:after="320"/>
        <w:outlineLvl w:val="0"/>
      </w:pPr>
      <w:bookmarkStart w:id="49" w:name="_Toc363839616"/>
      <w:bookmarkStart w:id="50" w:name="_Toc336264012"/>
      <w:r>
        <w:lastRenderedPageBreak/>
        <w:t>MANNER OF EXERCISE OF OPTIONS</w:t>
      </w:r>
      <w:bookmarkEnd w:id="49"/>
    </w:p>
    <w:p w14:paraId="2628F4B9" w14:textId="77777777" w:rsidR="00145DB8" w:rsidRPr="00061C07" w:rsidRDefault="004F6198" w:rsidP="00145DB8">
      <w:pPr>
        <w:keepNext/>
        <w:ind w:left="720"/>
        <w:rPr>
          <w:b/>
        </w:rPr>
      </w:pPr>
      <w:r>
        <w:rPr>
          <w:b/>
        </w:rPr>
        <w:t>Savings Contract</w:t>
      </w:r>
    </w:p>
    <w:p w14:paraId="0C4119C1" w14:textId="77777777" w:rsidR="004F6198" w:rsidRDefault="004F6198" w:rsidP="00145DB8">
      <w:pPr>
        <w:numPr>
          <w:ilvl w:val="1"/>
          <w:numId w:val="9"/>
        </w:numPr>
      </w:pPr>
      <w:r>
        <w:t>An Option may only be exercised during the period</w:t>
      </w:r>
      <w:r w:rsidR="00B7465A">
        <w:t>s</w:t>
      </w:r>
      <w:r w:rsidR="005A64A9">
        <w:t xml:space="preserve"> specified in Rules </w:t>
      </w:r>
      <w:r w:rsidR="00B7465A">
        <w:t>5</w:t>
      </w:r>
      <w:r>
        <w:t xml:space="preserve"> </w:t>
      </w:r>
      <w:r w:rsidR="00B7465A">
        <w:t>(</w:t>
      </w:r>
      <w:r w:rsidR="00B7465A" w:rsidRPr="00B7465A">
        <w:rPr>
          <w:i/>
        </w:rPr>
        <w:t>Exercise of Options</w:t>
      </w:r>
      <w:r w:rsidR="00B7465A">
        <w:t xml:space="preserve">) </w:t>
      </w:r>
      <w:r w:rsidR="005A64A9">
        <w:t xml:space="preserve">and </w:t>
      </w:r>
      <w:r w:rsidR="00B7465A">
        <w:t>7 (</w:t>
      </w:r>
      <w:r w:rsidR="00B7465A" w:rsidRPr="00B7465A">
        <w:rPr>
          <w:i/>
        </w:rPr>
        <w:t>Corporate Transactions</w:t>
      </w:r>
      <w:r w:rsidR="00B7465A">
        <w:t>)</w:t>
      </w:r>
      <w:r>
        <w:t>, and only with monies not exceeding the amount of repayment (including any interest and bonus) due under the Savings Contract as at the date of such exercise.  For this purpose, no account shall be taken of any Monthly Contribution the due date of payment of which under the Savings Contract arises after the date of the repayment.</w:t>
      </w:r>
    </w:p>
    <w:p w14:paraId="3885AB99" w14:textId="77777777" w:rsidR="0050797E" w:rsidRPr="0050797E" w:rsidRDefault="0050797E" w:rsidP="0050797E">
      <w:pPr>
        <w:ind w:left="720"/>
        <w:rPr>
          <w:b/>
        </w:rPr>
      </w:pPr>
      <w:r w:rsidRPr="0050797E">
        <w:rPr>
          <w:b/>
        </w:rPr>
        <w:t>Exercise of Option</w:t>
      </w:r>
    </w:p>
    <w:p w14:paraId="7B14E60B" w14:textId="009DCC94" w:rsidR="0050797E" w:rsidRDefault="0050797E" w:rsidP="0050797E">
      <w:pPr>
        <w:numPr>
          <w:ilvl w:val="1"/>
          <w:numId w:val="9"/>
        </w:numPr>
      </w:pPr>
      <w:r>
        <w:t xml:space="preserve">An Option may be exercised in whole or in part by the Option Holder (or as the case may be </w:t>
      </w:r>
      <w:r w:rsidR="007566AC">
        <w:t>their</w:t>
      </w:r>
      <w:r>
        <w:t xml:space="preserve"> personal representatives) giving notice in writing or in electronic format in the form prescribed by the </w:t>
      </w:r>
      <w:r w:rsidR="00D716FB">
        <w:t>Company</w:t>
      </w:r>
      <w:r>
        <w:t xml:space="preserve"> to the Company.  The notice of exercise of the Option shall be accompanied by:</w:t>
      </w:r>
    </w:p>
    <w:p w14:paraId="6BCA2F8D" w14:textId="77777777" w:rsidR="0050797E" w:rsidRDefault="0050797E" w:rsidP="0050797E">
      <w:pPr>
        <w:numPr>
          <w:ilvl w:val="2"/>
          <w:numId w:val="9"/>
        </w:numPr>
      </w:pPr>
      <w:r>
        <w:t>the relevant Option Certificate; and</w:t>
      </w:r>
    </w:p>
    <w:p w14:paraId="468F224B" w14:textId="5161AA92" w:rsidR="0050797E" w:rsidRDefault="0050797E" w:rsidP="0050797E">
      <w:pPr>
        <w:numPr>
          <w:ilvl w:val="2"/>
          <w:numId w:val="9"/>
        </w:numPr>
      </w:pPr>
      <w:r>
        <w:t xml:space="preserve">a remittance for the total </w:t>
      </w:r>
      <w:r w:rsidR="00293A85">
        <w:t>Exercise Price</w:t>
      </w:r>
      <w:r>
        <w:t xml:space="preserve"> payable (if any) or the irrevocable instructions of the Option Holder to withdraw monies from </w:t>
      </w:r>
      <w:r w:rsidR="007566AC">
        <w:t>their</w:t>
      </w:r>
      <w:r>
        <w:t xml:space="preserve"> Savings Contract and remit them to the Company in satisfaction of the </w:t>
      </w:r>
      <w:r w:rsidR="00293A85">
        <w:t>Exercise Price</w:t>
      </w:r>
      <w:r>
        <w:t>.</w:t>
      </w:r>
    </w:p>
    <w:p w14:paraId="7C236AA3" w14:textId="77777777" w:rsidR="0050797E" w:rsidRPr="0050797E" w:rsidRDefault="0050797E" w:rsidP="0050797E">
      <w:pPr>
        <w:ind w:left="720"/>
        <w:rPr>
          <w:b/>
        </w:rPr>
      </w:pPr>
      <w:r w:rsidRPr="0050797E">
        <w:rPr>
          <w:b/>
        </w:rPr>
        <w:t>Issue of Shares</w:t>
      </w:r>
    </w:p>
    <w:p w14:paraId="75BEF5C8" w14:textId="532D6AC2" w:rsidR="00DC2230" w:rsidRDefault="0050797E" w:rsidP="0050797E">
      <w:pPr>
        <w:numPr>
          <w:ilvl w:val="1"/>
          <w:numId w:val="9"/>
        </w:numPr>
      </w:pPr>
      <w:r>
        <w:t>Subject to compliance with all legal and regulatory requirements, following receipt of a notice of exercise, the appropriate remittance (if any) requ</w:t>
      </w:r>
      <w:r w:rsidR="00C82D48">
        <w:t xml:space="preserve">ired pursuant to Rule </w:t>
      </w:r>
      <w:r w:rsidR="00B7465A">
        <w:t>8</w:t>
      </w:r>
      <w:r w:rsidR="00C82D48">
        <w:t>.2</w:t>
      </w:r>
      <w:r>
        <w:t xml:space="preserve"> </w:t>
      </w:r>
      <w:r w:rsidR="00B7465A">
        <w:t>(</w:t>
      </w:r>
      <w:r w:rsidR="00B7465A" w:rsidRPr="00B7465A">
        <w:rPr>
          <w:i/>
        </w:rPr>
        <w:t xml:space="preserve">Exercise </w:t>
      </w:r>
      <w:r w:rsidR="00B7465A">
        <w:rPr>
          <w:i/>
        </w:rPr>
        <w:t>o</w:t>
      </w:r>
      <w:r w:rsidR="00B7465A" w:rsidRPr="00B7465A">
        <w:rPr>
          <w:i/>
        </w:rPr>
        <w:t>f Option</w:t>
      </w:r>
      <w:r w:rsidR="00B7465A">
        <w:t xml:space="preserve">) </w:t>
      </w:r>
      <w:r>
        <w:t xml:space="preserve">and the Option Certificate, the </w:t>
      </w:r>
      <w:r w:rsidR="00D716FB">
        <w:t>Company</w:t>
      </w:r>
      <w:r>
        <w:t xml:space="preserve"> shall issue (or procure the transfer to the Option Holder of) the number of Shares in respect of which the Option has been validly exercised within 30 days of the exercise of the Option. </w:t>
      </w:r>
    </w:p>
    <w:p w14:paraId="39E8028D" w14:textId="77777777" w:rsidR="0050797E" w:rsidRDefault="0050797E" w:rsidP="0050797E">
      <w:pPr>
        <w:numPr>
          <w:ilvl w:val="1"/>
          <w:numId w:val="9"/>
        </w:numPr>
      </w:pPr>
      <w:r>
        <w:t>Save for any rights determined by reference to a date on or before the date of issue, a</w:t>
      </w:r>
      <w:r w:rsidR="00DC2230">
        <w:t>ll</w:t>
      </w:r>
      <w:r>
        <w:t xml:space="preserve"> Shares issued </w:t>
      </w:r>
      <w:r w:rsidR="00DC2230">
        <w:t xml:space="preserve">on exercise of Options </w:t>
      </w:r>
      <w:r>
        <w:t xml:space="preserve">shall rank </w:t>
      </w:r>
      <w:r w:rsidR="00DC2230">
        <w:t>equally in all respects with the Company's existing Shares of the same class.</w:t>
      </w:r>
    </w:p>
    <w:p w14:paraId="14B6AFAB" w14:textId="77777777" w:rsidR="00145DB8" w:rsidRPr="00145DB8" w:rsidRDefault="0050797E" w:rsidP="00145DB8">
      <w:pPr>
        <w:numPr>
          <w:ilvl w:val="1"/>
          <w:numId w:val="9"/>
        </w:numPr>
      </w:pPr>
      <w:r>
        <w:t>In respe</w:t>
      </w:r>
      <w:r w:rsidR="00145DB8">
        <w:t>ct of any Shares issued under this Plan at a time when the Shares are admitted to or listed on a Recognised Exchange, the Company shall apply to the Recognised Exchange for such Shares to be admitted to listing as soon as practicable after the Shares are issued.</w:t>
      </w:r>
    </w:p>
    <w:p w14:paraId="3F7E01CC" w14:textId="77777777" w:rsidR="00334BF6" w:rsidRDefault="00D34493" w:rsidP="002A16FA">
      <w:pPr>
        <w:pStyle w:val="NumSection"/>
        <w:spacing w:after="320"/>
        <w:outlineLvl w:val="0"/>
      </w:pPr>
      <w:bookmarkStart w:id="51" w:name="_Toc363839617"/>
      <w:r>
        <w:lastRenderedPageBreak/>
        <w:t>EMPLOYMENT RIGHTS</w:t>
      </w:r>
      <w:bookmarkEnd w:id="50"/>
      <w:bookmarkEnd w:id="51"/>
    </w:p>
    <w:p w14:paraId="6017BE4F" w14:textId="77777777" w:rsidR="006047C8" w:rsidRDefault="00FC4706" w:rsidP="00CE54D6">
      <w:pPr>
        <w:numPr>
          <w:ilvl w:val="1"/>
          <w:numId w:val="9"/>
        </w:numPr>
      </w:pPr>
      <w:r>
        <w:t xml:space="preserve">The Plan is discretionary in nature and </w:t>
      </w:r>
      <w:r w:rsidR="006047C8">
        <w:t>participation does not create any contractual or other right to future participation in the Plan, even if participation has been offered repeatedly.</w:t>
      </w:r>
    </w:p>
    <w:p w14:paraId="09ECB651" w14:textId="7C82663A" w:rsidR="00644208" w:rsidRDefault="00334BF6" w:rsidP="00CE54D6">
      <w:pPr>
        <w:numPr>
          <w:ilvl w:val="1"/>
          <w:numId w:val="9"/>
        </w:numPr>
      </w:pPr>
      <w:r>
        <w:t xml:space="preserve">The </w:t>
      </w:r>
      <w:r w:rsidR="00644208">
        <w:t xml:space="preserve">Option Holder's participation in the Plan shall not create a right to further </w:t>
      </w:r>
      <w:r>
        <w:t xml:space="preserve">employment with any </w:t>
      </w:r>
      <w:r w:rsidR="00B7465A">
        <w:t>Constituent</w:t>
      </w:r>
      <w:r>
        <w:t xml:space="preserve"> Company </w:t>
      </w:r>
      <w:r w:rsidR="00B7465A">
        <w:t xml:space="preserve">or Associated Company </w:t>
      </w:r>
      <w:r w:rsidR="00644208">
        <w:t xml:space="preserve">and </w:t>
      </w:r>
      <w:r>
        <w:t xml:space="preserve">shall not </w:t>
      </w:r>
      <w:r w:rsidR="00644208">
        <w:t xml:space="preserve">interfere with the ability of </w:t>
      </w:r>
      <w:r w:rsidR="007566AC">
        <w:t>their</w:t>
      </w:r>
      <w:r w:rsidR="00644208">
        <w:t xml:space="preserve"> </w:t>
      </w:r>
      <w:r w:rsidR="00B7465A">
        <w:t>e</w:t>
      </w:r>
      <w:r w:rsidR="00644208">
        <w:t xml:space="preserve">mployer to terminate </w:t>
      </w:r>
      <w:r w:rsidR="007566AC">
        <w:t>their</w:t>
      </w:r>
      <w:r w:rsidR="00644208">
        <w:t xml:space="preserve"> employment relationship at any time.</w:t>
      </w:r>
    </w:p>
    <w:p w14:paraId="591AFE31" w14:textId="77777777" w:rsidR="00FC4706" w:rsidRDefault="00644208" w:rsidP="00CE54D6">
      <w:pPr>
        <w:numPr>
          <w:ilvl w:val="1"/>
          <w:numId w:val="9"/>
        </w:numPr>
      </w:pPr>
      <w:r>
        <w:t>B</w:t>
      </w:r>
      <w:r w:rsidR="00FC4706">
        <w:t xml:space="preserve">y accepting the grant of an Option pursuant to the Plan, the Option Holder </w:t>
      </w:r>
      <w:r w:rsidR="00334BF6">
        <w:t xml:space="preserve">shall waive any and all rights to compensation or damages in consequence of </w:t>
      </w:r>
      <w:r w:rsidR="00FC4706">
        <w:t>any loss or diminution in value of the Option or Shares acquired pursuant to the Plan, including without limitation as a result of:</w:t>
      </w:r>
    </w:p>
    <w:p w14:paraId="7B96838D" w14:textId="3F20B64E" w:rsidR="00FC4706" w:rsidRDefault="00334BF6" w:rsidP="00CE54D6">
      <w:pPr>
        <w:numPr>
          <w:ilvl w:val="2"/>
          <w:numId w:val="9"/>
        </w:numPr>
      </w:pPr>
      <w:r>
        <w:t xml:space="preserve">the termination of </w:t>
      </w:r>
      <w:r w:rsidR="007566AC">
        <w:t>their</w:t>
      </w:r>
      <w:r>
        <w:t xml:space="preserve"> office or employment for any reason whatsoever (including unfair or wrongful dismissal)</w:t>
      </w:r>
      <w:r w:rsidR="00FC4706">
        <w:t>; and</w:t>
      </w:r>
    </w:p>
    <w:p w14:paraId="5841ABB0" w14:textId="1DBBF14F" w:rsidR="00D34493" w:rsidRDefault="00D34493" w:rsidP="00D34493">
      <w:pPr>
        <w:numPr>
          <w:ilvl w:val="2"/>
          <w:numId w:val="9"/>
        </w:numPr>
      </w:pPr>
      <w:r>
        <w:t xml:space="preserve">the way in which the Board or </w:t>
      </w:r>
      <w:r w:rsidR="00D716FB">
        <w:t>Company</w:t>
      </w:r>
      <w:r>
        <w:t xml:space="preserve"> exercises (or does not exercise) any discretion under the </w:t>
      </w:r>
      <w:r w:rsidR="00F610DA">
        <w:t>Plan</w:t>
      </w:r>
      <w:r>
        <w:t>, even if the exercise (or non-exercise) of discretion is or appears to be irrationa</w:t>
      </w:r>
      <w:r w:rsidR="00C20992">
        <w:t xml:space="preserve">l or perverse </w:t>
      </w:r>
      <w:r>
        <w:t xml:space="preserve">or breaches any implied term of any contract between the Option Holder and </w:t>
      </w:r>
      <w:r w:rsidR="007566AC">
        <w:t>their</w:t>
      </w:r>
      <w:r>
        <w:t xml:space="preserve"> </w:t>
      </w:r>
      <w:r w:rsidR="00B7465A">
        <w:t>e</w:t>
      </w:r>
      <w:r>
        <w:t xml:space="preserve">mployer.  </w:t>
      </w:r>
    </w:p>
    <w:p w14:paraId="6A645554" w14:textId="77777777" w:rsidR="00B07545" w:rsidRDefault="00FC4706" w:rsidP="00CE54D6">
      <w:pPr>
        <w:numPr>
          <w:ilvl w:val="1"/>
          <w:numId w:val="9"/>
        </w:numPr>
      </w:pPr>
      <w:r>
        <w:t>Neither Options granted nor Shares acquired pursuant to the Plan</w:t>
      </w:r>
      <w:r w:rsidR="006047C8">
        <w:t xml:space="preserve"> are part of the Option Holder's contract of employment or normal or expected remuneration and they </w:t>
      </w:r>
      <w:r w:rsidR="00334BF6">
        <w:t>shall</w:t>
      </w:r>
      <w:r w:rsidR="006047C8">
        <w:t xml:space="preserve"> not</w:t>
      </w:r>
      <w:r w:rsidR="00334BF6">
        <w:t xml:space="preserve"> be taken into account for the purposes of calculatin</w:t>
      </w:r>
      <w:r w:rsidR="00B07545">
        <w:t>g</w:t>
      </w:r>
      <w:r w:rsidR="00334BF6">
        <w:t xml:space="preserve"> </w:t>
      </w:r>
      <w:r w:rsidR="00B07545">
        <w:t>earnings, compensation or benefits for any reason, including but not limited to any pension or retirement benefit rights, termination payments, redundancy payments, bonuses or any similar payments</w:t>
      </w:r>
      <w:r w:rsidR="00334BF6">
        <w:t xml:space="preserve">. </w:t>
      </w:r>
    </w:p>
    <w:p w14:paraId="262A61EA" w14:textId="77777777" w:rsidR="00D16E13" w:rsidRDefault="00B07545" w:rsidP="00221D7A">
      <w:pPr>
        <w:numPr>
          <w:ilvl w:val="1"/>
          <w:numId w:val="9"/>
        </w:numPr>
      </w:pPr>
      <w:r>
        <w:t xml:space="preserve">No </w:t>
      </w:r>
      <w:r w:rsidR="00B7465A">
        <w:t>Constituent Company or Associated Company</w:t>
      </w:r>
      <w:r>
        <w:t xml:space="preserve"> makes </w:t>
      </w:r>
      <w:r w:rsidR="00334BF6">
        <w:t>any representation or warranty that any benefit will accrue to any individual who is granted an Option</w:t>
      </w:r>
      <w:r>
        <w:t xml:space="preserve"> or as to any expected tax treatment.  The future value of Shares is unknown and any Shares acquired pursuant to the Plan may increase or decrease in value, even below the </w:t>
      </w:r>
      <w:r w:rsidR="00293A85">
        <w:t>Exercise Price</w:t>
      </w:r>
      <w:r w:rsidR="00334BF6">
        <w:t>.</w:t>
      </w:r>
      <w:r w:rsidR="006047C8">
        <w:t xml:space="preserve">  </w:t>
      </w:r>
    </w:p>
    <w:p w14:paraId="39B71615" w14:textId="64F70215" w:rsidR="001B7B01" w:rsidRPr="001B7B01" w:rsidRDefault="001B7B01" w:rsidP="001B7B01">
      <w:pPr>
        <w:pStyle w:val="ListParagraph"/>
        <w:numPr>
          <w:ilvl w:val="1"/>
          <w:numId w:val="9"/>
        </w:numPr>
      </w:pPr>
      <w:r w:rsidRPr="001B7B01">
        <w:t xml:space="preserve">For the purpose of operating the Plan, the Company will collect and process information relating to </w:t>
      </w:r>
      <w:r w:rsidR="00EC3D8D">
        <w:t xml:space="preserve">Eligible </w:t>
      </w:r>
      <w:r w:rsidRPr="001B7B01">
        <w:t>Employees and Option Holders in accordance with the privacy notice</w:t>
      </w:r>
      <w:r>
        <w:t xml:space="preserve">, </w:t>
      </w:r>
      <w:r w:rsidRPr="001B7B01">
        <w:t xml:space="preserve">which is available </w:t>
      </w:r>
      <w:r>
        <w:t>in the employee handbook</w:t>
      </w:r>
      <w:r w:rsidR="006331F5">
        <w:t>s</w:t>
      </w:r>
      <w:r w:rsidRPr="001B7B01">
        <w:t xml:space="preserve">.  </w:t>
      </w:r>
    </w:p>
    <w:p w14:paraId="729128F4" w14:textId="77777777" w:rsidR="001B7B01" w:rsidRDefault="001B7B01" w:rsidP="001B7B01">
      <w:pPr>
        <w:ind w:left="720"/>
      </w:pPr>
    </w:p>
    <w:p w14:paraId="513FCC44" w14:textId="77777777" w:rsidR="00D34493" w:rsidRDefault="00D34493" w:rsidP="002A16FA">
      <w:pPr>
        <w:pStyle w:val="NumSection"/>
        <w:spacing w:after="320"/>
        <w:outlineLvl w:val="0"/>
      </w:pPr>
      <w:bookmarkStart w:id="52" w:name="_Toc336264013"/>
      <w:bookmarkStart w:id="53" w:name="_Toc363839618"/>
      <w:bookmarkStart w:id="54" w:name="_Hlk147844048"/>
      <w:r>
        <w:lastRenderedPageBreak/>
        <w:t>ADMINISTRATION</w:t>
      </w:r>
      <w:bookmarkEnd w:id="52"/>
      <w:bookmarkEnd w:id="53"/>
    </w:p>
    <w:bookmarkEnd w:id="54"/>
    <w:p w14:paraId="178C36E1" w14:textId="77777777" w:rsidR="00491ED6" w:rsidRDefault="00491ED6" w:rsidP="00BD59A1">
      <w:pPr>
        <w:numPr>
          <w:ilvl w:val="1"/>
          <w:numId w:val="9"/>
        </w:numPr>
      </w:pPr>
      <w:r>
        <w:t>The Plan shall terminate upon the tenth anniversary of its approval by the Board or at any earlier time by the passing of a resolution by the Board or an ordinary resolution of the Company in general meeting.  Termination of the Plan shall be without prejudice to the subsisting rights of Option Holders.</w:t>
      </w:r>
    </w:p>
    <w:p w14:paraId="792217F9" w14:textId="77777777" w:rsidR="00154A5C" w:rsidRDefault="00334BF6" w:rsidP="00BD59A1">
      <w:pPr>
        <w:numPr>
          <w:ilvl w:val="1"/>
          <w:numId w:val="9"/>
        </w:numPr>
      </w:pPr>
      <w:r>
        <w:t xml:space="preserve">The </w:t>
      </w:r>
      <w:r w:rsidR="00B07545">
        <w:t>P</w:t>
      </w:r>
      <w:r>
        <w:t>lan s</w:t>
      </w:r>
      <w:r w:rsidR="00BF40CC">
        <w:t>hall in all respect</w:t>
      </w:r>
      <w:r w:rsidR="00AE51E0">
        <w:t>s</w:t>
      </w:r>
      <w:r w:rsidR="00BF40CC">
        <w:t xml:space="preserve"> be administer</w:t>
      </w:r>
      <w:r w:rsidR="00AE51E0">
        <w:t>ed</w:t>
      </w:r>
      <w:r>
        <w:t xml:space="preserve"> by the Board who may from t</w:t>
      </w:r>
      <w:r w:rsidR="00BF40CC">
        <w:t>ime to time make and vary such r</w:t>
      </w:r>
      <w:r>
        <w:t>ules</w:t>
      </w:r>
      <w:r w:rsidR="009F51F0">
        <w:t xml:space="preserve">, </w:t>
      </w:r>
      <w:r w:rsidR="00AA5708">
        <w:t xml:space="preserve">regulations </w:t>
      </w:r>
      <w:r w:rsidR="00C20992">
        <w:t>and</w:t>
      </w:r>
      <w:r w:rsidR="00AA5708">
        <w:t xml:space="preserve"> procedures </w:t>
      </w:r>
      <w:r w:rsidR="00C20992">
        <w:t xml:space="preserve">(not inconsistent with these Rules) </w:t>
      </w:r>
      <w:r w:rsidR="00AA5708">
        <w:t xml:space="preserve">for </w:t>
      </w:r>
      <w:r w:rsidR="00C20992">
        <w:t xml:space="preserve">the </w:t>
      </w:r>
      <w:r w:rsidR="00AA5708">
        <w:t>administration and implementation of the Plan and Rules as it thinks fi</w:t>
      </w:r>
      <w:r w:rsidR="00BF40CC">
        <w:t>t</w:t>
      </w:r>
      <w:r w:rsidR="00644208">
        <w:t xml:space="preserve">.  </w:t>
      </w:r>
      <w:r w:rsidR="00154A5C">
        <w:t xml:space="preserve">The Board may also </w:t>
      </w:r>
      <w:r w:rsidR="00BD59A1">
        <w:t>adopt sub-plan</w:t>
      </w:r>
      <w:r w:rsidR="00C20992">
        <w:t>s</w:t>
      </w:r>
      <w:r w:rsidR="00BD59A1">
        <w:t xml:space="preserve"> to this Plan </w:t>
      </w:r>
      <w:r w:rsidR="00C20992">
        <w:t xml:space="preserve">that are </w:t>
      </w:r>
      <w:r w:rsidR="00BD59A1">
        <w:t>on substantially the same terms as this Plan but com</w:t>
      </w:r>
      <w:r w:rsidR="00BD59A1" w:rsidRPr="00BD59A1">
        <w:t xml:space="preserve">ply with or take account of any applicable legislation or statutory regulation </w:t>
      </w:r>
      <w:r w:rsidR="00815035">
        <w:t>in any jurisdiction</w:t>
      </w:r>
      <w:r w:rsidR="00C20992">
        <w:t xml:space="preserve"> outside the United Kingdom</w:t>
      </w:r>
      <w:r w:rsidR="00815035">
        <w:t>.</w:t>
      </w:r>
      <w:r w:rsidR="00BF455F">
        <w:t xml:space="preserve">  For the avoidance of doubt, neither the sub-plan nor the options granted under it shall form part of the Plan.</w:t>
      </w:r>
    </w:p>
    <w:p w14:paraId="2BFE9B2D" w14:textId="77777777" w:rsidR="00334BF6" w:rsidRDefault="00644208" w:rsidP="00334BF6">
      <w:pPr>
        <w:numPr>
          <w:ilvl w:val="1"/>
          <w:numId w:val="9"/>
        </w:numPr>
      </w:pPr>
      <w:r>
        <w:t>I</w:t>
      </w:r>
      <w:r w:rsidR="00AA5708">
        <w:t>n the event of any dispute or disagreement as to the interpretation of the Rules, or of any rule</w:t>
      </w:r>
      <w:r>
        <w:t>,</w:t>
      </w:r>
      <w:r w:rsidR="00AA5708">
        <w:t xml:space="preserve"> regulation or procedure, or as to any question or right arising from or related to the Plan, the decision of the Board shall be final and binding upon all persons.</w:t>
      </w:r>
    </w:p>
    <w:p w14:paraId="6193E097" w14:textId="77777777" w:rsidR="00721196" w:rsidRDefault="00721196" w:rsidP="00721196">
      <w:pPr>
        <w:numPr>
          <w:ilvl w:val="1"/>
          <w:numId w:val="9"/>
        </w:numPr>
      </w:pPr>
      <w:bookmarkStart w:id="55" w:name="_Ref208806736"/>
      <w:r>
        <w:t>The Board may by resolution at any time make any alteration to the Rules</w:t>
      </w:r>
      <w:r w:rsidR="00D34493">
        <w:t xml:space="preserve"> or </w:t>
      </w:r>
      <w:r w:rsidR="005259A6">
        <w:t xml:space="preserve">the terms of </w:t>
      </w:r>
      <w:r w:rsidR="00D34493">
        <w:t>any Options</w:t>
      </w:r>
      <w:r>
        <w:t xml:space="preserve"> which it thinks fit provided that:</w:t>
      </w:r>
      <w:bookmarkEnd w:id="55"/>
    </w:p>
    <w:p w14:paraId="011BF97F" w14:textId="0F9608E5" w:rsidR="00721196" w:rsidRDefault="00721196" w:rsidP="00721196">
      <w:pPr>
        <w:numPr>
          <w:ilvl w:val="2"/>
          <w:numId w:val="9"/>
        </w:numPr>
      </w:pPr>
      <w:r>
        <w:t xml:space="preserve">where the </w:t>
      </w:r>
      <w:r w:rsidR="00D716FB">
        <w:t>Company</w:t>
      </w:r>
      <w:r>
        <w:t xml:space="preserve"> is not the Company, no such alteration shall take effect so as to materially affect the liabilities of the </w:t>
      </w:r>
      <w:r w:rsidR="00D716FB">
        <w:t>Company</w:t>
      </w:r>
      <w:r>
        <w:t xml:space="preserve"> without the prior wri</w:t>
      </w:r>
      <w:r w:rsidR="00DC2230">
        <w:t xml:space="preserve">tten consent of the </w:t>
      </w:r>
      <w:r w:rsidR="00D716FB">
        <w:t>Company</w:t>
      </w:r>
      <w:r w:rsidR="00DC2230">
        <w:t>;</w:t>
      </w:r>
    </w:p>
    <w:p w14:paraId="293F1B2F" w14:textId="76BF3338" w:rsidR="008F6B1D" w:rsidRDefault="00721196" w:rsidP="00721196">
      <w:pPr>
        <w:numPr>
          <w:ilvl w:val="2"/>
          <w:numId w:val="9"/>
        </w:numPr>
      </w:pPr>
      <w:r w:rsidRPr="00D34493">
        <w:t xml:space="preserve">no such alteration shall take effect which would materially </w:t>
      </w:r>
      <w:r w:rsidR="009A7761" w:rsidRPr="00D34493">
        <w:t>affect</w:t>
      </w:r>
      <w:r w:rsidRPr="00D34493">
        <w:t xml:space="preserve"> the liability of any Option Ho</w:t>
      </w:r>
      <w:r w:rsidR="009A7761" w:rsidRPr="00D34493">
        <w:t>lder or which would materially affect</w:t>
      </w:r>
      <w:r w:rsidRPr="00D34493">
        <w:t xml:space="preserve"> the value of </w:t>
      </w:r>
      <w:r w:rsidR="007566AC">
        <w:t>their</w:t>
      </w:r>
      <w:r w:rsidRPr="00D34493">
        <w:t xml:space="preserve"> Option</w:t>
      </w:r>
      <w:r w:rsidR="00D34493">
        <w:t>s</w:t>
      </w:r>
      <w:r w:rsidRPr="00D34493">
        <w:t xml:space="preserve"> without</w:t>
      </w:r>
      <w:r w:rsidR="008F6B1D">
        <w:t>:</w:t>
      </w:r>
    </w:p>
    <w:p w14:paraId="7502ADB1" w14:textId="77777777" w:rsidR="008F6B1D" w:rsidRDefault="008F6B1D" w:rsidP="008F6B1D">
      <w:pPr>
        <w:ind w:left="1803" w:hanging="363"/>
      </w:pPr>
      <w:r>
        <w:t>(</w:t>
      </w:r>
      <w:proofErr w:type="spellStart"/>
      <w:r>
        <w:t>i</w:t>
      </w:r>
      <w:proofErr w:type="spellEnd"/>
      <w:r>
        <w:t>)</w:t>
      </w:r>
      <w:r>
        <w:tab/>
      </w:r>
      <w:r w:rsidR="00721196" w:rsidRPr="00D34493">
        <w:t xml:space="preserve">the </w:t>
      </w:r>
      <w:r>
        <w:t xml:space="preserve">consent in writing of such number of Option Holders </w:t>
      </w:r>
      <w:r w:rsidR="00EE7BB1">
        <w:t>as</w:t>
      </w:r>
      <w:r>
        <w:t xml:space="preserve"> hold Options to acquire 75 per cent of the Shares which would be issued or transferred if all Options granted and subsisting under the Plan were exercised; or</w:t>
      </w:r>
    </w:p>
    <w:p w14:paraId="02CE5FEB" w14:textId="77777777" w:rsidR="008F6B1D" w:rsidRDefault="008F6B1D" w:rsidP="008F6B1D">
      <w:pPr>
        <w:ind w:left="1803" w:hanging="363"/>
      </w:pPr>
      <w:r>
        <w:t>(ii)</w:t>
      </w:r>
      <w:r>
        <w:tab/>
        <w:t>a resolution at a meeting of Option Holders passed by not less than 75 per cent of the Option Holders who attend and vote either in person or by proxy</w:t>
      </w:r>
    </w:p>
    <w:p w14:paraId="424278F0" w14:textId="77777777" w:rsidR="00DC2230" w:rsidRDefault="008F6B1D" w:rsidP="008F6B1D">
      <w:pPr>
        <w:ind w:left="1440"/>
      </w:pPr>
      <w:r>
        <w:t xml:space="preserve">and for the purpose of this Rule </w:t>
      </w:r>
      <w:r w:rsidR="00B7465A">
        <w:t>10.4</w:t>
      </w:r>
      <w:r>
        <w:t xml:space="preserve">(b) the Option Holders shall be treated as the holders of a separate class of share capital and the provisions of the Articles of Association of the Company relating to class meetings shall apply </w:t>
      </w:r>
      <w:r w:rsidRPr="008F6B1D">
        <w:rPr>
          <w:i/>
        </w:rPr>
        <w:t>mutatis mutandis</w:t>
      </w:r>
      <w:r w:rsidRPr="008F6B1D">
        <w:t>;</w:t>
      </w:r>
    </w:p>
    <w:p w14:paraId="0B265C5F" w14:textId="054296B5" w:rsidR="00721196" w:rsidRPr="00C82D48" w:rsidRDefault="00DC2230" w:rsidP="00721196">
      <w:pPr>
        <w:numPr>
          <w:ilvl w:val="2"/>
          <w:numId w:val="9"/>
        </w:numPr>
      </w:pPr>
      <w:r>
        <w:t>any amendment to a "key feature" of the Plan (as defined in paragraph 4</w:t>
      </w:r>
      <w:r w:rsidR="000723AA">
        <w:t>0</w:t>
      </w:r>
      <w:r>
        <w:t>(B)</w:t>
      </w:r>
      <w:r w:rsidR="000723AA">
        <w:t>(8)</w:t>
      </w:r>
      <w:r>
        <w:t xml:space="preserve"> of Schedule 3</w:t>
      </w:r>
      <w:r w:rsidR="00EE7BB1">
        <w:t xml:space="preserve"> of ITEPA</w:t>
      </w:r>
      <w:r>
        <w:t>)</w:t>
      </w:r>
      <w:r w:rsidR="000723AA">
        <w:t xml:space="preserve"> may not be made</w:t>
      </w:r>
      <w:r>
        <w:t xml:space="preserve"> </w:t>
      </w:r>
      <w:r w:rsidR="000723AA" w:rsidRPr="000723AA">
        <w:t xml:space="preserve">if the effect would be that the </w:t>
      </w:r>
      <w:r w:rsidR="001B7B01">
        <w:t>Plan</w:t>
      </w:r>
      <w:r w:rsidR="000723AA" w:rsidRPr="000723AA">
        <w:t xml:space="preserve"> would no longer be a Schedule 3 SAYE option scheme. If the Board amends a </w:t>
      </w:r>
      <w:r w:rsidR="001B7B01">
        <w:t>"k</w:t>
      </w:r>
      <w:r w:rsidR="000723AA" w:rsidRPr="000723AA">
        <w:t xml:space="preserve">ey </w:t>
      </w:r>
      <w:r w:rsidR="001B7B01">
        <w:t>f</w:t>
      </w:r>
      <w:r w:rsidR="000723AA" w:rsidRPr="000723AA">
        <w:t>eature</w:t>
      </w:r>
      <w:r w:rsidR="001B7B01">
        <w:t>"</w:t>
      </w:r>
      <w:r w:rsidR="000723AA" w:rsidRPr="000723AA">
        <w:t>, the Company shall make a declaration under paragraph 40B of Schedule 3 that the Plan continues to meet the requirements of Parts 2 to 7 of Schedule 3</w:t>
      </w:r>
      <w:r w:rsidR="00721196" w:rsidRPr="00C82D48">
        <w:t>;</w:t>
      </w:r>
      <w:r w:rsidR="006628F9" w:rsidRPr="00C82D48">
        <w:t xml:space="preserve"> </w:t>
      </w:r>
      <w:r w:rsidR="00C82D48" w:rsidRPr="00C82D48">
        <w:t>and</w:t>
      </w:r>
    </w:p>
    <w:p w14:paraId="59B25013" w14:textId="77777777" w:rsidR="009A7761" w:rsidRPr="00C82D48" w:rsidRDefault="00721196" w:rsidP="00721196">
      <w:pPr>
        <w:numPr>
          <w:ilvl w:val="2"/>
          <w:numId w:val="9"/>
        </w:numPr>
      </w:pPr>
      <w:r w:rsidRPr="00C82D48">
        <w:t>no such alteration</w:t>
      </w:r>
      <w:r w:rsidR="00C127DA" w:rsidRPr="00C82D48">
        <w:t xml:space="preserve"> to the Rules</w:t>
      </w:r>
      <w:r w:rsidRPr="00C82D48">
        <w:t xml:space="preserve"> shall take effect without the prior approval of the Company in general meeting</w:t>
      </w:r>
      <w:r w:rsidR="00D34493" w:rsidRPr="00C82D48">
        <w:t xml:space="preserve"> to</w:t>
      </w:r>
      <w:r w:rsidR="00B7465A" w:rsidRPr="00C82D48">
        <w:t>:</w:t>
      </w:r>
    </w:p>
    <w:p w14:paraId="28B6BF26" w14:textId="77777777" w:rsidR="009A7761" w:rsidRPr="00C82D48" w:rsidRDefault="009A7761" w:rsidP="00D16E13">
      <w:pPr>
        <w:numPr>
          <w:ilvl w:val="3"/>
          <w:numId w:val="9"/>
        </w:numPr>
        <w:tabs>
          <w:tab w:val="clear" w:pos="2520"/>
          <w:tab w:val="num" w:pos="1843"/>
        </w:tabs>
      </w:pPr>
      <w:r w:rsidRPr="00C82D48">
        <w:t xml:space="preserve">the definition of </w:t>
      </w:r>
      <w:r w:rsidR="00D34493" w:rsidRPr="00C82D48">
        <w:t>Eligible Employee</w:t>
      </w:r>
      <w:r w:rsidRPr="00C82D48">
        <w:t>;</w:t>
      </w:r>
    </w:p>
    <w:p w14:paraId="05CFCAE8" w14:textId="77777777" w:rsidR="009A7761" w:rsidRPr="00C82D48" w:rsidRDefault="009A7761" w:rsidP="00D16E13">
      <w:pPr>
        <w:numPr>
          <w:ilvl w:val="3"/>
          <w:numId w:val="9"/>
        </w:numPr>
        <w:tabs>
          <w:tab w:val="clear" w:pos="2520"/>
          <w:tab w:val="num" w:pos="1843"/>
        </w:tabs>
      </w:pPr>
      <w:r w:rsidRPr="00C82D48">
        <w:t xml:space="preserve">the limits on the </w:t>
      </w:r>
      <w:r w:rsidR="00D16E13" w:rsidRPr="00C82D48">
        <w:t xml:space="preserve">number of </w:t>
      </w:r>
      <w:r w:rsidR="00F51EE2" w:rsidRPr="00C82D48">
        <w:t xml:space="preserve">Shares </w:t>
      </w:r>
      <w:r w:rsidR="00D16E13" w:rsidRPr="00C82D48">
        <w:t xml:space="preserve">that can be issued under the </w:t>
      </w:r>
      <w:r w:rsidR="00F51EE2" w:rsidRPr="00C82D48">
        <w:t>Plan</w:t>
      </w:r>
      <w:r w:rsidR="00D16E13" w:rsidRPr="00C82D48">
        <w:t xml:space="preserve">; </w:t>
      </w:r>
    </w:p>
    <w:p w14:paraId="0FA7DF4E" w14:textId="77777777" w:rsidR="008F6B1D" w:rsidRPr="00C82D48" w:rsidRDefault="008F6B1D" w:rsidP="00D16E13">
      <w:pPr>
        <w:numPr>
          <w:ilvl w:val="3"/>
          <w:numId w:val="9"/>
        </w:numPr>
        <w:tabs>
          <w:tab w:val="clear" w:pos="2520"/>
          <w:tab w:val="num" w:pos="1843"/>
        </w:tabs>
      </w:pPr>
      <w:r w:rsidRPr="00C82D48">
        <w:t>the det</w:t>
      </w:r>
      <w:r w:rsidR="00B7465A" w:rsidRPr="00C82D48">
        <w:t xml:space="preserve">ermination of the </w:t>
      </w:r>
      <w:r w:rsidR="00293A85">
        <w:t>Exercise Price</w:t>
      </w:r>
      <w:r w:rsidR="00B7465A" w:rsidRPr="00C82D48">
        <w:t>;</w:t>
      </w:r>
    </w:p>
    <w:p w14:paraId="362E6F94" w14:textId="77777777" w:rsidR="008F6B1D" w:rsidRPr="00C82D48" w:rsidRDefault="008F6B1D" w:rsidP="00D16E13">
      <w:pPr>
        <w:numPr>
          <w:ilvl w:val="3"/>
          <w:numId w:val="9"/>
        </w:numPr>
        <w:tabs>
          <w:tab w:val="clear" w:pos="2520"/>
          <w:tab w:val="num" w:pos="1843"/>
        </w:tabs>
      </w:pPr>
      <w:r w:rsidRPr="00C82D48">
        <w:lastRenderedPageBreak/>
        <w:t>the rights to be attached</w:t>
      </w:r>
      <w:r w:rsidR="00B7465A" w:rsidRPr="00C82D48">
        <w:t xml:space="preserve"> to the Options and the Shares;</w:t>
      </w:r>
      <w:r w:rsidR="00EE7BB1" w:rsidRPr="00C82D48">
        <w:t xml:space="preserve"> and</w:t>
      </w:r>
    </w:p>
    <w:p w14:paraId="2E7B5C1B" w14:textId="14FFA3C2" w:rsidR="00D16E13" w:rsidRPr="00C82D48" w:rsidRDefault="00D16E13" w:rsidP="00D16E13">
      <w:pPr>
        <w:numPr>
          <w:ilvl w:val="3"/>
          <w:numId w:val="9"/>
        </w:numPr>
        <w:tabs>
          <w:tab w:val="clear" w:pos="2520"/>
          <w:tab w:val="num" w:pos="1843"/>
        </w:tabs>
      </w:pPr>
      <w:r w:rsidRPr="00C82D48">
        <w:t xml:space="preserve">the basis on which an </w:t>
      </w:r>
      <w:r w:rsidR="00F51EE2" w:rsidRPr="00C82D48">
        <w:t xml:space="preserve">Option </w:t>
      </w:r>
      <w:r w:rsidRPr="00C82D48">
        <w:t>may be adjusted if there is a variation of share</w:t>
      </w:r>
      <w:r w:rsidR="00F51EE2" w:rsidRPr="00C82D48">
        <w:t xml:space="preserve"> capital pursuant </w:t>
      </w:r>
      <w:r w:rsidRPr="00C82D48">
        <w:t xml:space="preserve">to </w:t>
      </w:r>
      <w:r w:rsidR="00F51EE2" w:rsidRPr="00C82D48">
        <w:t>R</w:t>
      </w:r>
      <w:r w:rsidR="00C82D48" w:rsidRPr="00C82D48">
        <w:t xml:space="preserve">ule </w:t>
      </w:r>
      <w:r w:rsidR="00B7465A" w:rsidRPr="00C82D48">
        <w:t>7</w:t>
      </w:r>
      <w:r w:rsidR="00DC2230" w:rsidRPr="00C82D48">
        <w:t>.</w:t>
      </w:r>
      <w:r w:rsidR="00E26EA1">
        <w:t>11,</w:t>
      </w:r>
    </w:p>
    <w:p w14:paraId="4D893B65" w14:textId="6F28268C" w:rsidR="00721196" w:rsidRPr="00C127DA" w:rsidRDefault="00721196" w:rsidP="00F51EE2">
      <w:pPr>
        <w:ind w:left="1440"/>
      </w:pPr>
      <w:r w:rsidRPr="00C82D48">
        <w:t xml:space="preserve">except for minor amendments to benefit administration of the </w:t>
      </w:r>
      <w:r w:rsidR="00F51EE2" w:rsidRPr="00C82D48">
        <w:t>Plan</w:t>
      </w:r>
      <w:r w:rsidRPr="00C82D48">
        <w:t xml:space="preserve">, to comply with or take account of any applicable legislation or statutory regulation or to obtain or maintain favourable taxation treatment for </w:t>
      </w:r>
      <w:r w:rsidR="00B7465A" w:rsidRPr="00C82D48">
        <w:t>any Constituent Company, Associated Company</w:t>
      </w:r>
      <w:r w:rsidRPr="00C82D48">
        <w:t xml:space="preserve">, the </w:t>
      </w:r>
      <w:r w:rsidR="00D716FB">
        <w:t>Company</w:t>
      </w:r>
      <w:r w:rsidRPr="00C82D48">
        <w:t xml:space="preserve"> or </w:t>
      </w:r>
      <w:r w:rsidR="00F51EE2" w:rsidRPr="00C82D48">
        <w:t>an</w:t>
      </w:r>
      <w:r w:rsidRPr="00C82D48">
        <w:t xml:space="preserve"> Option Hol</w:t>
      </w:r>
      <w:r w:rsidR="0036580C">
        <w:t>der or potential Option Holder)</w:t>
      </w:r>
      <w:r w:rsidRPr="00C82D48">
        <w:t>.</w:t>
      </w:r>
    </w:p>
    <w:p w14:paraId="24B86563" w14:textId="4614FE5F" w:rsidR="00721196" w:rsidRDefault="00721196" w:rsidP="00F51EE2">
      <w:pPr>
        <w:ind w:left="720"/>
      </w:pPr>
      <w:r>
        <w:t xml:space="preserve">As soon as reasonably practicable after making any alterations under </w:t>
      </w:r>
      <w:r w:rsidR="00F51EE2">
        <w:t>this R</w:t>
      </w:r>
      <w:r w:rsidR="009A7761">
        <w:t>ule</w:t>
      </w:r>
      <w:r>
        <w:t xml:space="preserve"> </w:t>
      </w:r>
      <w:r w:rsidR="008F6B1D">
        <w:t>1</w:t>
      </w:r>
      <w:r w:rsidR="00B7465A">
        <w:t>0</w:t>
      </w:r>
      <w:r w:rsidR="00F51EE2">
        <w:t>.</w:t>
      </w:r>
      <w:r w:rsidR="00B7465A">
        <w:t>4</w:t>
      </w:r>
      <w:r>
        <w:t xml:space="preserve"> the Board shall give notice in writing thereof to each Option Holder and the </w:t>
      </w:r>
      <w:r w:rsidR="00D716FB">
        <w:t>Company</w:t>
      </w:r>
      <w:r>
        <w:t xml:space="preserve"> (if not the Company).</w:t>
      </w:r>
    </w:p>
    <w:p w14:paraId="51165CAF" w14:textId="77777777" w:rsidR="00AA5708" w:rsidRDefault="00AA5708" w:rsidP="00F71692">
      <w:pPr>
        <w:numPr>
          <w:ilvl w:val="1"/>
          <w:numId w:val="9"/>
        </w:numPr>
      </w:pPr>
      <w:r>
        <w:t>The costs of introduc</w:t>
      </w:r>
      <w:r w:rsidR="00922B2E">
        <w:t>ing</w:t>
      </w:r>
      <w:r>
        <w:t xml:space="preserve"> and administering the Plan shall be borne by the Company or any Group Company and shall be allocated at the discretion of the Board.</w:t>
      </w:r>
    </w:p>
    <w:p w14:paraId="61EE779E" w14:textId="77777777" w:rsidR="00AA5708" w:rsidRPr="00C127DA" w:rsidRDefault="00AA5708" w:rsidP="00334BF6">
      <w:pPr>
        <w:numPr>
          <w:ilvl w:val="1"/>
          <w:numId w:val="9"/>
        </w:numPr>
      </w:pPr>
      <w:r w:rsidRPr="00C127DA">
        <w:t xml:space="preserve">Subject to Rule </w:t>
      </w:r>
      <w:r w:rsidR="008F6B1D">
        <w:t>1</w:t>
      </w:r>
      <w:r w:rsidR="00B7465A">
        <w:t>0</w:t>
      </w:r>
      <w:r w:rsidR="00F51EE2" w:rsidRPr="00C127DA">
        <w:t>.</w:t>
      </w:r>
      <w:r w:rsidR="00815035">
        <w:t>7</w:t>
      </w:r>
      <w:r w:rsidRPr="00C127DA">
        <w:t>, the existence of any Option shall not affect</w:t>
      </w:r>
      <w:r w:rsidR="00B6291C" w:rsidRPr="00C127DA">
        <w:t xml:space="preserve"> in</w:t>
      </w:r>
      <w:r w:rsidRPr="00C127DA">
        <w:t xml:space="preserve"> any way the right or power of the Company or its</w:t>
      </w:r>
      <w:r w:rsidR="00756939" w:rsidRPr="00C127DA">
        <w:t xml:space="preserve"> shareholders to make or auth</w:t>
      </w:r>
      <w:r w:rsidR="00B6291C" w:rsidRPr="00C127DA">
        <w:t xml:space="preserve">orise any or all adjustments, </w:t>
      </w:r>
      <w:r w:rsidR="00756939" w:rsidRPr="00C127DA">
        <w:t>capitalisation, reorganisation, reductions of capital, purchase or redemption of its own share</w:t>
      </w:r>
      <w:r w:rsidR="00AE51E0" w:rsidRPr="00C127DA">
        <w:t>s</w:t>
      </w:r>
      <w:r w:rsidR="00756939" w:rsidRPr="00C127DA">
        <w:t xml:space="preserve"> pursuant to the Companies Ac</w:t>
      </w:r>
      <w:r w:rsidR="00AE51E0" w:rsidRPr="00C127DA">
        <w:t>t 2006 or any other chan</w:t>
      </w:r>
      <w:r w:rsidR="00756939" w:rsidRPr="00C127DA">
        <w:t>ges in the Company's capital structure or any merger or consolid</w:t>
      </w:r>
      <w:r w:rsidR="002B6C82" w:rsidRPr="00C127DA">
        <w:t xml:space="preserve">ation of the Company, </w:t>
      </w:r>
      <w:r w:rsidR="00756939" w:rsidRPr="00C127DA">
        <w:t>or an</w:t>
      </w:r>
      <w:r w:rsidR="00B6291C" w:rsidRPr="00C127DA">
        <w:t>y</w:t>
      </w:r>
      <w:r w:rsidR="00756939" w:rsidRPr="00C127DA">
        <w:t xml:space="preserve"> issue of bonds, debentures, preferred or prior preference stock ahead of or convertible into, or otherwise affecting the Share</w:t>
      </w:r>
      <w:r w:rsidR="00B6291C" w:rsidRPr="00C127DA">
        <w:t>s</w:t>
      </w:r>
      <w:r w:rsidR="00756939" w:rsidRPr="00C127DA">
        <w:t xml:space="preserve"> or the rights thereof, or the dissolution or liquidation of the Company, or any sale or </w:t>
      </w:r>
      <w:r w:rsidR="00B6291C" w:rsidRPr="00C127DA">
        <w:t>transfer of all or any part of</w:t>
      </w:r>
      <w:r w:rsidR="00756939" w:rsidRPr="00C127DA">
        <w:t xml:space="preserve"> its assets or business, or any other corporate act or proceedings, whether of a similar character or otherwise.</w:t>
      </w:r>
    </w:p>
    <w:p w14:paraId="146FE4A2" w14:textId="77777777" w:rsidR="00491ED6" w:rsidRDefault="00491ED6" w:rsidP="00491ED6">
      <w:pPr>
        <w:numPr>
          <w:ilvl w:val="1"/>
          <w:numId w:val="9"/>
        </w:numPr>
      </w:pPr>
      <w:r>
        <w:t>The Board shall at all times keep available sufficient unissued Shares or shall procure that there are available sufficient Shares to satisfy the exercise of all Options granted under the Plan.  For this purpose the Board may enter into an agreement with any individual, company or the trustees of any trust for the provision by such persons of Shares to satisfy Options.</w:t>
      </w:r>
    </w:p>
    <w:p w14:paraId="23A2D479" w14:textId="77777777" w:rsidR="00491ED6" w:rsidRDefault="00B7465A" w:rsidP="00C20992">
      <w:pPr>
        <w:numPr>
          <w:ilvl w:val="1"/>
          <w:numId w:val="9"/>
        </w:numPr>
      </w:pPr>
      <w:r>
        <w:t>Any Constituent Company and Associated Company</w:t>
      </w:r>
      <w:r w:rsidRPr="00847FAF">
        <w:t xml:space="preserve"> </w:t>
      </w:r>
      <w:r>
        <w:t>may</w:t>
      </w:r>
      <w:r w:rsidR="00491ED6" w:rsidRPr="00847FAF">
        <w:t xml:space="preserve"> provide money to the trustees of any trust or any other person to enable them or him to acquire Shares to be held for the purposes of the Plan, or enter into any guarantee or indemnity for those purposes to the extent permitted by </w:t>
      </w:r>
      <w:r w:rsidR="00491ED6">
        <w:t>s</w:t>
      </w:r>
      <w:r w:rsidR="00491ED6" w:rsidRPr="00847FAF">
        <w:t xml:space="preserve">ection </w:t>
      </w:r>
      <w:r w:rsidR="00491ED6">
        <w:t>678</w:t>
      </w:r>
      <w:r w:rsidR="00491ED6" w:rsidRPr="00847FAF">
        <w:t xml:space="preserve"> of the Companies Act </w:t>
      </w:r>
      <w:r w:rsidR="00491ED6">
        <w:t>2006</w:t>
      </w:r>
      <w:r w:rsidR="00491ED6" w:rsidRPr="00847FAF">
        <w:t>.</w:t>
      </w:r>
    </w:p>
    <w:p w14:paraId="38BDF395" w14:textId="7F598FD5" w:rsidR="00C20992" w:rsidRDefault="00C20992" w:rsidP="00C20992">
      <w:pPr>
        <w:numPr>
          <w:ilvl w:val="1"/>
          <w:numId w:val="9"/>
        </w:numPr>
      </w:pPr>
      <w:r>
        <w:t xml:space="preserve">Any notice or other communication under or in connection with the Rules may be given by personal delivery or by sending the same by post or email, in the case of a company to its registered office or address shown on the company website and in the case of an individual to </w:t>
      </w:r>
      <w:r w:rsidR="007566AC">
        <w:t>their</w:t>
      </w:r>
      <w:r>
        <w:t xml:space="preserve"> last known address</w:t>
      </w:r>
      <w:r w:rsidR="009F51F0">
        <w:t xml:space="preserve"> or address</w:t>
      </w:r>
      <w:r>
        <w:t xml:space="preserve"> at which he performs the duties of </w:t>
      </w:r>
      <w:r w:rsidR="007566AC">
        <w:t>their</w:t>
      </w:r>
      <w:r>
        <w:t xml:space="preserve"> office or employment with </w:t>
      </w:r>
      <w:r w:rsidR="00EA0BF4">
        <w:t xml:space="preserve">the </w:t>
      </w:r>
      <w:r w:rsidR="00B7465A">
        <w:t>Constituent Company or Associated Company</w:t>
      </w:r>
      <w:r>
        <w:t>, including</w:t>
      </w:r>
      <w:r w:rsidR="007566AC">
        <w:t xml:space="preserve"> their</w:t>
      </w:r>
      <w:r>
        <w:t xml:space="preserve"> email address.  Where a notice or other communication is given by first-class post, it shall be deemed to have been received 48 hours after it was put into the post properly addressed and stamped.   Where a notice or other communication is given by email, it shall be deemed to have been received when opened.  Share certificates and other communications sent by post shall be sent at the risk of the individual concerned and neither the </w:t>
      </w:r>
      <w:r w:rsidR="00D716FB">
        <w:t>Company</w:t>
      </w:r>
      <w:r>
        <w:t xml:space="preserve">, </w:t>
      </w:r>
      <w:r w:rsidR="00EA0BF4">
        <w:t>Constituent Company or Associated Company</w:t>
      </w:r>
      <w:r>
        <w:t xml:space="preserve"> shall have any liability to any such individual in respect of any notification, document, share certificate or other communication that is given, sent or made.</w:t>
      </w:r>
    </w:p>
    <w:p w14:paraId="42F0046B" w14:textId="77777777" w:rsidR="00BD008D" w:rsidRDefault="00721196" w:rsidP="00CD10CA">
      <w:pPr>
        <w:numPr>
          <w:ilvl w:val="1"/>
          <w:numId w:val="9"/>
        </w:numPr>
      </w:pPr>
      <w:r>
        <w:t xml:space="preserve">Except as otherwise expressly stated to the contrary, and in respect of </w:t>
      </w:r>
      <w:r w:rsidR="00EA0BF4">
        <w:t>Constituent Companies or Associated Companies</w:t>
      </w:r>
      <w:r>
        <w:t>, neither this Plan nor the making of any Option shall have the effect of giving any</w:t>
      </w:r>
      <w:r w:rsidRPr="00221D7A">
        <w:t xml:space="preserve"> </w:t>
      </w:r>
      <w:r>
        <w:t>third party any rights under this Plan pursuant to the Contracts (Rights of Third Parties) Act 1999 and that Act shall not apply to this Plan or the terms of any Option under it</w:t>
      </w:r>
      <w:r w:rsidR="00BD008D">
        <w:t>.</w:t>
      </w:r>
    </w:p>
    <w:p w14:paraId="2D478989" w14:textId="4883C0AC" w:rsidR="00A831F0" w:rsidRDefault="00721196" w:rsidP="001B7B01">
      <w:pPr>
        <w:numPr>
          <w:ilvl w:val="1"/>
          <w:numId w:val="9"/>
        </w:numPr>
      </w:pPr>
      <w:r>
        <w:t>The Rules and the Plan shall in all respects be governed by and construed in accordance with the laws of England and be subject to the exclusive jurisdiction of the English Courts</w:t>
      </w:r>
      <w:r w:rsidR="00F51EE2">
        <w:t>.</w:t>
      </w:r>
      <w:r w:rsidR="00BB6DA4">
        <w:t xml:space="preserve"> </w:t>
      </w:r>
    </w:p>
    <w:sectPr w:rsidR="00A831F0" w:rsidSect="000F3DB4">
      <w:headerReference w:type="even" r:id="rId14"/>
      <w:headerReference w:type="default" r:id="rId15"/>
      <w:footerReference w:type="default" r:id="rId16"/>
      <w:headerReference w:type="first" r:id="rId17"/>
      <w:pgSz w:w="11906" w:h="16838" w:code="9"/>
      <w:pgMar w:top="1134" w:right="1440" w:bottom="1440" w:left="1440" w:header="576" w:footer="576" w:gutter="0"/>
      <w:paperSrc w:first="268" w:other="26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E631A" w14:textId="77777777" w:rsidR="000F3DB4" w:rsidRDefault="000F3DB4">
      <w:r>
        <w:separator/>
      </w:r>
    </w:p>
  </w:endnote>
  <w:endnote w:type="continuationSeparator" w:id="0">
    <w:p w14:paraId="09FD0CAF" w14:textId="77777777" w:rsidR="000F3DB4" w:rsidRDefault="000F3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B0E66" w14:textId="77777777" w:rsidR="00E613DE" w:rsidRDefault="00E613DE">
    <w:pPr>
      <w:pStyle w:val="Footer"/>
      <w:framePr w:wrap="around" w:vAnchor="text" w:hAnchor="margin" w:xAlign="right" w:y="1"/>
    </w:pPr>
    <w:r>
      <w:fldChar w:fldCharType="begin"/>
    </w:r>
    <w:r>
      <w:instrText xml:space="preserve">PAGE  </w:instrText>
    </w:r>
    <w:r>
      <w:fldChar w:fldCharType="end"/>
    </w:r>
  </w:p>
  <w:p w14:paraId="69444362" w14:textId="77777777" w:rsidR="00E613DE" w:rsidRDefault="00E613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3325F" w14:textId="77777777" w:rsidR="00E613DE" w:rsidRDefault="00E613DE">
    <w:pPr>
      <w:pStyle w:val="Footer"/>
      <w:jc w:val="center"/>
    </w:pPr>
    <w:r>
      <w:fldChar w:fldCharType="begin"/>
    </w:r>
    <w:r>
      <w:instrText xml:space="preserve"> PAGE   \* MERGEFORMAT </w:instrText>
    </w:r>
    <w:r>
      <w:fldChar w:fldCharType="separate"/>
    </w:r>
    <w:r>
      <w:rPr>
        <w:noProof/>
      </w:rPr>
      <w:t>2</w:t>
    </w:r>
    <w:r>
      <w:rPr>
        <w:noProof/>
      </w:rPr>
      <w:fldChar w:fldCharType="end"/>
    </w:r>
  </w:p>
  <w:p w14:paraId="1F701C8A" w14:textId="77777777" w:rsidR="00E613DE" w:rsidRPr="000B4417" w:rsidRDefault="00E613DE">
    <w:pPr>
      <w:ind w:right="360"/>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031C" w14:textId="77777777" w:rsidR="00D21A48" w:rsidRDefault="00D21A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4715340"/>
      <w:docPartObj>
        <w:docPartGallery w:val="Page Numbers (Bottom of Page)"/>
        <w:docPartUnique/>
      </w:docPartObj>
    </w:sdtPr>
    <w:sdtEndPr>
      <w:rPr>
        <w:noProof/>
      </w:rPr>
    </w:sdtEndPr>
    <w:sdtContent>
      <w:p w14:paraId="4815A734" w14:textId="77777777" w:rsidR="00BA395D" w:rsidRDefault="00BA395D">
        <w:pPr>
          <w:pStyle w:val="Footer"/>
          <w:jc w:val="right"/>
        </w:pPr>
        <w:r>
          <w:fldChar w:fldCharType="begin"/>
        </w:r>
        <w:r>
          <w:instrText xml:space="preserve"> PAGE   \* MERGEFORMAT </w:instrText>
        </w:r>
        <w:r>
          <w:fldChar w:fldCharType="separate"/>
        </w:r>
        <w:r w:rsidR="00055D99">
          <w:rPr>
            <w:noProof/>
          </w:rPr>
          <w:t>5</w:t>
        </w:r>
        <w:r>
          <w:rPr>
            <w:noProof/>
          </w:rPr>
          <w:fldChar w:fldCharType="end"/>
        </w:r>
      </w:p>
    </w:sdtContent>
  </w:sdt>
  <w:p w14:paraId="01BC598D" w14:textId="77777777" w:rsidR="00E613DE" w:rsidRDefault="00E613D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6F700" w14:textId="77777777" w:rsidR="000F3DB4" w:rsidRDefault="000F3DB4">
      <w:pPr>
        <w:pStyle w:val="Footer"/>
      </w:pPr>
    </w:p>
  </w:footnote>
  <w:footnote w:type="continuationSeparator" w:id="0">
    <w:p w14:paraId="04284920" w14:textId="77777777" w:rsidR="000F3DB4" w:rsidRDefault="000F3DB4">
      <w:pPr>
        <w:pStyle w:val="Footer"/>
      </w:pPr>
    </w:p>
  </w:footnote>
  <w:footnote w:id="1">
    <w:p w14:paraId="6D3BCF57" w14:textId="7940F61D" w:rsidR="00D21A48" w:rsidRDefault="00D21A4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26C5B" w14:textId="77777777" w:rsidR="00D21A48" w:rsidRDefault="00D21A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D98AC" w14:textId="16BC99CB" w:rsidR="00DA751F" w:rsidRDefault="00DA751F">
    <w:pPr>
      <w:pStyle w:val="Header"/>
    </w:pPr>
    <w:r>
      <w:rPr>
        <w:noProof/>
      </w:rPr>
      <mc:AlternateContent>
        <mc:Choice Requires="wps">
          <w:drawing>
            <wp:anchor distT="0" distB="0" distL="114300" distR="114300" simplePos="1" relativeHeight="251659264" behindDoc="0" locked="0" layoutInCell="0" allowOverlap="1" wp14:anchorId="5C64C647" wp14:editId="11193D4D">
              <wp:simplePos x="0" y="190500"/>
              <wp:positionH relativeFrom="page">
                <wp:posOffset>0</wp:posOffset>
              </wp:positionH>
              <wp:positionV relativeFrom="page">
                <wp:posOffset>190500</wp:posOffset>
              </wp:positionV>
              <wp:extent cx="7560310" cy="266700"/>
              <wp:effectExtent l="0" t="0" r="0" b="0"/>
              <wp:wrapNone/>
              <wp:docPr id="2" name="MSIPCMec634651b9294b06ebab6765"/>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192029" w14:textId="76112623" w:rsidR="00DA751F" w:rsidRPr="00DA751F" w:rsidRDefault="00DA751F" w:rsidP="00DA751F">
                          <w:pPr>
                            <w:spacing w:after="0"/>
                            <w:jc w:val="right"/>
                            <w:rPr>
                              <w:rFonts w:ascii="Arial" w:hAnsi="Arial" w:cs="Arial"/>
                              <w:color w:val="000000"/>
                              <w:sz w:val="16"/>
                            </w:rPr>
                          </w:pPr>
                          <w:r w:rsidRPr="00DA751F">
                            <w:rPr>
                              <w:rFonts w:ascii="Arial" w:hAnsi="Arial" w:cs="Arial"/>
                              <w:color w:val="000000"/>
                              <w:sz w:val="16"/>
                            </w:rPr>
                            <w:t>Commercial in confidence</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C64C647" id="_x0000_t202" coordsize="21600,21600" o:spt="202" path="m,l,21600r21600,l21600,xe">
              <v:stroke joinstyle="miter"/>
              <v:path gradientshapeok="t" o:connecttype="rect"/>
            </v:shapetype>
            <v:shape id="MSIPCMec634651b9294b06ebab6765" o:spid="_x0000_s1026" type="#_x0000_t202"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" o:allowincell="f" filled="f" stroked="f" strokeweight=".5pt">
              <v:textbox inset=",0,20pt,0">
                <w:txbxContent>
                  <w:p w14:paraId="4C192029" w14:textId="76112623" w:rsidR="00DA751F" w:rsidRPr="00DA751F" w:rsidRDefault="00DA751F" w:rsidP="00DA751F">
                    <w:pPr>
                      <w:spacing w:after="0"/>
                      <w:jc w:val="right"/>
                      <w:rPr>
                        <w:rFonts w:ascii="Arial" w:hAnsi="Arial" w:cs="Arial"/>
                        <w:color w:val="000000"/>
                        <w:sz w:val="16"/>
                      </w:rPr>
                    </w:pPr>
                    <w:r w:rsidRPr="00DA751F">
                      <w:rPr>
                        <w:rFonts w:ascii="Arial" w:hAnsi="Arial" w:cs="Arial"/>
                        <w:color w:val="000000"/>
                        <w:sz w:val="16"/>
                      </w:rPr>
                      <w:t>Commercial in 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568F5" w14:textId="77777777" w:rsidR="00DA751F" w:rsidRDefault="00DA751F">
    <w:pPr>
      <w:pStyle w:val="Header"/>
    </w:pPr>
    <w:r>
      <w:rPr>
        <w:noProof/>
      </w:rPr>
      <mc:AlternateContent>
        <mc:Choice Requires="wps">
          <w:drawing>
            <wp:anchor distT="0" distB="0" distL="114300" distR="114300" simplePos="0" relativeHeight="251660288" behindDoc="0" locked="0" layoutInCell="0" allowOverlap="1" wp14:anchorId="1A61BEEC" wp14:editId="53B3A71F">
              <wp:simplePos x="0" y="0"/>
              <wp:positionH relativeFrom="page">
                <wp:posOffset>0</wp:posOffset>
              </wp:positionH>
              <wp:positionV relativeFrom="page">
                <wp:posOffset>190500</wp:posOffset>
              </wp:positionV>
              <wp:extent cx="7560310" cy="266700"/>
              <wp:effectExtent l="0" t="0" r="0" b="0"/>
              <wp:wrapNone/>
              <wp:docPr id="3" name="MSIPCM5be74725958a588ba34b2e4a"/>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4ACCFB" w14:textId="1291566B" w:rsidR="00DA751F" w:rsidRPr="00DA751F" w:rsidRDefault="00DA751F" w:rsidP="00DA751F">
                          <w:pPr>
                            <w:spacing w:after="0"/>
                            <w:jc w:val="right"/>
                            <w:rPr>
                              <w:rFonts w:ascii="Arial" w:hAnsi="Arial" w:cs="Arial"/>
                              <w:color w:val="000000"/>
                              <w:sz w:val="16"/>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A61BEEC" id="_x0000_t202" coordsize="21600,21600" o:spt="202" path="m,l,21600r21600,l21600,xe">
              <v:stroke joinstyle="miter"/>
              <v:path gradientshapeok="t" o:connecttype="rect"/>
            </v:shapetype>
            <v:shape id="MSIPCM5be74725958a588ba34b2e4a" o:spid="_x0000_s1027" type="#_x0000_t202"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" o:allowincell="f" filled="f" stroked="f" strokeweight=".5pt">
              <v:textbox inset=",0,20pt,0">
                <w:txbxContent>
                  <w:p w14:paraId="284ACCFB" w14:textId="1291566B" w:rsidR="00DA751F" w:rsidRPr="00DA751F" w:rsidRDefault="00DA751F" w:rsidP="00DA751F">
                    <w:pPr>
                      <w:spacing w:after="0"/>
                      <w:jc w:val="right"/>
                      <w:rPr>
                        <w:rFonts w:ascii="Arial" w:hAnsi="Arial" w:cs="Arial"/>
                        <w:color w:val="000000"/>
                        <w:sz w:val="16"/>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5CDCD" w14:textId="77777777" w:rsidR="00E613DE" w:rsidRDefault="00E613D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AEBCC" w14:textId="7B2949ED" w:rsidR="00E613DE" w:rsidRDefault="00DA751F">
    <w:pPr>
      <w:pStyle w:val="Header"/>
    </w:pPr>
    <w:r>
      <w:rPr>
        <w:noProof/>
      </w:rPr>
      <mc:AlternateContent>
        <mc:Choice Requires="wps">
          <w:drawing>
            <wp:anchor distT="0" distB="0" distL="114300" distR="114300" simplePos="0" relativeHeight="251661312" behindDoc="0" locked="0" layoutInCell="0" allowOverlap="1" wp14:anchorId="7A060780" wp14:editId="2FE0786A">
              <wp:simplePos x="0" y="0"/>
              <wp:positionH relativeFrom="page">
                <wp:posOffset>0</wp:posOffset>
              </wp:positionH>
              <wp:positionV relativeFrom="page">
                <wp:posOffset>190500</wp:posOffset>
              </wp:positionV>
              <wp:extent cx="7560310" cy="266700"/>
              <wp:effectExtent l="0" t="0" r="0" b="0"/>
              <wp:wrapNone/>
              <wp:docPr id="4" name="MSIPCMbde849a18a7207cea87f844f"/>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2856FF" w14:textId="4C2E3D29" w:rsidR="00DA751F" w:rsidRPr="00DA751F" w:rsidRDefault="00DA751F" w:rsidP="00DA751F">
                          <w:pPr>
                            <w:spacing w:after="0"/>
                            <w:jc w:val="right"/>
                            <w:rPr>
                              <w:rFonts w:ascii="Arial" w:hAnsi="Arial" w:cs="Arial"/>
                              <w:color w:val="000000"/>
                              <w:sz w:val="16"/>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A060780" id="_x0000_t202" coordsize="21600,21600" o:spt="202" path="m,l,21600r21600,l21600,xe">
              <v:stroke joinstyle="miter"/>
              <v:path gradientshapeok="t" o:connecttype="rect"/>
            </v:shapetype>
            <v:shape id="MSIPCMbde849a18a7207cea87f844f" o:spid="_x0000_s1028" type="#_x0000_t202" style="position:absolute;margin-left:0;margin-top:15pt;width:595.3pt;height:21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" o:allowincell="f" filled="f" stroked="f" strokeweight=".5pt">
              <v:textbox inset=",0,20pt,0">
                <w:txbxContent>
                  <w:p w14:paraId="552856FF" w14:textId="4C2E3D29" w:rsidR="00DA751F" w:rsidRPr="00DA751F" w:rsidRDefault="00DA751F" w:rsidP="00DA751F">
                    <w:pPr>
                      <w:spacing w:after="0"/>
                      <w:jc w:val="right"/>
                      <w:rPr>
                        <w:rFonts w:ascii="Arial" w:hAnsi="Arial" w:cs="Arial"/>
                        <w:color w:val="000000"/>
                        <w:sz w:val="16"/>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96560" w14:textId="0DF886A6" w:rsidR="00E613DE" w:rsidRDefault="00DA751F">
    <w:pPr>
      <w:pStyle w:val="Header"/>
    </w:pPr>
    <w:r>
      <w:rPr>
        <w:noProof/>
      </w:rPr>
      <mc:AlternateContent>
        <mc:Choice Requires="wps">
          <w:drawing>
            <wp:anchor distT="0" distB="0" distL="114300" distR="114300" simplePos="1" relativeHeight="251662336" behindDoc="0" locked="0" layoutInCell="0" allowOverlap="1" wp14:anchorId="12524647" wp14:editId="0EFB22BE">
              <wp:simplePos x="0" y="190500"/>
              <wp:positionH relativeFrom="page">
                <wp:posOffset>0</wp:posOffset>
              </wp:positionH>
              <wp:positionV relativeFrom="page">
                <wp:posOffset>190500</wp:posOffset>
              </wp:positionV>
              <wp:extent cx="7560310" cy="266700"/>
              <wp:effectExtent l="0" t="0" r="0" b="0"/>
              <wp:wrapNone/>
              <wp:docPr id="5" name="MSIPCM62ee4357b664d4e5db7bab2d"/>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E790BF" w14:textId="0B87E004" w:rsidR="00DA751F" w:rsidRPr="00DA751F" w:rsidRDefault="00DA751F" w:rsidP="00DA751F">
                          <w:pPr>
                            <w:spacing w:after="0"/>
                            <w:jc w:val="right"/>
                            <w:rPr>
                              <w:rFonts w:ascii="Arial" w:hAnsi="Arial" w:cs="Arial"/>
                              <w:color w:val="000000"/>
                              <w:sz w:val="16"/>
                            </w:rPr>
                          </w:pPr>
                          <w:r w:rsidRPr="00DA751F">
                            <w:rPr>
                              <w:rFonts w:ascii="Arial" w:hAnsi="Arial" w:cs="Arial"/>
                              <w:color w:val="000000"/>
                              <w:sz w:val="16"/>
                            </w:rPr>
                            <w:t>Commercial in confidence</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2524647" id="_x0000_t202" coordsize="21600,21600" o:spt="202" path="m,l,21600r21600,l21600,xe">
              <v:stroke joinstyle="miter"/>
              <v:path gradientshapeok="t" o:connecttype="rect"/>
            </v:shapetype>
            <v:shape id="MSIPCM62ee4357b664d4e5db7bab2d" o:spid="_x0000_s1029" type="#_x0000_t202" style="position:absolute;margin-left:0;margin-top:15pt;width:595.3pt;height:21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" o:allowincell="f" filled="f" stroked="f" strokeweight=".5pt">
              <v:textbox inset=",0,20pt,0">
                <w:txbxContent>
                  <w:p w14:paraId="52E790BF" w14:textId="0B87E004" w:rsidR="00DA751F" w:rsidRPr="00DA751F" w:rsidRDefault="00DA751F" w:rsidP="00DA751F">
                    <w:pPr>
                      <w:spacing w:after="0"/>
                      <w:jc w:val="right"/>
                      <w:rPr>
                        <w:rFonts w:ascii="Arial" w:hAnsi="Arial" w:cs="Arial"/>
                        <w:color w:val="000000"/>
                        <w:sz w:val="16"/>
                      </w:rPr>
                    </w:pPr>
                    <w:r w:rsidRPr="00DA751F">
                      <w:rPr>
                        <w:rFonts w:ascii="Arial" w:hAnsi="Arial" w:cs="Arial"/>
                        <w:color w:val="000000"/>
                        <w:sz w:val="16"/>
                      </w:rPr>
                      <w:t>Commercial in 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88E2AE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72DB7"/>
    <w:multiLevelType w:val="hybridMultilevel"/>
    <w:tmpl w:val="593CBE66"/>
    <w:lvl w:ilvl="0" w:tplc="46662E4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396F37"/>
    <w:multiLevelType w:val="multilevel"/>
    <w:tmpl w:val="4B4AC8FC"/>
    <w:lvl w:ilvl="0">
      <w:start w:val="1"/>
      <w:numFmt w:val="upperLetter"/>
      <w:pStyle w:val="AppendixTitle"/>
      <w:lvlText w:val="%1"/>
      <w:lvlJc w:val="left"/>
      <w:pPr>
        <w:tabs>
          <w:tab w:val="num" w:pos="454"/>
        </w:tabs>
        <w:ind w:left="454" w:hanging="454"/>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0ADF3F1F"/>
    <w:multiLevelType w:val="hybridMultilevel"/>
    <w:tmpl w:val="2CC02776"/>
    <w:lvl w:ilvl="0" w:tplc="125833B8">
      <w:start w:val="1"/>
      <w:numFmt w:val="bullet"/>
      <w:pStyle w:val="Bullet2"/>
      <w:lvlText w:val="-"/>
      <w:lvlJc w:val="left"/>
      <w:pPr>
        <w:tabs>
          <w:tab w:val="num" w:pos="814"/>
        </w:tabs>
        <w:ind w:left="680" w:hanging="226"/>
      </w:pPr>
      <w:rPr>
        <w:rFonts w:ascii="Garamond" w:hAnsi="Garamond" w:hint="default"/>
      </w:rPr>
    </w:lvl>
    <w:lvl w:ilvl="1" w:tplc="0409000F">
      <w:start w:val="1"/>
      <w:numFmt w:val="decimal"/>
      <w:lvlText w:val="%2."/>
      <w:lvlJc w:val="left"/>
      <w:pPr>
        <w:tabs>
          <w:tab w:val="num" w:pos="720"/>
        </w:tabs>
        <w:ind w:left="720" w:hanging="360"/>
      </w:pPr>
    </w:lvl>
    <w:lvl w:ilvl="2" w:tplc="04090005" w:tentative="1">
      <w:start w:val="1"/>
      <w:numFmt w:val="bullet"/>
      <w:lvlText w:val=""/>
      <w:lvlJc w:val="left"/>
      <w:pPr>
        <w:tabs>
          <w:tab w:val="num" w:pos="4088"/>
        </w:tabs>
        <w:ind w:left="4088" w:hanging="360"/>
      </w:pPr>
      <w:rPr>
        <w:rFonts w:ascii="Wingdings" w:hAnsi="Wingdings" w:hint="default"/>
      </w:rPr>
    </w:lvl>
    <w:lvl w:ilvl="3" w:tplc="04090001" w:tentative="1">
      <w:start w:val="1"/>
      <w:numFmt w:val="bullet"/>
      <w:lvlText w:val=""/>
      <w:lvlJc w:val="left"/>
      <w:pPr>
        <w:tabs>
          <w:tab w:val="num" w:pos="4808"/>
        </w:tabs>
        <w:ind w:left="4808" w:hanging="360"/>
      </w:pPr>
      <w:rPr>
        <w:rFonts w:ascii="Symbol" w:hAnsi="Symbol" w:hint="default"/>
      </w:rPr>
    </w:lvl>
    <w:lvl w:ilvl="4" w:tplc="04090003" w:tentative="1">
      <w:start w:val="1"/>
      <w:numFmt w:val="bullet"/>
      <w:lvlText w:val="o"/>
      <w:lvlJc w:val="left"/>
      <w:pPr>
        <w:tabs>
          <w:tab w:val="num" w:pos="5528"/>
        </w:tabs>
        <w:ind w:left="5528" w:hanging="360"/>
      </w:pPr>
      <w:rPr>
        <w:rFonts w:ascii="Courier New" w:hAnsi="Courier New" w:hint="default"/>
      </w:rPr>
    </w:lvl>
    <w:lvl w:ilvl="5" w:tplc="04090005" w:tentative="1">
      <w:start w:val="1"/>
      <w:numFmt w:val="bullet"/>
      <w:lvlText w:val=""/>
      <w:lvlJc w:val="left"/>
      <w:pPr>
        <w:tabs>
          <w:tab w:val="num" w:pos="6248"/>
        </w:tabs>
        <w:ind w:left="6248" w:hanging="360"/>
      </w:pPr>
      <w:rPr>
        <w:rFonts w:ascii="Wingdings" w:hAnsi="Wingdings" w:hint="default"/>
      </w:rPr>
    </w:lvl>
    <w:lvl w:ilvl="6" w:tplc="04090001" w:tentative="1">
      <w:start w:val="1"/>
      <w:numFmt w:val="bullet"/>
      <w:lvlText w:val=""/>
      <w:lvlJc w:val="left"/>
      <w:pPr>
        <w:tabs>
          <w:tab w:val="num" w:pos="6968"/>
        </w:tabs>
        <w:ind w:left="6968" w:hanging="360"/>
      </w:pPr>
      <w:rPr>
        <w:rFonts w:ascii="Symbol" w:hAnsi="Symbol" w:hint="default"/>
      </w:rPr>
    </w:lvl>
    <w:lvl w:ilvl="7" w:tplc="04090003" w:tentative="1">
      <w:start w:val="1"/>
      <w:numFmt w:val="bullet"/>
      <w:lvlText w:val="o"/>
      <w:lvlJc w:val="left"/>
      <w:pPr>
        <w:tabs>
          <w:tab w:val="num" w:pos="7688"/>
        </w:tabs>
        <w:ind w:left="7688" w:hanging="360"/>
      </w:pPr>
      <w:rPr>
        <w:rFonts w:ascii="Courier New" w:hAnsi="Courier New" w:hint="default"/>
      </w:rPr>
    </w:lvl>
    <w:lvl w:ilvl="8" w:tplc="04090005" w:tentative="1">
      <w:start w:val="1"/>
      <w:numFmt w:val="bullet"/>
      <w:lvlText w:val=""/>
      <w:lvlJc w:val="left"/>
      <w:pPr>
        <w:tabs>
          <w:tab w:val="num" w:pos="8408"/>
        </w:tabs>
        <w:ind w:left="8408" w:hanging="360"/>
      </w:pPr>
      <w:rPr>
        <w:rFonts w:ascii="Wingdings" w:hAnsi="Wingdings" w:hint="default"/>
      </w:rPr>
    </w:lvl>
  </w:abstractNum>
  <w:abstractNum w:abstractNumId="4" w15:restartNumberingAfterBreak="0">
    <w:nsid w:val="0B7B0C81"/>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C8903E5"/>
    <w:multiLevelType w:val="hybridMultilevel"/>
    <w:tmpl w:val="19529E30"/>
    <w:lvl w:ilvl="0" w:tplc="46662E48">
      <w:start w:val="1"/>
      <w:numFmt w:val="lowerLetter"/>
      <w:lvlText w:val="(%1)"/>
      <w:lvlJc w:val="left"/>
      <w:pPr>
        <w:ind w:left="927"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4A1544"/>
    <w:multiLevelType w:val="hybridMultilevel"/>
    <w:tmpl w:val="67B4CF88"/>
    <w:lvl w:ilvl="0" w:tplc="85C2EC8E">
      <w:start w:val="1"/>
      <w:numFmt w:val="bullet"/>
      <w:pStyle w:val="Bullet1"/>
      <w:lvlText w:val=""/>
      <w:lvlJc w:val="left"/>
      <w:pPr>
        <w:tabs>
          <w:tab w:val="num" w:pos="1928"/>
        </w:tabs>
        <w:ind w:left="1928" w:hanging="964"/>
      </w:pPr>
      <w:rPr>
        <w:rFonts w:ascii="Wingdings" w:hAnsi="Wingdings" w:hint="default"/>
      </w:rPr>
    </w:lvl>
    <w:lvl w:ilvl="1" w:tplc="04090003" w:tentative="1">
      <w:start w:val="1"/>
      <w:numFmt w:val="bullet"/>
      <w:lvlText w:val="o"/>
      <w:lvlJc w:val="left"/>
      <w:pPr>
        <w:tabs>
          <w:tab w:val="num" w:pos="2404"/>
        </w:tabs>
        <w:ind w:left="2404" w:hanging="360"/>
      </w:pPr>
      <w:rPr>
        <w:rFonts w:ascii="Courier New" w:hAnsi="Courier New" w:hint="default"/>
      </w:rPr>
    </w:lvl>
    <w:lvl w:ilvl="2" w:tplc="04090005" w:tentative="1">
      <w:start w:val="1"/>
      <w:numFmt w:val="bullet"/>
      <w:lvlText w:val=""/>
      <w:lvlJc w:val="left"/>
      <w:pPr>
        <w:tabs>
          <w:tab w:val="num" w:pos="3124"/>
        </w:tabs>
        <w:ind w:left="3124" w:hanging="360"/>
      </w:pPr>
      <w:rPr>
        <w:rFonts w:ascii="Wingdings" w:hAnsi="Wingdings" w:hint="default"/>
      </w:rPr>
    </w:lvl>
    <w:lvl w:ilvl="3" w:tplc="04090001" w:tentative="1">
      <w:start w:val="1"/>
      <w:numFmt w:val="bullet"/>
      <w:lvlText w:val=""/>
      <w:lvlJc w:val="left"/>
      <w:pPr>
        <w:tabs>
          <w:tab w:val="num" w:pos="3844"/>
        </w:tabs>
        <w:ind w:left="3844" w:hanging="360"/>
      </w:pPr>
      <w:rPr>
        <w:rFonts w:ascii="Symbol" w:hAnsi="Symbol" w:hint="default"/>
      </w:rPr>
    </w:lvl>
    <w:lvl w:ilvl="4" w:tplc="04090003" w:tentative="1">
      <w:start w:val="1"/>
      <w:numFmt w:val="bullet"/>
      <w:lvlText w:val="o"/>
      <w:lvlJc w:val="left"/>
      <w:pPr>
        <w:tabs>
          <w:tab w:val="num" w:pos="4564"/>
        </w:tabs>
        <w:ind w:left="4564" w:hanging="360"/>
      </w:pPr>
      <w:rPr>
        <w:rFonts w:ascii="Courier New" w:hAnsi="Courier New" w:hint="default"/>
      </w:rPr>
    </w:lvl>
    <w:lvl w:ilvl="5" w:tplc="04090005" w:tentative="1">
      <w:start w:val="1"/>
      <w:numFmt w:val="bullet"/>
      <w:lvlText w:val=""/>
      <w:lvlJc w:val="left"/>
      <w:pPr>
        <w:tabs>
          <w:tab w:val="num" w:pos="5284"/>
        </w:tabs>
        <w:ind w:left="5284" w:hanging="360"/>
      </w:pPr>
      <w:rPr>
        <w:rFonts w:ascii="Wingdings" w:hAnsi="Wingdings" w:hint="default"/>
      </w:rPr>
    </w:lvl>
    <w:lvl w:ilvl="6" w:tplc="04090001" w:tentative="1">
      <w:start w:val="1"/>
      <w:numFmt w:val="bullet"/>
      <w:lvlText w:val=""/>
      <w:lvlJc w:val="left"/>
      <w:pPr>
        <w:tabs>
          <w:tab w:val="num" w:pos="6004"/>
        </w:tabs>
        <w:ind w:left="6004" w:hanging="360"/>
      </w:pPr>
      <w:rPr>
        <w:rFonts w:ascii="Symbol" w:hAnsi="Symbol" w:hint="default"/>
      </w:rPr>
    </w:lvl>
    <w:lvl w:ilvl="7" w:tplc="04090003" w:tentative="1">
      <w:start w:val="1"/>
      <w:numFmt w:val="bullet"/>
      <w:lvlText w:val="o"/>
      <w:lvlJc w:val="left"/>
      <w:pPr>
        <w:tabs>
          <w:tab w:val="num" w:pos="6724"/>
        </w:tabs>
        <w:ind w:left="6724" w:hanging="360"/>
      </w:pPr>
      <w:rPr>
        <w:rFonts w:ascii="Courier New" w:hAnsi="Courier New" w:hint="default"/>
      </w:rPr>
    </w:lvl>
    <w:lvl w:ilvl="8" w:tplc="04090005" w:tentative="1">
      <w:start w:val="1"/>
      <w:numFmt w:val="bullet"/>
      <w:lvlText w:val=""/>
      <w:lvlJc w:val="left"/>
      <w:pPr>
        <w:tabs>
          <w:tab w:val="num" w:pos="7444"/>
        </w:tabs>
        <w:ind w:left="7444" w:hanging="360"/>
      </w:pPr>
      <w:rPr>
        <w:rFonts w:ascii="Wingdings" w:hAnsi="Wingdings" w:hint="default"/>
      </w:rPr>
    </w:lvl>
  </w:abstractNum>
  <w:abstractNum w:abstractNumId="7" w15:restartNumberingAfterBreak="0">
    <w:nsid w:val="1F582CDA"/>
    <w:multiLevelType w:val="hybridMultilevel"/>
    <w:tmpl w:val="C7FEE2F2"/>
    <w:lvl w:ilvl="0" w:tplc="46662E4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545B78"/>
    <w:multiLevelType w:val="multilevel"/>
    <w:tmpl w:val="00B8D3CE"/>
    <w:lvl w:ilvl="0">
      <w:start w:val="1"/>
      <w:numFmt w:val="decimal"/>
      <w:lvlText w:val="%1."/>
      <w:lvlJc w:val="left"/>
      <w:pPr>
        <w:tabs>
          <w:tab w:val="num" w:pos="709"/>
        </w:tabs>
        <w:ind w:left="709" w:hanging="709"/>
      </w:pPr>
    </w:lvl>
    <w:lvl w:ilvl="1">
      <w:start w:val="1"/>
      <w:numFmt w:val="decimal"/>
      <w:isLgl/>
      <w:lvlText w:val="%1.%2"/>
      <w:lvlJc w:val="left"/>
      <w:pPr>
        <w:tabs>
          <w:tab w:val="num" w:pos="709"/>
        </w:tabs>
        <w:ind w:left="709" w:hanging="709"/>
      </w:pPr>
      <w:rPr>
        <w:b w:val="0"/>
      </w:rPr>
    </w:lvl>
    <w:lvl w:ilvl="2">
      <w:start w:val="1"/>
      <w:numFmt w:val="lowerLetter"/>
      <w:lvlText w:val="(%3)"/>
      <w:lvlJc w:val="left"/>
      <w:pPr>
        <w:tabs>
          <w:tab w:val="num" w:pos="1419"/>
        </w:tabs>
        <w:ind w:left="1419" w:hanging="709"/>
      </w:pPr>
      <w:rPr>
        <w:rFonts w:hint="default"/>
        <w:sz w:val="22"/>
        <w:szCs w:val="22"/>
      </w:rPr>
    </w:lvl>
    <w:lvl w:ilvl="3">
      <w:start w:val="1"/>
      <w:numFmt w:val="lowerRoman"/>
      <w:lvlText w:val="(%4)"/>
      <w:lvlJc w:val="left"/>
      <w:pPr>
        <w:tabs>
          <w:tab w:val="num" w:pos="2126"/>
        </w:tabs>
        <w:ind w:left="2126" w:hanging="708"/>
      </w:pPr>
    </w:lvl>
    <w:lvl w:ilvl="4">
      <w:start w:val="1"/>
      <w:numFmt w:val="upperLetter"/>
      <w:lvlText w:val="(%5)"/>
      <w:lvlJc w:val="left"/>
      <w:pPr>
        <w:tabs>
          <w:tab w:val="num" w:pos="2835"/>
        </w:tabs>
        <w:ind w:left="2835" w:hanging="709"/>
      </w:pPr>
    </w:lvl>
    <w:lvl w:ilvl="5">
      <w:start w:val="1"/>
      <w:numFmt w:val="bullet"/>
      <w:lvlText w:val=""/>
      <w:lvlJc w:val="left"/>
      <w:pPr>
        <w:tabs>
          <w:tab w:val="num" w:pos="1440"/>
        </w:tabs>
        <w:ind w:left="1440" w:hanging="720"/>
      </w:pPr>
      <w:rPr>
        <w:rFonts w:ascii="Wingdings" w:hAnsi="Wingdings" w:hint="default"/>
      </w:rPr>
    </w:lvl>
    <w:lvl w:ilvl="6">
      <w:start w:val="1"/>
      <w:numFmt w:val="bullet"/>
      <w:lvlText w:val="–"/>
      <w:lvlJc w:val="left"/>
      <w:pPr>
        <w:tabs>
          <w:tab w:val="num" w:pos="2304"/>
        </w:tabs>
        <w:ind w:left="2304" w:hanging="864"/>
      </w:pPr>
      <w:rPr>
        <w:rFonts w:ascii="Times New Roman" w:hAnsi="Times New Roman" w:hint="default"/>
      </w:rPr>
    </w:lvl>
    <w:lvl w:ilvl="7">
      <w:start w:val="1"/>
      <w:numFmt w:val="bullet"/>
      <w:lvlText w:val=""/>
      <w:lvlJc w:val="left"/>
      <w:pPr>
        <w:tabs>
          <w:tab w:val="num" w:pos="1440"/>
        </w:tabs>
        <w:ind w:left="1440" w:hanging="720"/>
      </w:pPr>
      <w:rPr>
        <w:rFonts w:ascii="Wingdings" w:hAnsi="Wingdings" w:hint="default"/>
        <w:sz w:val="16"/>
      </w:rPr>
    </w:lvl>
    <w:lvl w:ilvl="8">
      <w:start w:val="1"/>
      <w:numFmt w:val="bullet"/>
      <w:lvlText w:val=""/>
      <w:lvlJc w:val="left"/>
      <w:pPr>
        <w:tabs>
          <w:tab w:val="num" w:pos="1440"/>
        </w:tabs>
        <w:ind w:left="1440" w:hanging="720"/>
      </w:pPr>
      <w:rPr>
        <w:rFonts w:ascii="Wingdings" w:hAnsi="Wingdings" w:hint="default"/>
      </w:rPr>
    </w:lvl>
  </w:abstractNum>
  <w:abstractNum w:abstractNumId="9" w15:restartNumberingAfterBreak="0">
    <w:nsid w:val="2CC95F0D"/>
    <w:multiLevelType w:val="hybridMultilevel"/>
    <w:tmpl w:val="05142928"/>
    <w:lvl w:ilvl="0" w:tplc="643A6C16">
      <w:start w:val="1"/>
      <w:numFmt w:val="bullet"/>
      <w:pStyle w:val="TableBullet"/>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031FAE"/>
    <w:multiLevelType w:val="multilevel"/>
    <w:tmpl w:val="7346DC78"/>
    <w:name w:val="KNumbering-9"/>
    <w:lvl w:ilvl="0">
      <w:start w:val="1"/>
      <w:numFmt w:val="decimal"/>
      <w:lvlRestart w:val="0"/>
      <w:pStyle w:val="KSL1"/>
      <w:lvlText w:val="%1."/>
      <w:lvlJc w:val="left"/>
      <w:pPr>
        <w:tabs>
          <w:tab w:val="num" w:pos="720"/>
        </w:tabs>
        <w:ind w:left="720" w:hanging="720"/>
      </w:pPr>
      <w:rPr>
        <w:rFonts w:ascii="Times New Roman" w:hAnsi="Times New Roman" w:cs="Times New Roman" w:hint="default"/>
        <w:b w:val="0"/>
      </w:rPr>
    </w:lvl>
    <w:lvl w:ilvl="1">
      <w:start w:val="1"/>
      <w:numFmt w:val="decimal"/>
      <w:pStyle w:val="KSL2"/>
      <w:lvlText w:val="%1.%2"/>
      <w:lvlJc w:val="left"/>
      <w:pPr>
        <w:tabs>
          <w:tab w:val="num" w:pos="720"/>
        </w:tabs>
        <w:ind w:left="720" w:hanging="720"/>
      </w:pPr>
      <w:rPr>
        <w:rFonts w:ascii="Times New Roman" w:hAnsi="Times New Roman" w:cs="Times New Roman" w:hint="default"/>
        <w:b w:val="0"/>
      </w:rPr>
    </w:lvl>
    <w:lvl w:ilvl="2">
      <w:start w:val="1"/>
      <w:numFmt w:val="lowerLetter"/>
      <w:pStyle w:val="KSL3"/>
      <w:lvlText w:val="(%3)"/>
      <w:lvlJc w:val="left"/>
      <w:pPr>
        <w:tabs>
          <w:tab w:val="num" w:pos="1440"/>
        </w:tabs>
        <w:ind w:left="1440" w:hanging="720"/>
      </w:pPr>
      <w:rPr>
        <w:rFonts w:ascii="Times New Roman" w:hAnsi="Times New Roman" w:cs="Times New Roman" w:hint="default"/>
        <w:b w:val="0"/>
      </w:rPr>
    </w:lvl>
    <w:lvl w:ilvl="3">
      <w:start w:val="1"/>
      <w:numFmt w:val="lowerRoman"/>
      <w:pStyle w:val="KSL4"/>
      <w:lvlText w:val="(%4)"/>
      <w:lvlJc w:val="left"/>
      <w:pPr>
        <w:tabs>
          <w:tab w:val="num" w:pos="2160"/>
        </w:tabs>
        <w:ind w:left="2160" w:hanging="720"/>
      </w:pPr>
      <w:rPr>
        <w:rFonts w:ascii="Times New Roman" w:hAnsi="Times New Roman" w:cs="Times New Roman" w:hint="default"/>
        <w:b w:val="0"/>
      </w:rPr>
    </w:lvl>
    <w:lvl w:ilvl="4">
      <w:start w:val="1"/>
      <w:numFmt w:val="upperLetter"/>
      <w:pStyle w:val="KSL5"/>
      <w:lvlText w:val="(%5)"/>
      <w:lvlJc w:val="left"/>
      <w:pPr>
        <w:tabs>
          <w:tab w:val="num" w:pos="2880"/>
        </w:tabs>
        <w:ind w:left="2880" w:hanging="720"/>
      </w:pPr>
      <w:rPr>
        <w:rFonts w:ascii="Times New Roman" w:hAnsi="Times New Roman" w:cs="Times New Roman" w:hint="default"/>
        <w:b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32470B1E"/>
    <w:multiLevelType w:val="multilevel"/>
    <w:tmpl w:val="9CEC8538"/>
    <w:lvl w:ilvl="0">
      <w:start w:val="1"/>
      <w:numFmt w:val="decimal"/>
      <w:lvlRestart w:val="0"/>
      <w:pStyle w:val="KTL1"/>
      <w:lvlText w:val="%1."/>
      <w:lvlJc w:val="left"/>
      <w:pPr>
        <w:tabs>
          <w:tab w:val="num" w:pos="720"/>
        </w:tabs>
        <w:ind w:left="720" w:hanging="720"/>
      </w:pPr>
      <w:rPr>
        <w:rFonts w:ascii="Times New Roman" w:hAnsi="Times New Roman" w:cs="Times New Roman"/>
        <w:b w:val="0"/>
      </w:rPr>
    </w:lvl>
    <w:lvl w:ilvl="1">
      <w:start w:val="1"/>
      <w:numFmt w:val="decimal"/>
      <w:pStyle w:val="KTL2"/>
      <w:lvlText w:val="%1.%2"/>
      <w:lvlJc w:val="left"/>
      <w:pPr>
        <w:tabs>
          <w:tab w:val="num" w:pos="720"/>
        </w:tabs>
        <w:ind w:left="720" w:hanging="720"/>
      </w:pPr>
      <w:rPr>
        <w:rFonts w:ascii="Times New Roman" w:hAnsi="Times New Roman" w:cs="Times New Roman"/>
        <w:b w:val="0"/>
      </w:rPr>
    </w:lvl>
    <w:lvl w:ilvl="2">
      <w:start w:val="1"/>
      <w:numFmt w:val="lowerLetter"/>
      <w:pStyle w:val="KTL3"/>
      <w:lvlText w:val="(%3)"/>
      <w:lvlJc w:val="left"/>
      <w:pPr>
        <w:tabs>
          <w:tab w:val="num" w:pos="1440"/>
        </w:tabs>
        <w:ind w:left="1440" w:hanging="720"/>
      </w:pPr>
      <w:rPr>
        <w:rFonts w:ascii="Times New Roman" w:hAnsi="Times New Roman" w:cs="Times New Roman"/>
        <w:b w:val="0"/>
      </w:rPr>
    </w:lvl>
    <w:lvl w:ilvl="3">
      <w:start w:val="1"/>
      <w:numFmt w:val="lowerRoman"/>
      <w:pStyle w:val="KTL4"/>
      <w:lvlText w:val="(%4)"/>
      <w:lvlJc w:val="left"/>
      <w:pPr>
        <w:tabs>
          <w:tab w:val="num" w:pos="2160"/>
        </w:tabs>
        <w:ind w:left="2160" w:hanging="720"/>
      </w:pPr>
      <w:rPr>
        <w:rFonts w:ascii="Times New Roman" w:hAnsi="Times New Roman" w:cs="Times New Roman"/>
        <w:b w:val="0"/>
      </w:rPr>
    </w:lvl>
    <w:lvl w:ilvl="4">
      <w:start w:val="1"/>
      <w:numFmt w:val="upperLetter"/>
      <w:pStyle w:val="KTL5"/>
      <w:lvlText w:val="(%5)"/>
      <w:lvlJc w:val="left"/>
      <w:pPr>
        <w:tabs>
          <w:tab w:val="num" w:pos="2880"/>
        </w:tabs>
        <w:ind w:left="2880" w:hanging="720"/>
      </w:pPr>
      <w:rPr>
        <w:rFonts w:ascii="Times New Roman" w:hAnsi="Times New Roman" w:cs="Times New Roman"/>
        <w:b w:val="0"/>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32971A60"/>
    <w:multiLevelType w:val="hybridMultilevel"/>
    <w:tmpl w:val="F20C69D8"/>
    <w:lvl w:ilvl="0" w:tplc="AEB4E57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BF51EB"/>
    <w:multiLevelType w:val="hybridMultilevel"/>
    <w:tmpl w:val="489615FE"/>
    <w:lvl w:ilvl="0" w:tplc="7EC49772">
      <w:start w:val="1"/>
      <w:numFmt w:val="lowerRoman"/>
      <w:pStyle w:val="Bulleti"/>
      <w:lvlText w:val="%1"/>
      <w:lvlJc w:val="left"/>
      <w:pPr>
        <w:tabs>
          <w:tab w:val="num" w:pos="720"/>
        </w:tabs>
        <w:ind w:left="45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4706607"/>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5E55345"/>
    <w:multiLevelType w:val="multilevel"/>
    <w:tmpl w:val="7158CC28"/>
    <w:lvl w:ilvl="0">
      <w:start w:val="1"/>
      <w:numFmt w:val="decimal"/>
      <w:lvlText w:val="%1."/>
      <w:lvlJc w:val="left"/>
      <w:pPr>
        <w:tabs>
          <w:tab w:val="num" w:pos="709"/>
        </w:tabs>
        <w:ind w:left="709" w:hanging="709"/>
      </w:pPr>
    </w:lvl>
    <w:lvl w:ilvl="1">
      <w:start w:val="1"/>
      <w:numFmt w:val="decimal"/>
      <w:isLgl/>
      <w:lvlText w:val="%1.%2"/>
      <w:lvlJc w:val="left"/>
      <w:pPr>
        <w:tabs>
          <w:tab w:val="num" w:pos="720"/>
        </w:tabs>
        <w:ind w:left="720" w:hanging="720"/>
      </w:pPr>
    </w:lvl>
    <w:lvl w:ilvl="2">
      <w:start w:val="1"/>
      <w:numFmt w:val="lowerLetter"/>
      <w:pStyle w:val="TableLevel2"/>
      <w:lvlText w:val="(%3)"/>
      <w:lvlJc w:val="left"/>
      <w:pPr>
        <w:tabs>
          <w:tab w:val="num" w:pos="709"/>
        </w:tabs>
        <w:ind w:left="709" w:hanging="709"/>
      </w:pPr>
    </w:lvl>
    <w:lvl w:ilvl="3">
      <w:start w:val="1"/>
      <w:numFmt w:val="lowerRoman"/>
      <w:lvlText w:val="(%4)"/>
      <w:lvlJc w:val="left"/>
      <w:pPr>
        <w:tabs>
          <w:tab w:val="num" w:pos="1440"/>
        </w:tabs>
        <w:ind w:left="1440" w:hanging="720"/>
      </w:pPr>
    </w:lvl>
    <w:lvl w:ilvl="4">
      <w:start w:val="1"/>
      <w:numFmt w:val="upperLetter"/>
      <w:lvlText w:val="(%5)"/>
      <w:lvlJc w:val="left"/>
      <w:pPr>
        <w:tabs>
          <w:tab w:val="num" w:pos="2304"/>
        </w:tabs>
        <w:ind w:left="2304" w:hanging="864"/>
      </w:pPr>
    </w:lvl>
    <w:lvl w:ilvl="5">
      <w:start w:val="1"/>
      <w:numFmt w:val="bullet"/>
      <w:lvlText w:val=""/>
      <w:lvlJc w:val="left"/>
      <w:pPr>
        <w:tabs>
          <w:tab w:val="num" w:pos="1440"/>
        </w:tabs>
        <w:ind w:left="1440" w:hanging="720"/>
      </w:pPr>
      <w:rPr>
        <w:rFonts w:ascii="Wingdings" w:hAnsi="Wingdings" w:hint="default"/>
      </w:rPr>
    </w:lvl>
    <w:lvl w:ilvl="6">
      <w:start w:val="1"/>
      <w:numFmt w:val="bullet"/>
      <w:lvlText w:val="–"/>
      <w:lvlJc w:val="left"/>
      <w:pPr>
        <w:tabs>
          <w:tab w:val="num" w:pos="2304"/>
        </w:tabs>
        <w:ind w:left="2304" w:hanging="864"/>
      </w:pPr>
      <w:rPr>
        <w:rFonts w:ascii="Times New Roman" w:hAnsi="Times New Roman" w:hint="default"/>
      </w:rPr>
    </w:lvl>
    <w:lvl w:ilvl="7">
      <w:start w:val="1"/>
      <w:numFmt w:val="bullet"/>
      <w:lvlText w:val=""/>
      <w:lvlJc w:val="left"/>
      <w:pPr>
        <w:tabs>
          <w:tab w:val="num" w:pos="1440"/>
        </w:tabs>
        <w:ind w:left="1440" w:hanging="720"/>
      </w:pPr>
      <w:rPr>
        <w:rFonts w:ascii="Wingdings" w:hAnsi="Wingdings" w:hint="default"/>
        <w:sz w:val="16"/>
      </w:rPr>
    </w:lvl>
    <w:lvl w:ilvl="8">
      <w:start w:val="1"/>
      <w:numFmt w:val="bullet"/>
      <w:lvlText w:val=""/>
      <w:lvlJc w:val="left"/>
      <w:pPr>
        <w:tabs>
          <w:tab w:val="num" w:pos="1440"/>
        </w:tabs>
        <w:ind w:left="1440" w:hanging="720"/>
      </w:pPr>
      <w:rPr>
        <w:rFonts w:ascii="Wingdings" w:hAnsi="Wingdings" w:hint="default"/>
      </w:rPr>
    </w:lvl>
  </w:abstractNum>
  <w:abstractNum w:abstractNumId="16" w15:restartNumberingAfterBreak="0">
    <w:nsid w:val="42D47FA4"/>
    <w:multiLevelType w:val="multilevel"/>
    <w:tmpl w:val="76EA5936"/>
    <w:lvl w:ilvl="0">
      <w:start w:val="1"/>
      <w:numFmt w:val="decimal"/>
      <w:pStyle w:val="NumSection"/>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ascii="Garamond" w:hAnsi="Garamond" w:hint="default"/>
        <w:b w:val="0"/>
        <w:i w:val="0"/>
        <w:sz w:val="22"/>
      </w:rPr>
    </w:lvl>
    <w:lvl w:ilvl="2">
      <w:start w:val="1"/>
      <w:numFmt w:val="lowerLetter"/>
      <w:lvlText w:val="(%3)"/>
      <w:lvlJc w:val="left"/>
      <w:pPr>
        <w:tabs>
          <w:tab w:val="num" w:pos="1440"/>
        </w:tabs>
        <w:ind w:left="1440" w:hanging="720"/>
      </w:pPr>
      <w:rPr>
        <w:rFonts w:hint="default"/>
        <w:b w:val="0"/>
        <w:i w:val="0"/>
      </w:rPr>
    </w:lvl>
    <w:lvl w:ilvl="3">
      <w:start w:val="1"/>
      <w:numFmt w:val="lowerRoman"/>
      <w:lvlText w:val="(%4)"/>
      <w:lvlJc w:val="left"/>
      <w:pPr>
        <w:tabs>
          <w:tab w:val="num" w:pos="2520"/>
        </w:tabs>
        <w:ind w:left="1803" w:hanging="363"/>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34325A2"/>
    <w:multiLevelType w:val="multilevel"/>
    <w:tmpl w:val="47783448"/>
    <w:lvl w:ilvl="0">
      <w:start w:val="1"/>
      <w:numFmt w:val="decimal"/>
      <w:pStyle w:val="TableNumberBullet"/>
      <w:lvlText w:val="%1"/>
      <w:lvlJc w:val="left"/>
      <w:pPr>
        <w:tabs>
          <w:tab w:val="num" w:pos="964"/>
        </w:tabs>
        <w:ind w:left="964" w:hanging="96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44EA08AA"/>
    <w:multiLevelType w:val="multilevel"/>
    <w:tmpl w:val="7E6A306E"/>
    <w:lvl w:ilvl="0">
      <w:start w:val="1"/>
      <w:numFmt w:val="upperLetter"/>
      <w:pStyle w:val="Appendix"/>
      <w:suff w:val="nothing"/>
      <w:lvlText w:val="Appendix %1"/>
      <w:lvlJc w:val="left"/>
      <w:pPr>
        <w:ind w:left="454" w:hanging="454"/>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4C7A3ACC"/>
    <w:multiLevelType w:val="hybridMultilevel"/>
    <w:tmpl w:val="4B7AFB74"/>
    <w:lvl w:ilvl="0" w:tplc="C2721352">
      <w:start w:val="1"/>
      <w:numFmt w:val="lowerLetter"/>
      <w:pStyle w:val="Bulleta"/>
      <w:lvlText w:val="%1"/>
      <w:lvlJc w:val="left"/>
      <w:pPr>
        <w:tabs>
          <w:tab w:val="num" w:pos="2665"/>
        </w:tabs>
        <w:ind w:left="2665"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F327F43"/>
    <w:multiLevelType w:val="multilevel"/>
    <w:tmpl w:val="BA8652C0"/>
    <w:lvl w:ilvl="0">
      <w:start w:val="1"/>
      <w:numFmt w:val="decimal"/>
      <w:lvlText w:val="%1."/>
      <w:lvlJc w:val="left"/>
      <w:pPr>
        <w:tabs>
          <w:tab w:val="num" w:pos="360"/>
        </w:tabs>
        <w:ind w:left="360" w:hanging="360"/>
      </w:pPr>
    </w:lvl>
    <w:lvl w:ilvl="1">
      <w:start w:val="1"/>
      <w:numFmt w:val="decimal"/>
      <w:lvlText w:val="%1.%2"/>
      <w:lvlJc w:val="left"/>
      <w:pPr>
        <w:tabs>
          <w:tab w:val="num" w:pos="1135"/>
        </w:tabs>
        <w:ind w:left="1135" w:hanging="709"/>
      </w:pPr>
    </w:lvl>
    <w:lvl w:ilvl="2">
      <w:start w:val="1"/>
      <w:numFmt w:val="decimal"/>
      <w:pStyle w:val="Level4"/>
      <w:lvlText w:val="%1.%2.%3"/>
      <w:lvlJc w:val="left"/>
      <w:pPr>
        <w:tabs>
          <w:tab w:val="num" w:pos="1418"/>
        </w:tabs>
        <w:ind w:left="1418" w:hanging="709"/>
      </w:pPr>
    </w:lvl>
    <w:lvl w:ilvl="3">
      <w:start w:val="1"/>
      <w:numFmt w:val="decimal"/>
      <w:pStyle w:val="Level5"/>
      <w:lvlText w:val="%1.%2.%3.%4"/>
      <w:lvlJc w:val="left"/>
      <w:pPr>
        <w:tabs>
          <w:tab w:val="num" w:pos="2268"/>
        </w:tabs>
        <w:ind w:left="2268" w:hanging="850"/>
      </w:pPr>
    </w:lvl>
    <w:lvl w:ilvl="4">
      <w:start w:val="1"/>
      <w:numFmt w:val="lowerRoman"/>
      <w:pStyle w:val="Level6"/>
      <w:lvlText w:val="(%5)"/>
      <w:lvlJc w:val="left"/>
      <w:pPr>
        <w:tabs>
          <w:tab w:val="num" w:pos="2988"/>
        </w:tabs>
        <w:ind w:left="2835" w:hanging="567"/>
      </w:pPr>
    </w:lvl>
    <w:lvl w:ilvl="5">
      <w:start w:val="1"/>
      <w:numFmt w:val="lowerLetter"/>
      <w:pStyle w:val="NormalText"/>
      <w:lvlText w:val="(%6)"/>
      <w:lvlJc w:val="left"/>
      <w:pPr>
        <w:tabs>
          <w:tab w:val="num" w:pos="3402"/>
        </w:tabs>
        <w:ind w:left="3402" w:hanging="567"/>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80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4F967B80"/>
    <w:multiLevelType w:val="multilevel"/>
    <w:tmpl w:val="D278E338"/>
    <w:lvl w:ilvl="0">
      <w:start w:val="1"/>
      <w:numFmt w:val="decimal"/>
      <w:pStyle w:val="Style1"/>
      <w:lvlText w:val="%1"/>
      <w:lvlJc w:val="left"/>
      <w:pPr>
        <w:tabs>
          <w:tab w:val="num" w:pos="720"/>
        </w:tabs>
        <w:ind w:left="720" w:hanging="720"/>
      </w:pPr>
      <w:rPr>
        <w:rFonts w:ascii="Garamond" w:hAnsi="Garamond"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1803" w:hanging="363"/>
      </w:pPr>
      <w:rPr>
        <w:rFonts w:hint="default"/>
      </w:rPr>
    </w:lvl>
    <w:lvl w:ilvl="4">
      <w:start w:val="1"/>
      <w:numFmt w:val="upperLetter"/>
      <w:lvlRestart w:val="0"/>
      <w:lvlText w:val="%5"/>
      <w:lvlJc w:val="left"/>
      <w:pPr>
        <w:tabs>
          <w:tab w:val="num" w:pos="2523"/>
        </w:tabs>
        <w:ind w:left="2523" w:hanging="72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66A66D5"/>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7A356AA"/>
    <w:multiLevelType w:val="hybridMultilevel"/>
    <w:tmpl w:val="12A0EB44"/>
    <w:lvl w:ilvl="0" w:tplc="46662E4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9F6006C"/>
    <w:multiLevelType w:val="multilevel"/>
    <w:tmpl w:val="A0BA70BE"/>
    <w:lvl w:ilvl="0">
      <w:start w:val="1"/>
      <w:numFmt w:val="decimal"/>
      <w:pStyle w:val="Level1"/>
      <w:lvlText w:val="%1"/>
      <w:lvlJc w:val="left"/>
      <w:pPr>
        <w:tabs>
          <w:tab w:val="num" w:pos="570"/>
        </w:tabs>
        <w:ind w:left="570" w:hanging="570"/>
      </w:pPr>
      <w:rPr>
        <w:rFonts w:hint="default"/>
        <w:b/>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5" w15:restartNumberingAfterBreak="0">
    <w:nsid w:val="5E5F2EA1"/>
    <w:multiLevelType w:val="multilevel"/>
    <w:tmpl w:val="4082370E"/>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620D58BA"/>
    <w:multiLevelType w:val="multilevel"/>
    <w:tmpl w:val="C9205A4A"/>
    <w:lvl w:ilvl="0">
      <w:start w:val="1"/>
      <w:numFmt w:val="decimal"/>
      <w:lvlRestart w:val="0"/>
      <w:pStyle w:val="KL1"/>
      <w:lvlText w:val="%1."/>
      <w:lvlJc w:val="left"/>
      <w:pPr>
        <w:tabs>
          <w:tab w:val="num" w:pos="720"/>
        </w:tabs>
        <w:ind w:left="720" w:hanging="720"/>
      </w:pPr>
      <w:rPr>
        <w:rFonts w:ascii="Times New Roman" w:hAnsi="Times New Roman" w:cs="Times New Roman"/>
        <w:b w:val="0"/>
      </w:rPr>
    </w:lvl>
    <w:lvl w:ilvl="1">
      <w:start w:val="1"/>
      <w:numFmt w:val="decimal"/>
      <w:pStyle w:val="KL2"/>
      <w:lvlText w:val="%1.%2"/>
      <w:lvlJc w:val="left"/>
      <w:pPr>
        <w:tabs>
          <w:tab w:val="num" w:pos="720"/>
        </w:tabs>
        <w:ind w:left="720" w:hanging="720"/>
      </w:pPr>
      <w:rPr>
        <w:rFonts w:ascii="Times New Roman" w:hAnsi="Times New Roman" w:cs="Times New Roman"/>
        <w:b w:val="0"/>
      </w:rPr>
    </w:lvl>
    <w:lvl w:ilvl="2">
      <w:start w:val="1"/>
      <w:numFmt w:val="lowerLetter"/>
      <w:pStyle w:val="KL3"/>
      <w:lvlText w:val="(%3)"/>
      <w:lvlJc w:val="left"/>
      <w:pPr>
        <w:tabs>
          <w:tab w:val="num" w:pos="1440"/>
        </w:tabs>
        <w:ind w:left="1440" w:hanging="720"/>
      </w:pPr>
      <w:rPr>
        <w:rFonts w:ascii="Times New Roman" w:hAnsi="Times New Roman" w:cs="Times New Roman"/>
        <w:b w:val="0"/>
      </w:rPr>
    </w:lvl>
    <w:lvl w:ilvl="3">
      <w:start w:val="1"/>
      <w:numFmt w:val="lowerRoman"/>
      <w:pStyle w:val="KL4"/>
      <w:lvlText w:val="(%4)"/>
      <w:lvlJc w:val="left"/>
      <w:pPr>
        <w:tabs>
          <w:tab w:val="num" w:pos="2160"/>
        </w:tabs>
        <w:ind w:left="2160" w:hanging="720"/>
      </w:pPr>
      <w:rPr>
        <w:rFonts w:ascii="Times New Roman" w:hAnsi="Times New Roman" w:cs="Times New Roman"/>
        <w:b w:val="0"/>
      </w:rPr>
    </w:lvl>
    <w:lvl w:ilvl="4">
      <w:start w:val="1"/>
      <w:numFmt w:val="upperLetter"/>
      <w:pStyle w:val="KL5"/>
      <w:lvlText w:val="(%5)"/>
      <w:lvlJc w:val="left"/>
      <w:pPr>
        <w:tabs>
          <w:tab w:val="num" w:pos="2880"/>
        </w:tabs>
        <w:ind w:left="2880" w:hanging="720"/>
      </w:pPr>
      <w:rPr>
        <w:rFonts w:ascii="Times New Roman" w:hAnsi="Times New Roman" w:cs="Times New Roman"/>
        <w:b w:val="0"/>
      </w:rPr>
    </w:lvl>
    <w:lvl w:ilvl="5">
      <w:start w:val="1"/>
      <w:numFmt w:val="decimal"/>
      <w:pStyle w:val="KL6"/>
      <w:lvlText w:val="(%6)"/>
      <w:lvlJc w:val="left"/>
      <w:pPr>
        <w:tabs>
          <w:tab w:val="num" w:pos="3600"/>
        </w:tabs>
        <w:ind w:left="3600" w:hanging="720"/>
      </w:pPr>
      <w:rPr>
        <w:rFonts w:ascii="Times New Roman" w:hAnsi="Times New Roman" w:cs="Times New Roman"/>
        <w:b w:val="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15:restartNumberingAfterBreak="0">
    <w:nsid w:val="6354620C"/>
    <w:multiLevelType w:val="hybridMultilevel"/>
    <w:tmpl w:val="7A06DA76"/>
    <w:lvl w:ilvl="0" w:tplc="46662E4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6C4435B9"/>
    <w:multiLevelType w:val="multilevel"/>
    <w:tmpl w:val="59A464D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2340C74"/>
    <w:multiLevelType w:val="multilevel"/>
    <w:tmpl w:val="E438DF76"/>
    <w:lvl w:ilvl="0">
      <w:start w:val="1"/>
      <w:numFmt w:val="decimal"/>
      <w:lvlRestart w:val="0"/>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73374AC7"/>
    <w:multiLevelType w:val="multilevel"/>
    <w:tmpl w:val="1D0EFF1A"/>
    <w:lvl w:ilvl="0">
      <w:start w:val="1"/>
      <w:numFmt w:val="decimal"/>
      <w:lvlRestart w:val="0"/>
      <w:lvlText w:val="%1"/>
      <w:lvlJc w:val="left"/>
      <w:pPr>
        <w:tabs>
          <w:tab w:val="num" w:pos="340"/>
        </w:tabs>
        <w:ind w:left="340" w:hanging="340"/>
      </w:pPr>
      <w:rPr>
        <w:rFonts w:hint="default"/>
        <w:b w:val="0"/>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73B07038"/>
    <w:multiLevelType w:val="multilevel"/>
    <w:tmpl w:val="3C1AFE5A"/>
    <w:lvl w:ilvl="0">
      <w:start w:val="1"/>
      <w:numFmt w:val="decimal"/>
      <w:lvlText w:val="%1"/>
      <w:lvlJc w:val="left"/>
      <w:pPr>
        <w:tabs>
          <w:tab w:val="num" w:pos="850"/>
        </w:tabs>
        <w:ind w:left="0" w:firstLine="0"/>
      </w:pPr>
      <w:rPr>
        <w:rFonts w:hint="default"/>
      </w:rPr>
    </w:lvl>
    <w:lvl w:ilvl="1">
      <w:start w:val="1"/>
      <w:numFmt w:val="decimal"/>
      <w:pStyle w:val="NumHead"/>
      <w:lvlText w:val="%1.%2"/>
      <w:lvlJc w:val="left"/>
      <w:pPr>
        <w:tabs>
          <w:tab w:val="num" w:pos="850"/>
        </w:tabs>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7B38714E"/>
    <w:multiLevelType w:val="hybridMultilevel"/>
    <w:tmpl w:val="C7FEE2F2"/>
    <w:lvl w:ilvl="0" w:tplc="46662E4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8951455">
    <w:abstractNumId w:val="18"/>
  </w:num>
  <w:num w:numId="2" w16cid:durableId="475297330">
    <w:abstractNumId w:val="2"/>
  </w:num>
  <w:num w:numId="3" w16cid:durableId="1529176953">
    <w:abstractNumId w:val="6"/>
  </w:num>
  <w:num w:numId="4" w16cid:durableId="1248348231">
    <w:abstractNumId w:val="3"/>
  </w:num>
  <w:num w:numId="5" w16cid:durableId="844633993">
    <w:abstractNumId w:val="19"/>
  </w:num>
  <w:num w:numId="6" w16cid:durableId="56251356">
    <w:abstractNumId w:val="13"/>
  </w:num>
  <w:num w:numId="7" w16cid:durableId="936793477">
    <w:abstractNumId w:val="9"/>
  </w:num>
  <w:num w:numId="8" w16cid:durableId="1677070811">
    <w:abstractNumId w:val="17"/>
  </w:num>
  <w:num w:numId="9" w16cid:durableId="958534749">
    <w:abstractNumId w:val="16"/>
  </w:num>
  <w:num w:numId="10" w16cid:durableId="1387339733">
    <w:abstractNumId w:val="31"/>
  </w:num>
  <w:num w:numId="11" w16cid:durableId="1920406116">
    <w:abstractNumId w:val="21"/>
  </w:num>
  <w:num w:numId="12" w16cid:durableId="65150582">
    <w:abstractNumId w:val="20"/>
  </w:num>
  <w:num w:numId="13" w16cid:durableId="1101342288">
    <w:abstractNumId w:val="24"/>
  </w:num>
  <w:num w:numId="14" w16cid:durableId="873537752">
    <w:abstractNumId w:val="11"/>
  </w:num>
  <w:num w:numId="15" w16cid:durableId="580063167">
    <w:abstractNumId w:val="7"/>
  </w:num>
  <w:num w:numId="16" w16cid:durableId="724525840">
    <w:abstractNumId w:val="27"/>
  </w:num>
  <w:num w:numId="17" w16cid:durableId="1638871610">
    <w:abstractNumId w:val="1"/>
  </w:num>
  <w:num w:numId="18" w16cid:durableId="316342309">
    <w:abstractNumId w:val="23"/>
  </w:num>
  <w:num w:numId="19" w16cid:durableId="1506356688">
    <w:abstractNumId w:val="5"/>
  </w:num>
  <w:num w:numId="20" w16cid:durableId="1081411884">
    <w:abstractNumId w:val="30"/>
  </w:num>
  <w:num w:numId="21" w16cid:durableId="127237652">
    <w:abstractNumId w:val="4"/>
  </w:num>
  <w:num w:numId="22" w16cid:durableId="1759057120">
    <w:abstractNumId w:val="14"/>
  </w:num>
  <w:num w:numId="23" w16cid:durableId="1684092392">
    <w:abstractNumId w:val="22"/>
  </w:num>
  <w:num w:numId="24" w16cid:durableId="33506494">
    <w:abstractNumId w:val="29"/>
  </w:num>
  <w:num w:numId="25" w16cid:durableId="1855531908">
    <w:abstractNumId w:val="25"/>
  </w:num>
  <w:num w:numId="26" w16cid:durableId="153184169">
    <w:abstractNumId w:val="28"/>
  </w:num>
  <w:num w:numId="27" w16cid:durableId="92169470">
    <w:abstractNumId w:val="32"/>
  </w:num>
  <w:num w:numId="28" w16cid:durableId="1133403339">
    <w:abstractNumId w:val="16"/>
  </w:num>
  <w:num w:numId="29" w16cid:durableId="13315616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93551824">
    <w:abstractNumId w:val="8"/>
  </w:num>
  <w:num w:numId="31" w16cid:durableId="1678538670">
    <w:abstractNumId w:val="26"/>
  </w:num>
  <w:num w:numId="32" w16cid:durableId="969824981">
    <w:abstractNumId w:val="0"/>
  </w:num>
  <w:num w:numId="33" w16cid:durableId="1755659743">
    <w:abstractNumId w:val="10"/>
  </w:num>
  <w:num w:numId="34" w16cid:durableId="20642063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46722365">
    <w:abstractNumId w:val="12"/>
  </w:num>
  <w:num w:numId="36" w16cid:durableId="3225098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85573992">
    <w:abstractNumId w:val="16"/>
    <w:lvlOverride w:ilvl="0">
      <w:startOverride w:val="3"/>
    </w:lvlOverride>
    <w:lvlOverride w:ilvl="1">
      <w:startOverride w:val="5"/>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B85"/>
    <w:rsid w:val="00001954"/>
    <w:rsid w:val="000046F8"/>
    <w:rsid w:val="00013B67"/>
    <w:rsid w:val="00014825"/>
    <w:rsid w:val="000217C8"/>
    <w:rsid w:val="00026D8A"/>
    <w:rsid w:val="00031B85"/>
    <w:rsid w:val="000440E0"/>
    <w:rsid w:val="00050C17"/>
    <w:rsid w:val="0005155A"/>
    <w:rsid w:val="0005180F"/>
    <w:rsid w:val="00053B0C"/>
    <w:rsid w:val="00055543"/>
    <w:rsid w:val="00055D99"/>
    <w:rsid w:val="00061C07"/>
    <w:rsid w:val="00062BB5"/>
    <w:rsid w:val="000723AA"/>
    <w:rsid w:val="0007274E"/>
    <w:rsid w:val="0007568D"/>
    <w:rsid w:val="0008037F"/>
    <w:rsid w:val="0008169F"/>
    <w:rsid w:val="00082CD9"/>
    <w:rsid w:val="00085C4E"/>
    <w:rsid w:val="00091EF8"/>
    <w:rsid w:val="000924F3"/>
    <w:rsid w:val="00097B5C"/>
    <w:rsid w:val="000A0155"/>
    <w:rsid w:val="000A58DE"/>
    <w:rsid w:val="000B0ABE"/>
    <w:rsid w:val="000B10A9"/>
    <w:rsid w:val="000B20FE"/>
    <w:rsid w:val="000B4417"/>
    <w:rsid w:val="000C78EC"/>
    <w:rsid w:val="000D01EF"/>
    <w:rsid w:val="000D1668"/>
    <w:rsid w:val="000D7D85"/>
    <w:rsid w:val="000E142A"/>
    <w:rsid w:val="000E3722"/>
    <w:rsid w:val="000E782B"/>
    <w:rsid w:val="000F026D"/>
    <w:rsid w:val="000F2537"/>
    <w:rsid w:val="000F3DB4"/>
    <w:rsid w:val="000F75D4"/>
    <w:rsid w:val="00102F4B"/>
    <w:rsid w:val="001050F6"/>
    <w:rsid w:val="001053EE"/>
    <w:rsid w:val="00106568"/>
    <w:rsid w:val="001143C5"/>
    <w:rsid w:val="001155AF"/>
    <w:rsid w:val="00124C7D"/>
    <w:rsid w:val="00126842"/>
    <w:rsid w:val="00131E3F"/>
    <w:rsid w:val="00132ACD"/>
    <w:rsid w:val="00132DAB"/>
    <w:rsid w:val="00134EFA"/>
    <w:rsid w:val="0013548D"/>
    <w:rsid w:val="00136E14"/>
    <w:rsid w:val="00136E30"/>
    <w:rsid w:val="001402AC"/>
    <w:rsid w:val="00141717"/>
    <w:rsid w:val="00145DB8"/>
    <w:rsid w:val="00153498"/>
    <w:rsid w:val="001536AB"/>
    <w:rsid w:val="00154A5C"/>
    <w:rsid w:val="00156035"/>
    <w:rsid w:val="00167AE6"/>
    <w:rsid w:val="0017050E"/>
    <w:rsid w:val="0017142E"/>
    <w:rsid w:val="00172A50"/>
    <w:rsid w:val="0017302E"/>
    <w:rsid w:val="00173467"/>
    <w:rsid w:val="00173E75"/>
    <w:rsid w:val="00174A04"/>
    <w:rsid w:val="00176DAC"/>
    <w:rsid w:val="00180735"/>
    <w:rsid w:val="00181EBE"/>
    <w:rsid w:val="00186CF6"/>
    <w:rsid w:val="00186E14"/>
    <w:rsid w:val="0019019E"/>
    <w:rsid w:val="00192060"/>
    <w:rsid w:val="001959C5"/>
    <w:rsid w:val="00197AAD"/>
    <w:rsid w:val="001A46E2"/>
    <w:rsid w:val="001A4ED9"/>
    <w:rsid w:val="001A680B"/>
    <w:rsid w:val="001B43A0"/>
    <w:rsid w:val="001B644E"/>
    <w:rsid w:val="001B7B01"/>
    <w:rsid w:val="001C2D65"/>
    <w:rsid w:val="001C5A66"/>
    <w:rsid w:val="001C5D5A"/>
    <w:rsid w:val="001D346C"/>
    <w:rsid w:val="001D37E4"/>
    <w:rsid w:val="001D3F8B"/>
    <w:rsid w:val="001E433E"/>
    <w:rsid w:val="001E482B"/>
    <w:rsid w:val="001E6A84"/>
    <w:rsid w:val="001E7168"/>
    <w:rsid w:val="001E76E8"/>
    <w:rsid w:val="001F1A68"/>
    <w:rsid w:val="001F1F43"/>
    <w:rsid w:val="001F7716"/>
    <w:rsid w:val="001F789A"/>
    <w:rsid w:val="00201D9B"/>
    <w:rsid w:val="00206F52"/>
    <w:rsid w:val="002114BD"/>
    <w:rsid w:val="00212567"/>
    <w:rsid w:val="00213997"/>
    <w:rsid w:val="00216662"/>
    <w:rsid w:val="0022082C"/>
    <w:rsid w:val="00221D7A"/>
    <w:rsid w:val="002236DC"/>
    <w:rsid w:val="00223F91"/>
    <w:rsid w:val="002334EA"/>
    <w:rsid w:val="00233ED6"/>
    <w:rsid w:val="002363E8"/>
    <w:rsid w:val="002379DC"/>
    <w:rsid w:val="00241DD6"/>
    <w:rsid w:val="00246068"/>
    <w:rsid w:val="0024670E"/>
    <w:rsid w:val="0025036A"/>
    <w:rsid w:val="002511F6"/>
    <w:rsid w:val="0025744D"/>
    <w:rsid w:val="00262156"/>
    <w:rsid w:val="00263895"/>
    <w:rsid w:val="002645E1"/>
    <w:rsid w:val="0026469E"/>
    <w:rsid w:val="00267440"/>
    <w:rsid w:val="002700C2"/>
    <w:rsid w:val="00270120"/>
    <w:rsid w:val="0027022D"/>
    <w:rsid w:val="00271096"/>
    <w:rsid w:val="00272EA3"/>
    <w:rsid w:val="00273020"/>
    <w:rsid w:val="0028004D"/>
    <w:rsid w:val="00280CC8"/>
    <w:rsid w:val="00284B77"/>
    <w:rsid w:val="00284CFC"/>
    <w:rsid w:val="00286AD3"/>
    <w:rsid w:val="00293A85"/>
    <w:rsid w:val="00293C30"/>
    <w:rsid w:val="0029531A"/>
    <w:rsid w:val="00295B0A"/>
    <w:rsid w:val="00295F6C"/>
    <w:rsid w:val="002A16FA"/>
    <w:rsid w:val="002A4B50"/>
    <w:rsid w:val="002A595F"/>
    <w:rsid w:val="002A5D16"/>
    <w:rsid w:val="002A643A"/>
    <w:rsid w:val="002A6A40"/>
    <w:rsid w:val="002A74E0"/>
    <w:rsid w:val="002B66DE"/>
    <w:rsid w:val="002B6C82"/>
    <w:rsid w:val="002C056F"/>
    <w:rsid w:val="002C25FE"/>
    <w:rsid w:val="002C2B64"/>
    <w:rsid w:val="002C3BBB"/>
    <w:rsid w:val="002D054B"/>
    <w:rsid w:val="002D70C5"/>
    <w:rsid w:val="002E0C76"/>
    <w:rsid w:val="002E2CB0"/>
    <w:rsid w:val="002E2E91"/>
    <w:rsid w:val="002F192B"/>
    <w:rsid w:val="002F3E16"/>
    <w:rsid w:val="002F4762"/>
    <w:rsid w:val="002F6752"/>
    <w:rsid w:val="002F7A6A"/>
    <w:rsid w:val="00302753"/>
    <w:rsid w:val="0030378C"/>
    <w:rsid w:val="003104B5"/>
    <w:rsid w:val="003127AA"/>
    <w:rsid w:val="00315654"/>
    <w:rsid w:val="003210C7"/>
    <w:rsid w:val="00321ED8"/>
    <w:rsid w:val="00323E85"/>
    <w:rsid w:val="003248B9"/>
    <w:rsid w:val="003278D0"/>
    <w:rsid w:val="00334BF6"/>
    <w:rsid w:val="00335566"/>
    <w:rsid w:val="00345C0F"/>
    <w:rsid w:val="003474D1"/>
    <w:rsid w:val="00352F3B"/>
    <w:rsid w:val="00354399"/>
    <w:rsid w:val="003579D7"/>
    <w:rsid w:val="0036539F"/>
    <w:rsid w:val="0036580C"/>
    <w:rsid w:val="00371D96"/>
    <w:rsid w:val="00372D63"/>
    <w:rsid w:val="00376F82"/>
    <w:rsid w:val="003775D3"/>
    <w:rsid w:val="00377DA6"/>
    <w:rsid w:val="00380EC8"/>
    <w:rsid w:val="00381F19"/>
    <w:rsid w:val="00382017"/>
    <w:rsid w:val="00382582"/>
    <w:rsid w:val="00386390"/>
    <w:rsid w:val="00387194"/>
    <w:rsid w:val="0039276C"/>
    <w:rsid w:val="00395E5B"/>
    <w:rsid w:val="00395FAD"/>
    <w:rsid w:val="003A55E3"/>
    <w:rsid w:val="003A60F1"/>
    <w:rsid w:val="003B6429"/>
    <w:rsid w:val="003C23F0"/>
    <w:rsid w:val="003D1192"/>
    <w:rsid w:val="003D2A7E"/>
    <w:rsid w:val="003D40AD"/>
    <w:rsid w:val="003E7EFD"/>
    <w:rsid w:val="003F16D8"/>
    <w:rsid w:val="00405280"/>
    <w:rsid w:val="00406914"/>
    <w:rsid w:val="00407576"/>
    <w:rsid w:val="00407D7B"/>
    <w:rsid w:val="004104FF"/>
    <w:rsid w:val="004117AE"/>
    <w:rsid w:val="00416762"/>
    <w:rsid w:val="00417EAD"/>
    <w:rsid w:val="004220D4"/>
    <w:rsid w:val="004239EE"/>
    <w:rsid w:val="00427661"/>
    <w:rsid w:val="004359EC"/>
    <w:rsid w:val="00437105"/>
    <w:rsid w:val="00441DC1"/>
    <w:rsid w:val="00442A3F"/>
    <w:rsid w:val="00443FE9"/>
    <w:rsid w:val="00446BD4"/>
    <w:rsid w:val="00455C3C"/>
    <w:rsid w:val="004566A1"/>
    <w:rsid w:val="00457787"/>
    <w:rsid w:val="00465557"/>
    <w:rsid w:val="00465980"/>
    <w:rsid w:val="0047317C"/>
    <w:rsid w:val="004736CA"/>
    <w:rsid w:val="00475E05"/>
    <w:rsid w:val="00491059"/>
    <w:rsid w:val="00491ED6"/>
    <w:rsid w:val="00497902"/>
    <w:rsid w:val="004A2D1B"/>
    <w:rsid w:val="004B0A54"/>
    <w:rsid w:val="004B169C"/>
    <w:rsid w:val="004B404C"/>
    <w:rsid w:val="004B6F13"/>
    <w:rsid w:val="004C16D2"/>
    <w:rsid w:val="004C55BD"/>
    <w:rsid w:val="004C7327"/>
    <w:rsid w:val="004D0D46"/>
    <w:rsid w:val="004D1427"/>
    <w:rsid w:val="004D6700"/>
    <w:rsid w:val="004D747E"/>
    <w:rsid w:val="004E082A"/>
    <w:rsid w:val="004E1080"/>
    <w:rsid w:val="004E2669"/>
    <w:rsid w:val="004F035E"/>
    <w:rsid w:val="004F3E80"/>
    <w:rsid w:val="004F5909"/>
    <w:rsid w:val="004F5FD1"/>
    <w:rsid w:val="004F6198"/>
    <w:rsid w:val="004F619B"/>
    <w:rsid w:val="004F7C7E"/>
    <w:rsid w:val="005043D5"/>
    <w:rsid w:val="00505CD6"/>
    <w:rsid w:val="0050797E"/>
    <w:rsid w:val="00511B18"/>
    <w:rsid w:val="0051566E"/>
    <w:rsid w:val="00521ABC"/>
    <w:rsid w:val="00523BE9"/>
    <w:rsid w:val="00524993"/>
    <w:rsid w:val="005253EA"/>
    <w:rsid w:val="005259A6"/>
    <w:rsid w:val="00535198"/>
    <w:rsid w:val="00536000"/>
    <w:rsid w:val="00536582"/>
    <w:rsid w:val="00544959"/>
    <w:rsid w:val="0054645C"/>
    <w:rsid w:val="00551462"/>
    <w:rsid w:val="00555134"/>
    <w:rsid w:val="005570F0"/>
    <w:rsid w:val="00560760"/>
    <w:rsid w:val="00560CBF"/>
    <w:rsid w:val="00561ADA"/>
    <w:rsid w:val="00563568"/>
    <w:rsid w:val="005725AB"/>
    <w:rsid w:val="0057357C"/>
    <w:rsid w:val="00576216"/>
    <w:rsid w:val="005774F9"/>
    <w:rsid w:val="005833FB"/>
    <w:rsid w:val="00584ABC"/>
    <w:rsid w:val="0058541D"/>
    <w:rsid w:val="00586480"/>
    <w:rsid w:val="00586700"/>
    <w:rsid w:val="0059040D"/>
    <w:rsid w:val="00590B0C"/>
    <w:rsid w:val="00592184"/>
    <w:rsid w:val="005973A9"/>
    <w:rsid w:val="005A0FA4"/>
    <w:rsid w:val="005A152A"/>
    <w:rsid w:val="005A4FE4"/>
    <w:rsid w:val="005A64A9"/>
    <w:rsid w:val="005B40C2"/>
    <w:rsid w:val="005B42AE"/>
    <w:rsid w:val="005B6B52"/>
    <w:rsid w:val="005C333F"/>
    <w:rsid w:val="005C772A"/>
    <w:rsid w:val="005D25EB"/>
    <w:rsid w:val="005D2625"/>
    <w:rsid w:val="005D70C5"/>
    <w:rsid w:val="005D7C7A"/>
    <w:rsid w:val="005E0770"/>
    <w:rsid w:val="005E34FE"/>
    <w:rsid w:val="005E414D"/>
    <w:rsid w:val="005E614D"/>
    <w:rsid w:val="005F213A"/>
    <w:rsid w:val="005F6A91"/>
    <w:rsid w:val="005F6D89"/>
    <w:rsid w:val="006047C8"/>
    <w:rsid w:val="006069E1"/>
    <w:rsid w:val="00606F91"/>
    <w:rsid w:val="00611E32"/>
    <w:rsid w:val="00617F81"/>
    <w:rsid w:val="00620AEB"/>
    <w:rsid w:val="006230A0"/>
    <w:rsid w:val="00623A32"/>
    <w:rsid w:val="00627133"/>
    <w:rsid w:val="00632E14"/>
    <w:rsid w:val="006331F5"/>
    <w:rsid w:val="0063558A"/>
    <w:rsid w:val="00635CB9"/>
    <w:rsid w:val="00641CC0"/>
    <w:rsid w:val="00642059"/>
    <w:rsid w:val="00644208"/>
    <w:rsid w:val="00645332"/>
    <w:rsid w:val="006459A9"/>
    <w:rsid w:val="00652975"/>
    <w:rsid w:val="00654995"/>
    <w:rsid w:val="00657C2C"/>
    <w:rsid w:val="006628F9"/>
    <w:rsid w:val="00667E91"/>
    <w:rsid w:val="00675E4A"/>
    <w:rsid w:val="00676F07"/>
    <w:rsid w:val="006815DF"/>
    <w:rsid w:val="00681CCF"/>
    <w:rsid w:val="006842FF"/>
    <w:rsid w:val="00685953"/>
    <w:rsid w:val="00690122"/>
    <w:rsid w:val="00694F31"/>
    <w:rsid w:val="0069544D"/>
    <w:rsid w:val="006B02B0"/>
    <w:rsid w:val="006C1D0C"/>
    <w:rsid w:val="006C2795"/>
    <w:rsid w:val="006C6E78"/>
    <w:rsid w:val="006D1A90"/>
    <w:rsid w:val="006D6010"/>
    <w:rsid w:val="006D74A5"/>
    <w:rsid w:val="006D7E72"/>
    <w:rsid w:val="006E7532"/>
    <w:rsid w:val="006F28A7"/>
    <w:rsid w:val="006F4B6D"/>
    <w:rsid w:val="006F6F99"/>
    <w:rsid w:val="006F7021"/>
    <w:rsid w:val="00703E7E"/>
    <w:rsid w:val="00706907"/>
    <w:rsid w:val="00707F14"/>
    <w:rsid w:val="00715CC2"/>
    <w:rsid w:val="00716366"/>
    <w:rsid w:val="00717F97"/>
    <w:rsid w:val="00720870"/>
    <w:rsid w:val="00721196"/>
    <w:rsid w:val="007243B4"/>
    <w:rsid w:val="00727BDC"/>
    <w:rsid w:val="007328FC"/>
    <w:rsid w:val="00740878"/>
    <w:rsid w:val="007417EA"/>
    <w:rsid w:val="00744382"/>
    <w:rsid w:val="007535B5"/>
    <w:rsid w:val="007566AC"/>
    <w:rsid w:val="00756939"/>
    <w:rsid w:val="0076171D"/>
    <w:rsid w:val="0076226B"/>
    <w:rsid w:val="00767FD2"/>
    <w:rsid w:val="00772912"/>
    <w:rsid w:val="00774BF4"/>
    <w:rsid w:val="007765F3"/>
    <w:rsid w:val="00780699"/>
    <w:rsid w:val="007812C4"/>
    <w:rsid w:val="00786AE2"/>
    <w:rsid w:val="00790453"/>
    <w:rsid w:val="00791C5A"/>
    <w:rsid w:val="0079386C"/>
    <w:rsid w:val="007A39AA"/>
    <w:rsid w:val="007A4E0C"/>
    <w:rsid w:val="007A55A4"/>
    <w:rsid w:val="007A7C51"/>
    <w:rsid w:val="007C229A"/>
    <w:rsid w:val="007C289B"/>
    <w:rsid w:val="007C2C50"/>
    <w:rsid w:val="007D622D"/>
    <w:rsid w:val="007D6C72"/>
    <w:rsid w:val="007E62CB"/>
    <w:rsid w:val="007E6FE0"/>
    <w:rsid w:val="007F41FF"/>
    <w:rsid w:val="007F62B3"/>
    <w:rsid w:val="008024BC"/>
    <w:rsid w:val="00802842"/>
    <w:rsid w:val="0080360C"/>
    <w:rsid w:val="008049DE"/>
    <w:rsid w:val="008145C9"/>
    <w:rsid w:val="00815035"/>
    <w:rsid w:val="00815674"/>
    <w:rsid w:val="00815A8C"/>
    <w:rsid w:val="008222A9"/>
    <w:rsid w:val="00824E89"/>
    <w:rsid w:val="00830D56"/>
    <w:rsid w:val="00835189"/>
    <w:rsid w:val="00840506"/>
    <w:rsid w:val="008405AD"/>
    <w:rsid w:val="00841D28"/>
    <w:rsid w:val="00841F47"/>
    <w:rsid w:val="00842D3E"/>
    <w:rsid w:val="0084401B"/>
    <w:rsid w:val="00857644"/>
    <w:rsid w:val="008678C8"/>
    <w:rsid w:val="0087345F"/>
    <w:rsid w:val="008740B5"/>
    <w:rsid w:val="00883806"/>
    <w:rsid w:val="008843A1"/>
    <w:rsid w:val="008845E8"/>
    <w:rsid w:val="0089075E"/>
    <w:rsid w:val="008908F4"/>
    <w:rsid w:val="008966DB"/>
    <w:rsid w:val="008A13E7"/>
    <w:rsid w:val="008A32DF"/>
    <w:rsid w:val="008A5538"/>
    <w:rsid w:val="008A5753"/>
    <w:rsid w:val="008A5897"/>
    <w:rsid w:val="008A72B4"/>
    <w:rsid w:val="008B1F29"/>
    <w:rsid w:val="008B228F"/>
    <w:rsid w:val="008B28B2"/>
    <w:rsid w:val="008B3BA8"/>
    <w:rsid w:val="008B3C39"/>
    <w:rsid w:val="008B59C4"/>
    <w:rsid w:val="008B5D9A"/>
    <w:rsid w:val="008C025F"/>
    <w:rsid w:val="008C20FD"/>
    <w:rsid w:val="008C2278"/>
    <w:rsid w:val="008D2F14"/>
    <w:rsid w:val="008D4D08"/>
    <w:rsid w:val="008E0670"/>
    <w:rsid w:val="008E33AD"/>
    <w:rsid w:val="008E4AA3"/>
    <w:rsid w:val="008E5FEC"/>
    <w:rsid w:val="008E6146"/>
    <w:rsid w:val="008E65A9"/>
    <w:rsid w:val="008E7234"/>
    <w:rsid w:val="008F1AA8"/>
    <w:rsid w:val="008F1BF4"/>
    <w:rsid w:val="008F22C7"/>
    <w:rsid w:val="008F2EF2"/>
    <w:rsid w:val="008F35AD"/>
    <w:rsid w:val="008F40DA"/>
    <w:rsid w:val="008F4E19"/>
    <w:rsid w:val="008F4F68"/>
    <w:rsid w:val="008F6B1D"/>
    <w:rsid w:val="0090004A"/>
    <w:rsid w:val="00912941"/>
    <w:rsid w:val="00916C94"/>
    <w:rsid w:val="00917774"/>
    <w:rsid w:val="00922B2E"/>
    <w:rsid w:val="009236EC"/>
    <w:rsid w:val="009245A2"/>
    <w:rsid w:val="00934E15"/>
    <w:rsid w:val="00935982"/>
    <w:rsid w:val="00944E4A"/>
    <w:rsid w:val="00950EE9"/>
    <w:rsid w:val="00953068"/>
    <w:rsid w:val="00957CDD"/>
    <w:rsid w:val="00960684"/>
    <w:rsid w:val="009622AE"/>
    <w:rsid w:val="0096391A"/>
    <w:rsid w:val="00964DD6"/>
    <w:rsid w:val="00972360"/>
    <w:rsid w:val="00973234"/>
    <w:rsid w:val="00975065"/>
    <w:rsid w:val="00980984"/>
    <w:rsid w:val="0098105F"/>
    <w:rsid w:val="00982A93"/>
    <w:rsid w:val="0098433D"/>
    <w:rsid w:val="00994480"/>
    <w:rsid w:val="00995DBB"/>
    <w:rsid w:val="009A512D"/>
    <w:rsid w:val="009A7761"/>
    <w:rsid w:val="009B1AFD"/>
    <w:rsid w:val="009B3699"/>
    <w:rsid w:val="009B509C"/>
    <w:rsid w:val="009B770F"/>
    <w:rsid w:val="009C3866"/>
    <w:rsid w:val="009D0064"/>
    <w:rsid w:val="009D70BD"/>
    <w:rsid w:val="009D74C2"/>
    <w:rsid w:val="009E0482"/>
    <w:rsid w:val="009E4415"/>
    <w:rsid w:val="009E5AF0"/>
    <w:rsid w:val="009F2C0F"/>
    <w:rsid w:val="009F410A"/>
    <w:rsid w:val="009F51F0"/>
    <w:rsid w:val="009F5858"/>
    <w:rsid w:val="00A00261"/>
    <w:rsid w:val="00A00655"/>
    <w:rsid w:val="00A00D86"/>
    <w:rsid w:val="00A016F8"/>
    <w:rsid w:val="00A052CF"/>
    <w:rsid w:val="00A103BC"/>
    <w:rsid w:val="00A1224B"/>
    <w:rsid w:val="00A12A1E"/>
    <w:rsid w:val="00A1410A"/>
    <w:rsid w:val="00A14E70"/>
    <w:rsid w:val="00A20934"/>
    <w:rsid w:val="00A22D85"/>
    <w:rsid w:val="00A35C1D"/>
    <w:rsid w:val="00A37353"/>
    <w:rsid w:val="00A42384"/>
    <w:rsid w:val="00A46579"/>
    <w:rsid w:val="00A50BD0"/>
    <w:rsid w:val="00A510F2"/>
    <w:rsid w:val="00A54922"/>
    <w:rsid w:val="00A56E82"/>
    <w:rsid w:val="00A56EF0"/>
    <w:rsid w:val="00A57809"/>
    <w:rsid w:val="00A61319"/>
    <w:rsid w:val="00A61B3D"/>
    <w:rsid w:val="00A64A62"/>
    <w:rsid w:val="00A718B7"/>
    <w:rsid w:val="00A72E30"/>
    <w:rsid w:val="00A80FE5"/>
    <w:rsid w:val="00A831F0"/>
    <w:rsid w:val="00A84534"/>
    <w:rsid w:val="00A93C46"/>
    <w:rsid w:val="00A94E5B"/>
    <w:rsid w:val="00AA0DB9"/>
    <w:rsid w:val="00AA100B"/>
    <w:rsid w:val="00AA35EB"/>
    <w:rsid w:val="00AA4CC7"/>
    <w:rsid w:val="00AA5708"/>
    <w:rsid w:val="00AA6C79"/>
    <w:rsid w:val="00AB1A8D"/>
    <w:rsid w:val="00AB580F"/>
    <w:rsid w:val="00AC0B0C"/>
    <w:rsid w:val="00AC10F0"/>
    <w:rsid w:val="00AC7049"/>
    <w:rsid w:val="00AC7124"/>
    <w:rsid w:val="00AD411B"/>
    <w:rsid w:val="00AD7082"/>
    <w:rsid w:val="00AD785C"/>
    <w:rsid w:val="00AE0979"/>
    <w:rsid w:val="00AE3C9E"/>
    <w:rsid w:val="00AE51E0"/>
    <w:rsid w:val="00AE62C0"/>
    <w:rsid w:val="00AE644D"/>
    <w:rsid w:val="00AE664E"/>
    <w:rsid w:val="00AE7077"/>
    <w:rsid w:val="00AE7401"/>
    <w:rsid w:val="00AF0E5D"/>
    <w:rsid w:val="00AF0EC2"/>
    <w:rsid w:val="00AF10E6"/>
    <w:rsid w:val="00AF2AD4"/>
    <w:rsid w:val="00AF5072"/>
    <w:rsid w:val="00AF75A1"/>
    <w:rsid w:val="00B04C8C"/>
    <w:rsid w:val="00B0694A"/>
    <w:rsid w:val="00B07545"/>
    <w:rsid w:val="00B10469"/>
    <w:rsid w:val="00B127EE"/>
    <w:rsid w:val="00B141EA"/>
    <w:rsid w:val="00B1454C"/>
    <w:rsid w:val="00B2179C"/>
    <w:rsid w:val="00B229C6"/>
    <w:rsid w:val="00B23A51"/>
    <w:rsid w:val="00B242F0"/>
    <w:rsid w:val="00B26164"/>
    <w:rsid w:val="00B305E4"/>
    <w:rsid w:val="00B3185E"/>
    <w:rsid w:val="00B32F68"/>
    <w:rsid w:val="00B34E59"/>
    <w:rsid w:val="00B40A47"/>
    <w:rsid w:val="00B41632"/>
    <w:rsid w:val="00B420C5"/>
    <w:rsid w:val="00B425B0"/>
    <w:rsid w:val="00B4346E"/>
    <w:rsid w:val="00B454ED"/>
    <w:rsid w:val="00B4731A"/>
    <w:rsid w:val="00B476C4"/>
    <w:rsid w:val="00B479AC"/>
    <w:rsid w:val="00B53778"/>
    <w:rsid w:val="00B53DC9"/>
    <w:rsid w:val="00B5750A"/>
    <w:rsid w:val="00B6291C"/>
    <w:rsid w:val="00B62CCF"/>
    <w:rsid w:val="00B66956"/>
    <w:rsid w:val="00B7326A"/>
    <w:rsid w:val="00B733DA"/>
    <w:rsid w:val="00B7465A"/>
    <w:rsid w:val="00B7537C"/>
    <w:rsid w:val="00B87893"/>
    <w:rsid w:val="00B90F66"/>
    <w:rsid w:val="00B94099"/>
    <w:rsid w:val="00B94A4B"/>
    <w:rsid w:val="00B96743"/>
    <w:rsid w:val="00BA395D"/>
    <w:rsid w:val="00BA519D"/>
    <w:rsid w:val="00BA7D0A"/>
    <w:rsid w:val="00BB04D5"/>
    <w:rsid w:val="00BB65F4"/>
    <w:rsid w:val="00BB6DA4"/>
    <w:rsid w:val="00BB7C9E"/>
    <w:rsid w:val="00BB7E33"/>
    <w:rsid w:val="00BC2556"/>
    <w:rsid w:val="00BC4975"/>
    <w:rsid w:val="00BC53E0"/>
    <w:rsid w:val="00BC604C"/>
    <w:rsid w:val="00BD008D"/>
    <w:rsid w:val="00BD2AD3"/>
    <w:rsid w:val="00BD59A1"/>
    <w:rsid w:val="00BD7746"/>
    <w:rsid w:val="00BE125C"/>
    <w:rsid w:val="00BE1F61"/>
    <w:rsid w:val="00BE20DB"/>
    <w:rsid w:val="00BE3399"/>
    <w:rsid w:val="00BE40D9"/>
    <w:rsid w:val="00BE6BB5"/>
    <w:rsid w:val="00BF00BE"/>
    <w:rsid w:val="00BF40CC"/>
    <w:rsid w:val="00BF455F"/>
    <w:rsid w:val="00BF6259"/>
    <w:rsid w:val="00BF6658"/>
    <w:rsid w:val="00BF7389"/>
    <w:rsid w:val="00BF7A2D"/>
    <w:rsid w:val="00C0136D"/>
    <w:rsid w:val="00C06EED"/>
    <w:rsid w:val="00C11406"/>
    <w:rsid w:val="00C127DA"/>
    <w:rsid w:val="00C128EE"/>
    <w:rsid w:val="00C16F5F"/>
    <w:rsid w:val="00C20992"/>
    <w:rsid w:val="00C261E1"/>
    <w:rsid w:val="00C323E9"/>
    <w:rsid w:val="00C3457D"/>
    <w:rsid w:val="00C347EC"/>
    <w:rsid w:val="00C36544"/>
    <w:rsid w:val="00C36EFC"/>
    <w:rsid w:val="00C37D34"/>
    <w:rsid w:val="00C4059C"/>
    <w:rsid w:val="00C436CB"/>
    <w:rsid w:val="00C44147"/>
    <w:rsid w:val="00C5287F"/>
    <w:rsid w:val="00C621A2"/>
    <w:rsid w:val="00C65A59"/>
    <w:rsid w:val="00C70A9F"/>
    <w:rsid w:val="00C71BDD"/>
    <w:rsid w:val="00C74A46"/>
    <w:rsid w:val="00C8111B"/>
    <w:rsid w:val="00C82D48"/>
    <w:rsid w:val="00C82F9F"/>
    <w:rsid w:val="00C92A7D"/>
    <w:rsid w:val="00CB0E87"/>
    <w:rsid w:val="00CB2E5F"/>
    <w:rsid w:val="00CB51E1"/>
    <w:rsid w:val="00CB6775"/>
    <w:rsid w:val="00CC1A37"/>
    <w:rsid w:val="00CC2E1F"/>
    <w:rsid w:val="00CC73C8"/>
    <w:rsid w:val="00CD0289"/>
    <w:rsid w:val="00CD0408"/>
    <w:rsid w:val="00CD10CA"/>
    <w:rsid w:val="00CE1B25"/>
    <w:rsid w:val="00CE54D6"/>
    <w:rsid w:val="00CF0121"/>
    <w:rsid w:val="00CF0156"/>
    <w:rsid w:val="00CF060D"/>
    <w:rsid w:val="00CF53D7"/>
    <w:rsid w:val="00CF5DBB"/>
    <w:rsid w:val="00CF7795"/>
    <w:rsid w:val="00D1178D"/>
    <w:rsid w:val="00D1358E"/>
    <w:rsid w:val="00D13642"/>
    <w:rsid w:val="00D14BE6"/>
    <w:rsid w:val="00D168C2"/>
    <w:rsid w:val="00D16E13"/>
    <w:rsid w:val="00D20C4B"/>
    <w:rsid w:val="00D21A48"/>
    <w:rsid w:val="00D22508"/>
    <w:rsid w:val="00D331C4"/>
    <w:rsid w:val="00D33952"/>
    <w:rsid w:val="00D34493"/>
    <w:rsid w:val="00D35D68"/>
    <w:rsid w:val="00D36B06"/>
    <w:rsid w:val="00D37C6C"/>
    <w:rsid w:val="00D44928"/>
    <w:rsid w:val="00D465DB"/>
    <w:rsid w:val="00D5091F"/>
    <w:rsid w:val="00D5255E"/>
    <w:rsid w:val="00D52EC4"/>
    <w:rsid w:val="00D56C80"/>
    <w:rsid w:val="00D716FB"/>
    <w:rsid w:val="00D72CB7"/>
    <w:rsid w:val="00D7322C"/>
    <w:rsid w:val="00D82931"/>
    <w:rsid w:val="00D942EA"/>
    <w:rsid w:val="00D9741B"/>
    <w:rsid w:val="00DA1D8F"/>
    <w:rsid w:val="00DA4386"/>
    <w:rsid w:val="00DA751F"/>
    <w:rsid w:val="00DB2F7B"/>
    <w:rsid w:val="00DB390E"/>
    <w:rsid w:val="00DB7BEA"/>
    <w:rsid w:val="00DC007E"/>
    <w:rsid w:val="00DC1FA7"/>
    <w:rsid w:val="00DC2230"/>
    <w:rsid w:val="00DC5DD2"/>
    <w:rsid w:val="00DD37E1"/>
    <w:rsid w:val="00DD3C08"/>
    <w:rsid w:val="00DD41E7"/>
    <w:rsid w:val="00DD55B0"/>
    <w:rsid w:val="00DE00DE"/>
    <w:rsid w:val="00DE5364"/>
    <w:rsid w:val="00DE561C"/>
    <w:rsid w:val="00DF0EF4"/>
    <w:rsid w:val="00DF4F4F"/>
    <w:rsid w:val="00DF611C"/>
    <w:rsid w:val="00E069A4"/>
    <w:rsid w:val="00E06F0F"/>
    <w:rsid w:val="00E070B4"/>
    <w:rsid w:val="00E07E70"/>
    <w:rsid w:val="00E135CE"/>
    <w:rsid w:val="00E1376F"/>
    <w:rsid w:val="00E200B6"/>
    <w:rsid w:val="00E202BC"/>
    <w:rsid w:val="00E21F5C"/>
    <w:rsid w:val="00E2469A"/>
    <w:rsid w:val="00E25D35"/>
    <w:rsid w:val="00E26EA1"/>
    <w:rsid w:val="00E31920"/>
    <w:rsid w:val="00E3229C"/>
    <w:rsid w:val="00E349BA"/>
    <w:rsid w:val="00E35153"/>
    <w:rsid w:val="00E36BBA"/>
    <w:rsid w:val="00E407F3"/>
    <w:rsid w:val="00E4460E"/>
    <w:rsid w:val="00E46CCF"/>
    <w:rsid w:val="00E5059E"/>
    <w:rsid w:val="00E613DE"/>
    <w:rsid w:val="00E66D1E"/>
    <w:rsid w:val="00E718BC"/>
    <w:rsid w:val="00E7458B"/>
    <w:rsid w:val="00E80E60"/>
    <w:rsid w:val="00E90ED5"/>
    <w:rsid w:val="00E921D6"/>
    <w:rsid w:val="00E92579"/>
    <w:rsid w:val="00E94F74"/>
    <w:rsid w:val="00EA0BF4"/>
    <w:rsid w:val="00EA0D9D"/>
    <w:rsid w:val="00EA17BC"/>
    <w:rsid w:val="00EA2A08"/>
    <w:rsid w:val="00EA4127"/>
    <w:rsid w:val="00EA50EF"/>
    <w:rsid w:val="00EA7E1E"/>
    <w:rsid w:val="00EB0535"/>
    <w:rsid w:val="00EB4E53"/>
    <w:rsid w:val="00EB518F"/>
    <w:rsid w:val="00EB55F7"/>
    <w:rsid w:val="00EC0698"/>
    <w:rsid w:val="00EC351A"/>
    <w:rsid w:val="00EC3D8D"/>
    <w:rsid w:val="00ED07EB"/>
    <w:rsid w:val="00EE7BB1"/>
    <w:rsid w:val="00F02E55"/>
    <w:rsid w:val="00F06606"/>
    <w:rsid w:val="00F066B2"/>
    <w:rsid w:val="00F0687A"/>
    <w:rsid w:val="00F0750D"/>
    <w:rsid w:val="00F07E85"/>
    <w:rsid w:val="00F11A56"/>
    <w:rsid w:val="00F11BC1"/>
    <w:rsid w:val="00F12E5E"/>
    <w:rsid w:val="00F16ADD"/>
    <w:rsid w:val="00F204BA"/>
    <w:rsid w:val="00F21D1A"/>
    <w:rsid w:val="00F221B0"/>
    <w:rsid w:val="00F2251A"/>
    <w:rsid w:val="00F22A44"/>
    <w:rsid w:val="00F24C13"/>
    <w:rsid w:val="00F252CC"/>
    <w:rsid w:val="00F25756"/>
    <w:rsid w:val="00F269F5"/>
    <w:rsid w:val="00F26DE2"/>
    <w:rsid w:val="00F3062D"/>
    <w:rsid w:val="00F30860"/>
    <w:rsid w:val="00F40A73"/>
    <w:rsid w:val="00F46178"/>
    <w:rsid w:val="00F46696"/>
    <w:rsid w:val="00F51EE2"/>
    <w:rsid w:val="00F610DA"/>
    <w:rsid w:val="00F617B5"/>
    <w:rsid w:val="00F63A4F"/>
    <w:rsid w:val="00F665D6"/>
    <w:rsid w:val="00F71692"/>
    <w:rsid w:val="00F75EDE"/>
    <w:rsid w:val="00F80531"/>
    <w:rsid w:val="00F9037B"/>
    <w:rsid w:val="00F94654"/>
    <w:rsid w:val="00FA04C5"/>
    <w:rsid w:val="00FA54E3"/>
    <w:rsid w:val="00FA6D7F"/>
    <w:rsid w:val="00FB111C"/>
    <w:rsid w:val="00FB2D8B"/>
    <w:rsid w:val="00FC103D"/>
    <w:rsid w:val="00FC18FF"/>
    <w:rsid w:val="00FC4706"/>
    <w:rsid w:val="00FC63A8"/>
    <w:rsid w:val="00FD1A83"/>
    <w:rsid w:val="00FD3F70"/>
    <w:rsid w:val="00FD7ADA"/>
    <w:rsid w:val="00FE1D67"/>
    <w:rsid w:val="00FE2CF1"/>
    <w:rsid w:val="00FE37FF"/>
    <w:rsid w:val="00FF47DA"/>
    <w:rsid w:val="00FF4BDB"/>
    <w:rsid w:val="00FF5433"/>
    <w:rsid w:val="00FF5CDE"/>
    <w:rsid w:val="00FF6B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384843FE"/>
  <w15:docId w15:val="{0427F487-254E-4ABA-94DF-F076898A4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84"/>
    </w:pPr>
    <w:rPr>
      <w:rFonts w:ascii="Garamond" w:hAnsi="Garamond"/>
      <w:sz w:val="22"/>
      <w:szCs w:val="24"/>
      <w:lang w:eastAsia="en-US"/>
    </w:rPr>
  </w:style>
  <w:style w:type="paragraph" w:styleId="Heading1">
    <w:name w:val="heading 1"/>
    <w:basedOn w:val="Normal"/>
    <w:next w:val="Normal"/>
    <w:qFormat/>
    <w:pPr>
      <w:keepNext/>
      <w:spacing w:after="0" w:line="260" w:lineRule="atLeast"/>
      <w:outlineLvl w:val="0"/>
    </w:pPr>
    <w:rPr>
      <w:rFonts w:ascii="Arial Black" w:hAnsi="Arial Black" w:cs="Arial"/>
      <w:bCs/>
      <w:color w:val="4F2D7F"/>
      <w:kern w:val="32"/>
      <w:sz w:val="19"/>
    </w:rPr>
  </w:style>
  <w:style w:type="paragraph" w:styleId="Heading2">
    <w:name w:val="heading 2"/>
    <w:basedOn w:val="Heading1"/>
    <w:next w:val="Normal"/>
    <w:qFormat/>
    <w:pPr>
      <w:outlineLvl w:val="1"/>
    </w:pPr>
    <w:rPr>
      <w:bCs w:val="0"/>
      <w:iCs/>
      <w:color w:val="auto"/>
      <w:szCs w:val="28"/>
    </w:rPr>
  </w:style>
  <w:style w:type="paragraph" w:styleId="Heading3">
    <w:name w:val="heading 3"/>
    <w:basedOn w:val="Heading2"/>
    <w:next w:val="Normal"/>
    <w:qFormat/>
    <w:pPr>
      <w:outlineLvl w:val="2"/>
    </w:pPr>
    <w:rPr>
      <w:rFonts w:ascii="Arial" w:hAnsi="Arial"/>
      <w:bCs/>
      <w:szCs w:val="26"/>
    </w:rPr>
  </w:style>
  <w:style w:type="paragraph" w:styleId="Heading4">
    <w:name w:val="heading 4"/>
    <w:basedOn w:val="Heading3"/>
    <w:next w:val="Normal"/>
    <w:qFormat/>
    <w:pPr>
      <w:outlineLvl w:val="3"/>
    </w:pPr>
    <w:rPr>
      <w:bCs w:val="0"/>
      <w:i/>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Cs w:val="22"/>
    </w:rPr>
  </w:style>
  <w:style w:type="paragraph" w:styleId="Heading7">
    <w:name w:val="heading 7"/>
    <w:basedOn w:val="Normal"/>
    <w:next w:val="Normal"/>
    <w:qFormat/>
    <w:pPr>
      <w:spacing w:before="240" w:after="60"/>
      <w:outlineLvl w:val="6"/>
    </w:pPr>
    <w:rPr>
      <w:rFonts w:ascii="Times New Roman" w:hAnsi="Times New Roman"/>
      <w:sz w:val="24"/>
    </w:rPr>
  </w:style>
  <w:style w:type="paragraph" w:styleId="Heading8">
    <w:name w:val="heading 8"/>
    <w:basedOn w:val="Normal"/>
    <w:next w:val="Normal"/>
    <w:qFormat/>
    <w:pPr>
      <w:spacing w:before="240" w:after="60"/>
      <w:outlineLvl w:val="7"/>
    </w:pPr>
    <w:rPr>
      <w:rFonts w:ascii="Times New Roman" w:hAnsi="Times New Roman"/>
      <w:i/>
      <w:iCs/>
      <w:sz w:val="24"/>
    </w:rPr>
  </w:style>
  <w:style w:type="paragraph" w:styleId="Heading9">
    <w:name w:val="heading 9"/>
    <w:basedOn w:val="Normal"/>
    <w:next w:val="Normal"/>
    <w:qFormat/>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
    <w:name w:val="Appendix"/>
    <w:basedOn w:val="Normal"/>
    <w:pPr>
      <w:numPr>
        <w:numId w:val="1"/>
      </w:numPr>
      <w:spacing w:after="0"/>
      <w:jc w:val="right"/>
    </w:pPr>
    <w:rPr>
      <w:rFonts w:ascii="Arial" w:hAnsi="Arial"/>
      <w:b/>
      <w:color w:val="808080"/>
      <w:sz w:val="16"/>
    </w:rPr>
  </w:style>
  <w:style w:type="paragraph" w:customStyle="1" w:styleId="Bullet1">
    <w:name w:val="Bullet 1"/>
    <w:basedOn w:val="Normal"/>
    <w:pPr>
      <w:numPr>
        <w:numId w:val="3"/>
      </w:numPr>
      <w:tabs>
        <w:tab w:val="clear" w:pos="1928"/>
        <w:tab w:val="num" w:pos="454"/>
      </w:tabs>
      <w:spacing w:after="0"/>
      <w:ind w:left="454" w:hanging="454"/>
    </w:pPr>
  </w:style>
  <w:style w:type="paragraph" w:customStyle="1" w:styleId="Bulleta">
    <w:name w:val="Bullet a"/>
    <w:basedOn w:val="Normal"/>
    <w:pPr>
      <w:numPr>
        <w:numId w:val="5"/>
      </w:numPr>
      <w:tabs>
        <w:tab w:val="clear" w:pos="2665"/>
        <w:tab w:val="left" w:pos="680"/>
      </w:tabs>
      <w:spacing w:after="0"/>
      <w:ind w:left="681" w:hanging="227"/>
    </w:pPr>
  </w:style>
  <w:style w:type="paragraph" w:customStyle="1" w:styleId="Bulleti">
    <w:name w:val="Bullet i"/>
    <w:basedOn w:val="Normal"/>
    <w:pPr>
      <w:numPr>
        <w:numId w:val="6"/>
      </w:numPr>
      <w:tabs>
        <w:tab w:val="clear" w:pos="720"/>
        <w:tab w:val="left" w:pos="454"/>
      </w:tabs>
      <w:spacing w:after="0"/>
    </w:pPr>
  </w:style>
  <w:style w:type="paragraph" w:styleId="Footer">
    <w:name w:val="footer"/>
    <w:basedOn w:val="Normal"/>
    <w:link w:val="FooterChar"/>
    <w:uiPriority w:val="99"/>
    <w:pPr>
      <w:tabs>
        <w:tab w:val="center" w:pos="4153"/>
        <w:tab w:val="right" w:pos="8306"/>
      </w:tabs>
      <w:spacing w:after="0"/>
    </w:pPr>
    <w:rPr>
      <w:rFonts w:ascii="Arial" w:hAnsi="Arial"/>
      <w:b/>
      <w:color w:val="808080"/>
      <w:sz w:val="16"/>
    </w:rPr>
  </w:style>
  <w:style w:type="paragraph" w:styleId="Header">
    <w:name w:val="header"/>
    <w:basedOn w:val="Normal"/>
    <w:link w:val="HeaderChar"/>
    <w:uiPriority w:val="99"/>
    <w:pPr>
      <w:tabs>
        <w:tab w:val="center" w:pos="4150"/>
        <w:tab w:val="right" w:pos="8307"/>
      </w:tabs>
      <w:spacing w:after="0"/>
    </w:pPr>
    <w:rPr>
      <w:rFonts w:ascii="Arial" w:hAnsi="Arial"/>
      <w:b/>
      <w:color w:val="808080"/>
      <w:sz w:val="16"/>
    </w:rPr>
  </w:style>
  <w:style w:type="character" w:styleId="PageNumber">
    <w:name w:val="page number"/>
    <w:basedOn w:val="DefaultParagraphFont"/>
  </w:style>
  <w:style w:type="paragraph" w:styleId="TOC4">
    <w:name w:val="toc 4"/>
    <w:basedOn w:val="Normal"/>
    <w:next w:val="Normal"/>
    <w:autoRedefine/>
    <w:semiHidden/>
    <w:pPr>
      <w:ind w:left="660"/>
    </w:pPr>
  </w:style>
  <w:style w:type="paragraph" w:customStyle="1" w:styleId="TableHeading">
    <w:name w:val="Table Heading"/>
    <w:basedOn w:val="TableText"/>
    <w:rPr>
      <w:b/>
      <w:bCs/>
      <w:kern w:val="28"/>
    </w:rPr>
  </w:style>
  <w:style w:type="paragraph" w:customStyle="1" w:styleId="TableText">
    <w:name w:val="Table Text"/>
    <w:basedOn w:val="Normal"/>
    <w:pPr>
      <w:spacing w:after="0"/>
      <w:ind w:right="142"/>
    </w:pPr>
    <w:rPr>
      <w:rFonts w:ascii="Arial" w:hAnsi="Arial"/>
      <w:sz w:val="16"/>
    </w:rPr>
  </w:style>
  <w:style w:type="paragraph" w:customStyle="1" w:styleId="TableSubTot">
    <w:name w:val="Table SubTot"/>
    <w:basedOn w:val="TableText"/>
    <w:pPr>
      <w:pBdr>
        <w:top w:val="single" w:sz="6" w:space="1" w:color="auto"/>
      </w:pBdr>
    </w:pPr>
  </w:style>
  <w:style w:type="paragraph" w:customStyle="1" w:styleId="TableTotal">
    <w:name w:val="Table Total"/>
    <w:basedOn w:val="TableText"/>
    <w:pPr>
      <w:pBdr>
        <w:top w:val="single" w:sz="6" w:space="1" w:color="auto"/>
        <w:bottom w:val="double" w:sz="6" w:space="1" w:color="auto"/>
      </w:pBdr>
    </w:pPr>
  </w:style>
  <w:style w:type="paragraph" w:styleId="Title">
    <w:name w:val="Title"/>
    <w:basedOn w:val="Normal"/>
    <w:next w:val="Heading1"/>
    <w:qFormat/>
    <w:pPr>
      <w:spacing w:before="400" w:after="400" w:line="580" w:lineRule="atLeast"/>
    </w:pPr>
    <w:rPr>
      <w:rFonts w:cs="Arial"/>
      <w:bCs/>
      <w:color w:val="4F2D7F"/>
      <w:kern w:val="28"/>
      <w:sz w:val="40"/>
      <w:szCs w:val="32"/>
    </w:rPr>
  </w:style>
  <w:style w:type="paragraph" w:customStyle="1" w:styleId="Bullet2">
    <w:name w:val="Bullet 2"/>
    <w:basedOn w:val="Normal"/>
    <w:pPr>
      <w:numPr>
        <w:numId w:val="4"/>
      </w:numPr>
      <w:tabs>
        <w:tab w:val="left" w:pos="680"/>
      </w:tabs>
      <w:spacing w:after="0"/>
    </w:pPr>
  </w:style>
  <w:style w:type="paragraph" w:customStyle="1" w:styleId="TableDouble">
    <w:name w:val="Table Double"/>
    <w:basedOn w:val="TableText"/>
    <w:pPr>
      <w:pBdr>
        <w:bottom w:val="double" w:sz="6" w:space="1" w:color="auto"/>
      </w:pBdr>
    </w:pPr>
  </w:style>
  <w:style w:type="paragraph" w:customStyle="1" w:styleId="TableSingle">
    <w:name w:val="Table Single"/>
    <w:basedOn w:val="TableText"/>
    <w:pPr>
      <w:pBdr>
        <w:bottom w:val="single" w:sz="6" w:space="1" w:color="auto"/>
      </w:pBdr>
    </w:pPr>
  </w:style>
  <w:style w:type="paragraph" w:customStyle="1" w:styleId="TableBullet">
    <w:name w:val="Table Bullet"/>
    <w:basedOn w:val="TableText"/>
    <w:pPr>
      <w:numPr>
        <w:numId w:val="7"/>
      </w:numPr>
      <w:tabs>
        <w:tab w:val="left" w:pos="227"/>
      </w:tabs>
    </w:pPr>
  </w:style>
  <w:style w:type="paragraph" w:customStyle="1" w:styleId="TableNumberBullet">
    <w:name w:val="Table Number Bullet"/>
    <w:basedOn w:val="TableText"/>
    <w:pPr>
      <w:numPr>
        <w:numId w:val="8"/>
      </w:numPr>
      <w:tabs>
        <w:tab w:val="clear" w:pos="964"/>
        <w:tab w:val="left" w:pos="227"/>
      </w:tabs>
      <w:ind w:left="227" w:hanging="227"/>
    </w:pPr>
  </w:style>
  <w:style w:type="paragraph" w:styleId="TOC1">
    <w:name w:val="toc 1"/>
    <w:basedOn w:val="Normal"/>
    <w:next w:val="Normal"/>
    <w:uiPriority w:val="39"/>
    <w:qFormat/>
    <w:rsid w:val="00F269F5"/>
    <w:pPr>
      <w:spacing w:before="120" w:after="120"/>
      <w:ind w:left="720" w:right="284" w:hanging="720"/>
    </w:pPr>
    <w:rPr>
      <w:b/>
      <w:bCs/>
    </w:rPr>
  </w:style>
  <w:style w:type="paragraph" w:customStyle="1" w:styleId="AppendixTitle">
    <w:name w:val="Appendix Title"/>
    <w:basedOn w:val="Title"/>
    <w:next w:val="Normal"/>
    <w:pPr>
      <w:numPr>
        <w:numId w:val="2"/>
      </w:numPr>
    </w:pPr>
  </w:style>
  <w:style w:type="paragraph" w:customStyle="1" w:styleId="SectionTitle">
    <w:name w:val="Section Title"/>
    <w:basedOn w:val="Normal"/>
    <w:next w:val="Normal"/>
    <w:pPr>
      <w:pageBreakBefore/>
      <w:spacing w:after="1400"/>
    </w:pPr>
    <w:rPr>
      <w:sz w:val="40"/>
    </w:rPr>
  </w:style>
  <w:style w:type="character" w:styleId="Hyperlink">
    <w:name w:val="Hyperlink"/>
    <w:uiPriority w:val="99"/>
    <w:rPr>
      <w:color w:val="auto"/>
      <w:u w:val="single"/>
    </w:rPr>
  </w:style>
  <w:style w:type="paragraph" w:customStyle="1" w:styleId="NumHead">
    <w:name w:val="NumHead"/>
    <w:basedOn w:val="Normal"/>
    <w:next w:val="Normal"/>
    <w:pPr>
      <w:numPr>
        <w:ilvl w:val="1"/>
        <w:numId w:val="10"/>
      </w:numPr>
      <w:tabs>
        <w:tab w:val="left" w:pos="567"/>
      </w:tabs>
      <w:spacing w:after="0" w:line="260" w:lineRule="exact"/>
      <w:outlineLvl w:val="1"/>
    </w:pPr>
    <w:rPr>
      <w:rFonts w:ascii="Arial Black" w:hAnsi="Arial Black"/>
      <w:color w:val="4F2D7F"/>
      <w:sz w:val="19"/>
      <w:szCs w:val="19"/>
    </w:rPr>
  </w:style>
  <w:style w:type="paragraph" w:customStyle="1" w:styleId="MarginBullet">
    <w:name w:val="Margin Bullet"/>
    <w:basedOn w:val="Bullet1"/>
    <w:pPr>
      <w:numPr>
        <w:numId w:val="0"/>
      </w:numPr>
      <w:tabs>
        <w:tab w:val="left" w:pos="227"/>
        <w:tab w:val="num" w:pos="360"/>
      </w:tabs>
      <w:spacing w:line="280" w:lineRule="exact"/>
      <w:ind w:left="227" w:hanging="227"/>
    </w:pPr>
    <w:rPr>
      <w:rFonts w:ascii="Arial" w:hAnsi="Arial"/>
      <w:color w:val="FFFFFF"/>
      <w:sz w:val="16"/>
      <w:szCs w:val="22"/>
    </w:rPr>
  </w:style>
  <w:style w:type="paragraph" w:customStyle="1" w:styleId="NumSection">
    <w:name w:val="NumSection"/>
    <w:basedOn w:val="SectionTitle"/>
    <w:next w:val="NumHead"/>
    <w:pPr>
      <w:numPr>
        <w:numId w:val="9"/>
      </w:numPr>
    </w:pPr>
  </w:style>
  <w:style w:type="paragraph" w:customStyle="1" w:styleId="Contents">
    <w:name w:val="Contents"/>
    <w:basedOn w:val="Title"/>
  </w:style>
  <w:style w:type="paragraph" w:customStyle="1" w:styleId="Backpage">
    <w:name w:val="Back page"/>
    <w:rPr>
      <w:rFonts w:ascii="Arial Black" w:hAnsi="Arial Black" w:cs="Arial"/>
      <w:sz w:val="18"/>
      <w:lang w:eastAsia="en-US"/>
    </w:rPr>
  </w:style>
  <w:style w:type="paragraph" w:customStyle="1" w:styleId="Copyright">
    <w:name w:val="Copyright"/>
    <w:pPr>
      <w:spacing w:line="220" w:lineRule="atLeast"/>
    </w:pPr>
    <w:rPr>
      <w:rFonts w:ascii="Garamond" w:hAnsi="Garamond" w:cs="Arial"/>
      <w:lang w:eastAsia="en-US"/>
    </w:rPr>
  </w:style>
  <w:style w:type="paragraph" w:styleId="Subtitle">
    <w:name w:val="Subtitle"/>
    <w:qFormat/>
    <w:pPr>
      <w:spacing w:line="280" w:lineRule="atLeast"/>
      <w:outlineLvl w:val="1"/>
    </w:pPr>
    <w:rPr>
      <w:rFonts w:ascii="Arial" w:hAnsi="Arial" w:cs="Arial"/>
      <w:bCs/>
      <w:kern w:val="28"/>
      <w:sz w:val="24"/>
      <w:szCs w:val="24"/>
      <w:lang w:eastAsia="en-US"/>
    </w:rPr>
  </w:style>
  <w:style w:type="paragraph" w:styleId="TOC2">
    <w:name w:val="toc 2"/>
    <w:basedOn w:val="Normal"/>
    <w:next w:val="Normal"/>
    <w:autoRedefine/>
    <w:uiPriority w:val="39"/>
    <w:qFormat/>
    <w:pPr>
      <w:ind w:left="220"/>
    </w:pPr>
  </w:style>
  <w:style w:type="paragraph" w:styleId="TOC3">
    <w:name w:val="toc 3"/>
    <w:basedOn w:val="Normal"/>
    <w:next w:val="Normal"/>
    <w:autoRedefine/>
    <w:uiPriority w:val="39"/>
    <w:semiHidden/>
    <w:qFormat/>
    <w:pPr>
      <w:ind w:left="440"/>
    </w:pPr>
  </w:style>
  <w:style w:type="paragraph" w:customStyle="1" w:styleId="FinalPage">
    <w:name w:val="Final Page"/>
    <w:basedOn w:val="Normal"/>
    <w:pPr>
      <w:spacing w:after="0" w:line="180" w:lineRule="exact"/>
    </w:pPr>
    <w:rPr>
      <w:rFonts w:ascii="Arial" w:hAnsi="Arial"/>
      <w:sz w:val="12"/>
      <w:szCs w:val="16"/>
      <w:lang w:eastAsia="en-GB"/>
    </w:rPr>
  </w:style>
  <w:style w:type="paragraph" w:customStyle="1" w:styleId="Style1">
    <w:name w:val="Style1"/>
    <w:basedOn w:val="Normal"/>
    <w:next w:val="PlainText"/>
    <w:autoRedefine/>
    <w:pPr>
      <w:numPr>
        <w:numId w:val="11"/>
      </w:numPr>
    </w:pPr>
    <w:rPr>
      <w:sz w:val="40"/>
    </w:rPr>
  </w:style>
  <w:style w:type="paragraph" w:styleId="PlainText">
    <w:name w:val="Plain Text"/>
    <w:basedOn w:val="Normal"/>
    <w:rPr>
      <w:rFonts w:ascii="Courier New" w:hAnsi="Courier New" w:cs="Courier New"/>
      <w:sz w:val="20"/>
      <w:szCs w:val="20"/>
    </w:r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table" w:styleId="TableGrid">
    <w:name w:val="Table Grid"/>
    <w:basedOn w:val="TableNormal"/>
    <w:rsid w:val="00E070B4"/>
    <w:pPr>
      <w:spacing w:after="28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0A58DE"/>
    <w:rPr>
      <w:sz w:val="20"/>
      <w:szCs w:val="20"/>
    </w:rPr>
  </w:style>
  <w:style w:type="character" w:styleId="FootnoteReference">
    <w:name w:val="footnote reference"/>
    <w:rsid w:val="000A58DE"/>
    <w:rPr>
      <w:vertAlign w:val="superscript"/>
    </w:rPr>
  </w:style>
  <w:style w:type="paragraph" w:styleId="BalloonText">
    <w:name w:val="Balloon Text"/>
    <w:basedOn w:val="Normal"/>
    <w:semiHidden/>
    <w:rsid w:val="00780699"/>
    <w:rPr>
      <w:rFonts w:ascii="Tahoma" w:hAnsi="Tahoma" w:cs="Tahoma"/>
      <w:sz w:val="16"/>
      <w:szCs w:val="16"/>
    </w:rPr>
  </w:style>
  <w:style w:type="character" w:styleId="CommentReference">
    <w:name w:val="annotation reference"/>
    <w:rsid w:val="003278D0"/>
    <w:rPr>
      <w:sz w:val="16"/>
      <w:szCs w:val="16"/>
    </w:rPr>
  </w:style>
  <w:style w:type="paragraph" w:styleId="CommentText">
    <w:name w:val="annotation text"/>
    <w:basedOn w:val="Normal"/>
    <w:link w:val="CommentTextChar"/>
    <w:rsid w:val="003278D0"/>
    <w:rPr>
      <w:sz w:val="20"/>
      <w:szCs w:val="20"/>
    </w:rPr>
  </w:style>
  <w:style w:type="character" w:customStyle="1" w:styleId="CommentTextChar">
    <w:name w:val="Comment Text Char"/>
    <w:link w:val="CommentText"/>
    <w:rsid w:val="003278D0"/>
    <w:rPr>
      <w:rFonts w:ascii="Garamond" w:hAnsi="Garamond"/>
      <w:lang w:eastAsia="en-US"/>
    </w:rPr>
  </w:style>
  <w:style w:type="paragraph" w:styleId="CommentSubject">
    <w:name w:val="annotation subject"/>
    <w:basedOn w:val="CommentText"/>
    <w:next w:val="CommentText"/>
    <w:link w:val="CommentSubjectChar"/>
    <w:rsid w:val="003278D0"/>
    <w:rPr>
      <w:b/>
      <w:bCs/>
    </w:rPr>
  </w:style>
  <w:style w:type="character" w:customStyle="1" w:styleId="CommentSubjectChar">
    <w:name w:val="Comment Subject Char"/>
    <w:link w:val="CommentSubject"/>
    <w:rsid w:val="003278D0"/>
    <w:rPr>
      <w:rFonts w:ascii="Garamond" w:hAnsi="Garamond"/>
      <w:b/>
      <w:bCs/>
      <w:lang w:eastAsia="en-US"/>
    </w:rPr>
  </w:style>
  <w:style w:type="paragraph" w:customStyle="1" w:styleId="Level1">
    <w:name w:val="Level 1"/>
    <w:basedOn w:val="Normal"/>
    <w:next w:val="Normal"/>
    <w:autoRedefine/>
    <w:rsid w:val="00AB1A8D"/>
    <w:pPr>
      <w:keepNext/>
      <w:numPr>
        <w:numId w:val="13"/>
      </w:numPr>
      <w:spacing w:before="120" w:after="240"/>
      <w:jc w:val="both"/>
    </w:pPr>
    <w:rPr>
      <w:rFonts w:ascii="Times New Roman" w:hAnsi="Times New Roman"/>
      <w:b/>
      <w:caps/>
      <w:sz w:val="24"/>
      <w:szCs w:val="20"/>
    </w:rPr>
  </w:style>
  <w:style w:type="paragraph" w:customStyle="1" w:styleId="Level4">
    <w:name w:val="Level 4"/>
    <w:basedOn w:val="Normal"/>
    <w:rsid w:val="00AB1A8D"/>
    <w:pPr>
      <w:numPr>
        <w:ilvl w:val="2"/>
        <w:numId w:val="12"/>
      </w:numPr>
      <w:tabs>
        <w:tab w:val="left" w:pos="709"/>
        <w:tab w:val="left" w:pos="1418"/>
        <w:tab w:val="num" w:pos="2268"/>
      </w:tabs>
      <w:spacing w:after="240"/>
      <w:ind w:left="2268" w:hanging="850"/>
      <w:jc w:val="both"/>
    </w:pPr>
    <w:rPr>
      <w:rFonts w:ascii="Times New Roman" w:hAnsi="Times New Roman"/>
      <w:szCs w:val="20"/>
    </w:rPr>
  </w:style>
  <w:style w:type="paragraph" w:customStyle="1" w:styleId="Level5">
    <w:name w:val="Level 5"/>
    <w:basedOn w:val="Normal"/>
    <w:rsid w:val="00AB1A8D"/>
    <w:pPr>
      <w:numPr>
        <w:ilvl w:val="3"/>
        <w:numId w:val="12"/>
      </w:numPr>
      <w:tabs>
        <w:tab w:val="left" w:pos="709"/>
        <w:tab w:val="left" w:pos="1418"/>
        <w:tab w:val="left" w:pos="2268"/>
        <w:tab w:val="left" w:pos="2835"/>
        <w:tab w:val="num" w:pos="2988"/>
      </w:tabs>
      <w:spacing w:after="240"/>
      <w:ind w:left="2835" w:hanging="567"/>
      <w:jc w:val="both"/>
    </w:pPr>
    <w:rPr>
      <w:rFonts w:ascii="Times New Roman" w:hAnsi="Times New Roman"/>
      <w:szCs w:val="20"/>
    </w:rPr>
  </w:style>
  <w:style w:type="paragraph" w:customStyle="1" w:styleId="Level6">
    <w:name w:val="Level 6"/>
    <w:basedOn w:val="Normal"/>
    <w:rsid w:val="00AB1A8D"/>
    <w:pPr>
      <w:numPr>
        <w:ilvl w:val="4"/>
        <w:numId w:val="12"/>
      </w:numPr>
      <w:tabs>
        <w:tab w:val="clear" w:pos="2988"/>
        <w:tab w:val="left" w:pos="709"/>
        <w:tab w:val="left" w:pos="1418"/>
        <w:tab w:val="left" w:pos="2268"/>
        <w:tab w:val="left" w:pos="2835"/>
        <w:tab w:val="num" w:pos="3402"/>
      </w:tabs>
      <w:spacing w:after="240"/>
      <w:ind w:left="3402"/>
      <w:jc w:val="both"/>
    </w:pPr>
    <w:rPr>
      <w:rFonts w:ascii="Times New Roman" w:hAnsi="Times New Roman"/>
      <w:szCs w:val="20"/>
    </w:rPr>
  </w:style>
  <w:style w:type="paragraph" w:customStyle="1" w:styleId="NormalText">
    <w:name w:val="Normal Text"/>
    <w:basedOn w:val="Normal"/>
    <w:rsid w:val="00AB1A8D"/>
    <w:pPr>
      <w:numPr>
        <w:ilvl w:val="5"/>
        <w:numId w:val="12"/>
      </w:numPr>
      <w:spacing w:after="240"/>
      <w:jc w:val="both"/>
    </w:pPr>
    <w:rPr>
      <w:rFonts w:ascii="Times New Roman" w:hAnsi="Times New Roman"/>
      <w:szCs w:val="20"/>
    </w:rPr>
  </w:style>
  <w:style w:type="paragraph" w:styleId="BodyTextIndent2">
    <w:name w:val="Body Text Indent 2"/>
    <w:basedOn w:val="Normal"/>
    <w:link w:val="BodyTextIndent2Char"/>
    <w:rsid w:val="00AB1A8D"/>
    <w:pPr>
      <w:spacing w:before="240" w:after="0" w:line="360" w:lineRule="auto"/>
      <w:ind w:left="1701" w:hanging="1134"/>
    </w:pPr>
    <w:rPr>
      <w:rFonts w:ascii="Book Antiqua" w:hAnsi="Book Antiqua"/>
      <w:kern w:val="48"/>
      <w:szCs w:val="20"/>
    </w:rPr>
  </w:style>
  <w:style w:type="character" w:customStyle="1" w:styleId="BodyTextIndent2Char">
    <w:name w:val="Body Text Indent 2 Char"/>
    <w:link w:val="BodyTextIndent2"/>
    <w:rsid w:val="00AB1A8D"/>
    <w:rPr>
      <w:rFonts w:ascii="Book Antiqua" w:hAnsi="Book Antiqua"/>
      <w:kern w:val="48"/>
      <w:sz w:val="22"/>
      <w:lang w:eastAsia="en-US"/>
    </w:rPr>
  </w:style>
  <w:style w:type="paragraph" w:styleId="EndnoteText">
    <w:name w:val="endnote text"/>
    <w:basedOn w:val="Normal"/>
    <w:link w:val="EndnoteTextChar"/>
    <w:rsid w:val="005D7C7A"/>
    <w:rPr>
      <w:sz w:val="20"/>
      <w:szCs w:val="20"/>
    </w:rPr>
  </w:style>
  <w:style w:type="character" w:customStyle="1" w:styleId="EndnoteTextChar">
    <w:name w:val="Endnote Text Char"/>
    <w:link w:val="EndnoteText"/>
    <w:rsid w:val="005D7C7A"/>
    <w:rPr>
      <w:rFonts w:ascii="Garamond" w:hAnsi="Garamond"/>
      <w:lang w:eastAsia="en-US"/>
    </w:rPr>
  </w:style>
  <w:style w:type="character" w:styleId="EndnoteReference">
    <w:name w:val="endnote reference"/>
    <w:rsid w:val="005D7C7A"/>
    <w:rPr>
      <w:vertAlign w:val="superscript"/>
    </w:rPr>
  </w:style>
  <w:style w:type="paragraph" w:styleId="ListParagraph">
    <w:name w:val="List Paragraph"/>
    <w:basedOn w:val="Normal"/>
    <w:uiPriority w:val="34"/>
    <w:qFormat/>
    <w:rsid w:val="00B26164"/>
    <w:pPr>
      <w:ind w:left="720"/>
    </w:pPr>
  </w:style>
  <w:style w:type="paragraph" w:customStyle="1" w:styleId="KBody">
    <w:name w:val="K Body"/>
    <w:rsid w:val="00675E4A"/>
    <w:pPr>
      <w:spacing w:after="320" w:line="300" w:lineRule="auto"/>
      <w:jc w:val="both"/>
    </w:pPr>
    <w:rPr>
      <w:sz w:val="22"/>
      <w:szCs w:val="24"/>
      <w:lang w:eastAsia="en-US"/>
    </w:rPr>
  </w:style>
  <w:style w:type="paragraph" w:customStyle="1" w:styleId="KTL1">
    <w:name w:val="K TL1"/>
    <w:basedOn w:val="Normal"/>
    <w:rsid w:val="00675E4A"/>
    <w:pPr>
      <w:numPr>
        <w:numId w:val="14"/>
      </w:numPr>
      <w:spacing w:after="0"/>
    </w:pPr>
    <w:rPr>
      <w:rFonts w:ascii="Times New Roman" w:hAnsi="Times New Roman"/>
    </w:rPr>
  </w:style>
  <w:style w:type="paragraph" w:customStyle="1" w:styleId="KTL2">
    <w:name w:val="K TL2"/>
    <w:basedOn w:val="Normal"/>
    <w:rsid w:val="00675E4A"/>
    <w:pPr>
      <w:numPr>
        <w:ilvl w:val="1"/>
        <w:numId w:val="14"/>
      </w:numPr>
      <w:spacing w:after="0"/>
    </w:pPr>
    <w:rPr>
      <w:rFonts w:ascii="Times New Roman" w:hAnsi="Times New Roman"/>
    </w:rPr>
  </w:style>
  <w:style w:type="paragraph" w:customStyle="1" w:styleId="KTL3">
    <w:name w:val="K TL3"/>
    <w:basedOn w:val="Normal"/>
    <w:rsid w:val="00675E4A"/>
    <w:pPr>
      <w:numPr>
        <w:ilvl w:val="2"/>
        <w:numId w:val="14"/>
      </w:numPr>
      <w:spacing w:after="0"/>
    </w:pPr>
    <w:rPr>
      <w:rFonts w:ascii="Times New Roman" w:hAnsi="Times New Roman"/>
    </w:rPr>
  </w:style>
  <w:style w:type="paragraph" w:customStyle="1" w:styleId="KTL4">
    <w:name w:val="K TL4"/>
    <w:basedOn w:val="Normal"/>
    <w:rsid w:val="00675E4A"/>
    <w:pPr>
      <w:numPr>
        <w:ilvl w:val="3"/>
        <w:numId w:val="14"/>
      </w:numPr>
      <w:spacing w:after="0"/>
    </w:pPr>
    <w:rPr>
      <w:rFonts w:ascii="Times New Roman" w:hAnsi="Times New Roman"/>
    </w:rPr>
  </w:style>
  <w:style w:type="paragraph" w:customStyle="1" w:styleId="KTL5">
    <w:name w:val="K TL5"/>
    <w:basedOn w:val="Normal"/>
    <w:rsid w:val="00675E4A"/>
    <w:pPr>
      <w:numPr>
        <w:ilvl w:val="4"/>
        <w:numId w:val="14"/>
      </w:numPr>
      <w:spacing w:after="0"/>
    </w:pPr>
    <w:rPr>
      <w:rFonts w:ascii="Times New Roman" w:hAnsi="Times New Roman"/>
    </w:rPr>
  </w:style>
  <w:style w:type="paragraph" w:customStyle="1" w:styleId="Level2">
    <w:name w:val="Level 2"/>
    <w:basedOn w:val="Normal"/>
    <w:rsid w:val="00DE5364"/>
    <w:pPr>
      <w:tabs>
        <w:tab w:val="num" w:pos="720"/>
      </w:tabs>
      <w:spacing w:after="240"/>
      <w:ind w:left="720" w:hanging="720"/>
      <w:jc w:val="both"/>
    </w:pPr>
    <w:rPr>
      <w:rFonts w:ascii="Times New Roman" w:hAnsi="Times New Roman"/>
      <w:sz w:val="24"/>
      <w:lang w:eastAsia="en-GB"/>
    </w:rPr>
  </w:style>
  <w:style w:type="paragraph" w:customStyle="1" w:styleId="Level3">
    <w:name w:val="Level 3"/>
    <w:basedOn w:val="Normal"/>
    <w:rsid w:val="00DE5364"/>
    <w:pPr>
      <w:tabs>
        <w:tab w:val="num" w:pos="1584"/>
      </w:tabs>
      <w:spacing w:after="240"/>
      <w:ind w:left="1584" w:hanging="864"/>
      <w:jc w:val="both"/>
    </w:pPr>
    <w:rPr>
      <w:rFonts w:ascii="Times New Roman" w:hAnsi="Times New Roman"/>
      <w:sz w:val="24"/>
      <w:lang w:eastAsia="en-GB"/>
    </w:rPr>
  </w:style>
  <w:style w:type="paragraph" w:customStyle="1" w:styleId="Body2">
    <w:name w:val="Body 2"/>
    <w:basedOn w:val="Normal"/>
    <w:rsid w:val="00934E15"/>
    <w:pPr>
      <w:spacing w:after="240"/>
      <w:ind w:left="720"/>
      <w:jc w:val="both"/>
    </w:pPr>
    <w:rPr>
      <w:rFonts w:ascii="Times New Roman" w:hAnsi="Times New Roman"/>
      <w:sz w:val="24"/>
      <w:lang w:eastAsia="en-GB"/>
    </w:rPr>
  </w:style>
  <w:style w:type="character" w:customStyle="1" w:styleId="FooterChar">
    <w:name w:val="Footer Char"/>
    <w:link w:val="Footer"/>
    <w:uiPriority w:val="99"/>
    <w:rsid w:val="007A4E0C"/>
    <w:rPr>
      <w:rFonts w:ascii="Arial" w:hAnsi="Arial"/>
      <w:b/>
      <w:color w:val="808080"/>
      <w:sz w:val="16"/>
      <w:szCs w:val="24"/>
      <w:lang w:eastAsia="en-US"/>
    </w:rPr>
  </w:style>
  <w:style w:type="paragraph" w:customStyle="1" w:styleId="NumBulletOne">
    <w:name w:val="NumBulletOne"/>
    <w:basedOn w:val="Normal"/>
    <w:rsid w:val="00026D8A"/>
    <w:pPr>
      <w:tabs>
        <w:tab w:val="num" w:pos="340"/>
      </w:tabs>
      <w:spacing w:after="0"/>
      <w:ind w:left="340" w:hanging="340"/>
    </w:pPr>
  </w:style>
  <w:style w:type="paragraph" w:customStyle="1" w:styleId="NumBulletThree">
    <w:name w:val="NumBulletThree"/>
    <w:basedOn w:val="Normal"/>
    <w:rsid w:val="00026D8A"/>
    <w:pPr>
      <w:tabs>
        <w:tab w:val="num" w:pos="1021"/>
      </w:tabs>
      <w:spacing w:after="0"/>
      <w:ind w:left="1021" w:hanging="341"/>
    </w:pPr>
  </w:style>
  <w:style w:type="paragraph" w:customStyle="1" w:styleId="NumBulletTwo">
    <w:name w:val="NumBulletTwo"/>
    <w:basedOn w:val="Normal"/>
    <w:rsid w:val="00026D8A"/>
    <w:pPr>
      <w:tabs>
        <w:tab w:val="num" w:pos="680"/>
      </w:tabs>
      <w:spacing w:after="0"/>
      <w:ind w:left="680" w:hanging="340"/>
    </w:pPr>
  </w:style>
  <w:style w:type="character" w:customStyle="1" w:styleId="FootnoteTextChar">
    <w:name w:val="Footnote Text Char"/>
    <w:link w:val="FootnoteText"/>
    <w:rsid w:val="00026D8A"/>
    <w:rPr>
      <w:rFonts w:ascii="Garamond" w:hAnsi="Garamond"/>
      <w:lang w:eastAsia="en-US"/>
    </w:rPr>
  </w:style>
  <w:style w:type="paragraph" w:styleId="TOCHeading">
    <w:name w:val="TOC Heading"/>
    <w:basedOn w:val="Heading1"/>
    <w:next w:val="Normal"/>
    <w:uiPriority w:val="39"/>
    <w:semiHidden/>
    <w:unhideWhenUsed/>
    <w:qFormat/>
    <w:rsid w:val="002A16FA"/>
    <w:pPr>
      <w:keepLines/>
      <w:spacing w:before="480" w:line="276" w:lineRule="auto"/>
      <w:outlineLvl w:val="9"/>
    </w:pPr>
    <w:rPr>
      <w:rFonts w:ascii="Cambria" w:eastAsia="MS Gothic" w:hAnsi="Cambria" w:cs="Times New Roman"/>
      <w:b/>
      <w:color w:val="365F91"/>
      <w:kern w:val="0"/>
      <w:sz w:val="28"/>
      <w:szCs w:val="28"/>
      <w:lang w:val="en-US" w:eastAsia="ja-JP"/>
    </w:rPr>
  </w:style>
  <w:style w:type="paragraph" w:customStyle="1" w:styleId="TableLevel2">
    <w:name w:val="Table Level 2"/>
    <w:basedOn w:val="Normal"/>
    <w:rsid w:val="00A61319"/>
    <w:pPr>
      <w:numPr>
        <w:ilvl w:val="2"/>
        <w:numId w:val="29"/>
      </w:numPr>
      <w:spacing w:after="180"/>
      <w:jc w:val="both"/>
    </w:pPr>
    <w:rPr>
      <w:rFonts w:ascii="Times New Roman" w:hAnsi="Times New Roman"/>
      <w:sz w:val="24"/>
      <w:szCs w:val="20"/>
    </w:rPr>
  </w:style>
  <w:style w:type="paragraph" w:styleId="NormalIndent">
    <w:name w:val="Normal Indent"/>
    <w:basedOn w:val="Normal"/>
    <w:rsid w:val="00156035"/>
    <w:pPr>
      <w:spacing w:after="180"/>
      <w:ind w:left="709"/>
      <w:jc w:val="both"/>
    </w:pPr>
    <w:rPr>
      <w:rFonts w:ascii="Times New Roman" w:hAnsi="Times New Roman"/>
      <w:sz w:val="24"/>
      <w:szCs w:val="20"/>
    </w:rPr>
  </w:style>
  <w:style w:type="paragraph" w:customStyle="1" w:styleId="KL1">
    <w:name w:val="K L1"/>
    <w:basedOn w:val="KBody"/>
    <w:next w:val="KL2"/>
    <w:rsid w:val="007C2C50"/>
    <w:pPr>
      <w:numPr>
        <w:numId w:val="31"/>
      </w:numPr>
    </w:pPr>
    <w:rPr>
      <w:szCs w:val="20"/>
    </w:rPr>
  </w:style>
  <w:style w:type="paragraph" w:customStyle="1" w:styleId="KL2">
    <w:name w:val="K L2"/>
    <w:basedOn w:val="KBody"/>
    <w:rsid w:val="007C2C50"/>
    <w:pPr>
      <w:numPr>
        <w:ilvl w:val="1"/>
        <w:numId w:val="31"/>
      </w:numPr>
    </w:pPr>
    <w:rPr>
      <w:szCs w:val="20"/>
    </w:rPr>
  </w:style>
  <w:style w:type="paragraph" w:customStyle="1" w:styleId="KL3">
    <w:name w:val="K L3"/>
    <w:basedOn w:val="KBody"/>
    <w:rsid w:val="007C2C50"/>
    <w:pPr>
      <w:numPr>
        <w:ilvl w:val="2"/>
        <w:numId w:val="31"/>
      </w:numPr>
    </w:pPr>
    <w:rPr>
      <w:szCs w:val="20"/>
    </w:rPr>
  </w:style>
  <w:style w:type="paragraph" w:customStyle="1" w:styleId="KL4">
    <w:name w:val="K L4"/>
    <w:basedOn w:val="KBody"/>
    <w:rsid w:val="007C2C50"/>
    <w:pPr>
      <w:numPr>
        <w:ilvl w:val="3"/>
        <w:numId w:val="31"/>
      </w:numPr>
    </w:pPr>
    <w:rPr>
      <w:szCs w:val="20"/>
    </w:rPr>
  </w:style>
  <w:style w:type="paragraph" w:customStyle="1" w:styleId="KL5">
    <w:name w:val="K L5"/>
    <w:basedOn w:val="KBody"/>
    <w:rsid w:val="007C2C50"/>
    <w:pPr>
      <w:numPr>
        <w:ilvl w:val="4"/>
        <w:numId w:val="31"/>
      </w:numPr>
    </w:pPr>
    <w:rPr>
      <w:szCs w:val="20"/>
    </w:rPr>
  </w:style>
  <w:style w:type="paragraph" w:customStyle="1" w:styleId="KL6">
    <w:name w:val="K L6"/>
    <w:basedOn w:val="KBody"/>
    <w:rsid w:val="007C2C50"/>
    <w:pPr>
      <w:numPr>
        <w:ilvl w:val="5"/>
        <w:numId w:val="31"/>
      </w:numPr>
    </w:pPr>
    <w:rPr>
      <w:szCs w:val="20"/>
    </w:rPr>
  </w:style>
  <w:style w:type="paragraph" w:customStyle="1" w:styleId="KIndent1">
    <w:name w:val="K Indent1"/>
    <w:basedOn w:val="KBody"/>
    <w:rsid w:val="007C2C50"/>
    <w:pPr>
      <w:ind w:left="720"/>
    </w:pPr>
    <w:rPr>
      <w:szCs w:val="20"/>
    </w:rPr>
  </w:style>
  <w:style w:type="paragraph" w:styleId="ListBullet">
    <w:name w:val="List Bullet"/>
    <w:basedOn w:val="Normal"/>
    <w:rsid w:val="0007568D"/>
    <w:pPr>
      <w:numPr>
        <w:numId w:val="32"/>
      </w:numPr>
      <w:spacing w:after="0"/>
    </w:pPr>
    <w:rPr>
      <w:rFonts w:ascii="Times New Roman" w:hAnsi="Times New Roman"/>
      <w:szCs w:val="20"/>
    </w:rPr>
  </w:style>
  <w:style w:type="paragraph" w:customStyle="1" w:styleId="KSL1">
    <w:name w:val="K SL1"/>
    <w:basedOn w:val="KBody"/>
    <w:next w:val="KSL2"/>
    <w:rsid w:val="0007568D"/>
    <w:pPr>
      <w:numPr>
        <w:numId w:val="33"/>
      </w:numPr>
    </w:pPr>
    <w:rPr>
      <w:szCs w:val="20"/>
    </w:rPr>
  </w:style>
  <w:style w:type="paragraph" w:customStyle="1" w:styleId="KSL2">
    <w:name w:val="K SL2"/>
    <w:basedOn w:val="KBody"/>
    <w:rsid w:val="0007568D"/>
    <w:pPr>
      <w:numPr>
        <w:ilvl w:val="1"/>
        <w:numId w:val="33"/>
      </w:numPr>
    </w:pPr>
    <w:rPr>
      <w:szCs w:val="20"/>
    </w:rPr>
  </w:style>
  <w:style w:type="paragraph" w:customStyle="1" w:styleId="KSL3">
    <w:name w:val="K SL3"/>
    <w:basedOn w:val="KBody"/>
    <w:rsid w:val="0007568D"/>
    <w:pPr>
      <w:numPr>
        <w:ilvl w:val="2"/>
        <w:numId w:val="33"/>
      </w:numPr>
    </w:pPr>
    <w:rPr>
      <w:szCs w:val="20"/>
    </w:rPr>
  </w:style>
  <w:style w:type="paragraph" w:customStyle="1" w:styleId="KSL4">
    <w:name w:val="K SL4"/>
    <w:basedOn w:val="KBody"/>
    <w:rsid w:val="0007568D"/>
    <w:pPr>
      <w:numPr>
        <w:ilvl w:val="3"/>
        <w:numId w:val="33"/>
      </w:numPr>
    </w:pPr>
    <w:rPr>
      <w:szCs w:val="20"/>
    </w:rPr>
  </w:style>
  <w:style w:type="paragraph" w:customStyle="1" w:styleId="KSL5">
    <w:name w:val="K SL5"/>
    <w:basedOn w:val="KBody"/>
    <w:rsid w:val="0007568D"/>
    <w:pPr>
      <w:numPr>
        <w:ilvl w:val="4"/>
        <w:numId w:val="33"/>
      </w:numPr>
    </w:pPr>
    <w:rPr>
      <w:szCs w:val="20"/>
    </w:rPr>
  </w:style>
  <w:style w:type="paragraph" w:customStyle="1" w:styleId="KSS">
    <w:name w:val="K SS"/>
    <w:basedOn w:val="KBody"/>
    <w:rsid w:val="0007568D"/>
    <w:pPr>
      <w:jc w:val="center"/>
    </w:pPr>
    <w:rPr>
      <w:rFonts w:ascii="Times New Roman Bold" w:hAnsi="Times New Roman Bold"/>
      <w:b/>
      <w:szCs w:val="20"/>
    </w:rPr>
  </w:style>
  <w:style w:type="paragraph" w:customStyle="1" w:styleId="KST">
    <w:name w:val="K ST"/>
    <w:basedOn w:val="KBody"/>
    <w:next w:val="KSS"/>
    <w:rsid w:val="0007568D"/>
    <w:pPr>
      <w:jc w:val="center"/>
    </w:pPr>
    <w:rPr>
      <w:rFonts w:ascii="Times New Roman Bold" w:hAnsi="Times New Roman Bold"/>
      <w:b/>
      <w:caps/>
      <w:szCs w:val="20"/>
    </w:rPr>
  </w:style>
  <w:style w:type="paragraph" w:styleId="Revision">
    <w:name w:val="Revision"/>
    <w:hidden/>
    <w:uiPriority w:val="99"/>
    <w:semiHidden/>
    <w:rsid w:val="00172A50"/>
    <w:rPr>
      <w:rFonts w:ascii="Garamond" w:hAnsi="Garamond"/>
      <w:sz w:val="22"/>
      <w:szCs w:val="24"/>
      <w:lang w:eastAsia="en-US"/>
    </w:rPr>
  </w:style>
  <w:style w:type="character" w:customStyle="1" w:styleId="HeaderChar">
    <w:name w:val="Header Char"/>
    <w:basedOn w:val="DefaultParagraphFont"/>
    <w:link w:val="Header"/>
    <w:uiPriority w:val="99"/>
    <w:rsid w:val="007A7C51"/>
    <w:rPr>
      <w:rFonts w:ascii="Arial" w:hAnsi="Arial"/>
      <w:b/>
      <w:color w:val="808080"/>
      <w:sz w:val="1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4E448-AD5F-4ECC-8B8E-15CA89EBA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6299</Words>
  <Characters>35909</Characters>
  <Application>Microsoft Office Word</Application>
  <DocSecurity>0</DocSecurity>
  <Lines>299</Lines>
  <Paragraphs>84</Paragraphs>
  <ScaleCrop>false</ScaleCrop>
  <Company/>
  <LinksUpToDate>false</LinksUpToDate>
  <CharactersWithSpaces>42124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Tyler</dc:creator>
  <cp:lastModifiedBy>Chris Tyler</cp:lastModifiedBy>
  <cp:revision>2</cp:revision>
  <dcterms:created xsi:type="dcterms:W3CDTF">2024-03-08T14:58:00Z</dcterms:created>
  <dcterms:modified xsi:type="dcterms:W3CDTF">2024-03-08T14:58:00Z</dcterms:modified>
</cp:coreProperties>
</file>