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A289D" w14:paraId="49D623FC" w14:textId="77777777" w:rsidTr="001A289D">
        <w:trPr>
          <w:trHeight w:val="851"/>
        </w:trPr>
        <w:tc>
          <w:tcPr>
            <w:tcW w:w="4955" w:type="dxa"/>
          </w:tcPr>
          <w:p w14:paraId="030D4E0D" w14:textId="066EFE11" w:rsidR="001A289D" w:rsidRDefault="001A289D" w:rsidP="001A289D">
            <w:pPr>
              <w:rPr>
                <w:rFonts w:ascii="Arial" w:hAnsi="Arial" w:cs="Arial"/>
                <w:b/>
              </w:rPr>
            </w:pPr>
          </w:p>
          <w:p w14:paraId="34927F62" w14:textId="77777777" w:rsidR="001A289D" w:rsidRDefault="001A289D" w:rsidP="001A289D">
            <w:pPr>
              <w:rPr>
                <w:rFonts w:ascii="Arial" w:hAnsi="Arial" w:cs="Arial"/>
                <w:b/>
              </w:rPr>
            </w:pPr>
          </w:p>
          <w:p w14:paraId="4EB43B9B" w14:textId="6B158B6B" w:rsidR="001A289D" w:rsidRPr="0021393F" w:rsidRDefault="001A289D" w:rsidP="001A28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1393F">
              <w:rPr>
                <w:rFonts w:ascii="Arial" w:hAnsi="Arial" w:cs="Arial"/>
                <w:b/>
              </w:rPr>
              <w:t xml:space="preserve">EI Number: </w:t>
            </w:r>
            <w:r w:rsidRPr="002D0BB4">
              <w:rPr>
                <w:rFonts w:ascii="Arial" w:eastAsia="Calibri" w:hAnsi="Arial" w:cs="Arial"/>
                <w:b/>
              </w:rPr>
              <w:t>213800VFRMBRTSZ3SJ06</w:t>
            </w:r>
          </w:p>
          <w:p w14:paraId="52021F10" w14:textId="77777777" w:rsidR="001A289D" w:rsidRDefault="001A289D" w:rsidP="00737289">
            <w:pPr>
              <w:rPr>
                <w:rFonts w:ascii="Arial" w:hAnsi="Arial" w:cs="Arial"/>
                <w:b/>
              </w:rPr>
            </w:pPr>
          </w:p>
        </w:tc>
        <w:tc>
          <w:tcPr>
            <w:tcW w:w="4956" w:type="dxa"/>
          </w:tcPr>
          <w:p w14:paraId="366E8AF8" w14:textId="312CA44A" w:rsidR="001A289D" w:rsidRDefault="001A289D" w:rsidP="001A289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76F25" wp14:editId="1BC9E9D1">
                  <wp:extent cx="647700" cy="474154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4" cy="49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A7594" w14:textId="77777777" w:rsidR="001A289D" w:rsidRDefault="001A289D" w:rsidP="00DC3E7F">
      <w:pPr>
        <w:pStyle w:val="NoSpacing"/>
      </w:pPr>
    </w:p>
    <w:p w14:paraId="7E36C941" w14:textId="3EBD71C4" w:rsidR="00737289" w:rsidRPr="00DC3E7F" w:rsidRDefault="0052451A" w:rsidP="00DC3E7F">
      <w:pPr>
        <w:pStyle w:val="NoSpacing"/>
        <w:rPr>
          <w:rStyle w:val="af"/>
          <w:rFonts w:ascii="Arial" w:hAnsi="Arial" w:cs="Arial"/>
          <w:b/>
          <w:color w:val="000000"/>
        </w:rPr>
      </w:pPr>
      <w:r>
        <w:rPr>
          <w:rStyle w:val="af"/>
          <w:rFonts w:ascii="Arial" w:hAnsi="Arial" w:cs="Arial"/>
          <w:b/>
        </w:rPr>
        <w:t>4</w:t>
      </w:r>
      <w:r w:rsidR="00527413" w:rsidRPr="00527413">
        <w:rPr>
          <w:rStyle w:val="af"/>
          <w:rFonts w:ascii="Arial" w:hAnsi="Arial" w:cs="Arial"/>
          <w:b/>
          <w:vertAlign w:val="superscript"/>
        </w:rPr>
        <w:t>th</w:t>
      </w:r>
      <w:r w:rsidR="00527413">
        <w:rPr>
          <w:rStyle w:val="af"/>
          <w:rFonts w:ascii="Arial" w:hAnsi="Arial" w:cs="Arial"/>
          <w:b/>
        </w:rPr>
        <w:t xml:space="preserve"> </w:t>
      </w:r>
      <w:r>
        <w:rPr>
          <w:rStyle w:val="af"/>
          <w:rFonts w:ascii="Arial" w:hAnsi="Arial" w:cs="Arial"/>
          <w:b/>
        </w:rPr>
        <w:t>April</w:t>
      </w:r>
      <w:r w:rsidR="00737289" w:rsidRPr="00DC3E7F">
        <w:rPr>
          <w:rStyle w:val="af"/>
          <w:rFonts w:ascii="Arial" w:hAnsi="Arial" w:cs="Arial"/>
          <w:b/>
        </w:rPr>
        <w:t xml:space="preserve"> 2</w:t>
      </w:r>
      <w:r w:rsidR="00737289" w:rsidRPr="00DC3E7F">
        <w:rPr>
          <w:rStyle w:val="af"/>
          <w:rFonts w:ascii="Arial" w:hAnsi="Arial" w:cs="Arial"/>
          <w:b/>
          <w:color w:val="000000"/>
        </w:rPr>
        <w:t>02</w:t>
      </w:r>
      <w:r>
        <w:rPr>
          <w:rStyle w:val="af"/>
          <w:rFonts w:ascii="Arial" w:hAnsi="Arial" w:cs="Arial"/>
          <w:b/>
          <w:color w:val="000000"/>
        </w:rPr>
        <w:t>4</w:t>
      </w:r>
    </w:p>
    <w:p w14:paraId="5652AD52" w14:textId="77777777" w:rsidR="00737289" w:rsidRDefault="00737289" w:rsidP="00737289">
      <w:pPr>
        <w:rPr>
          <w:rFonts w:ascii="Arial" w:hAnsi="Arial" w:cs="Arial"/>
        </w:rPr>
      </w:pPr>
    </w:p>
    <w:p w14:paraId="77CB8F8E" w14:textId="77777777" w:rsidR="00C65F06" w:rsidRDefault="00C65F06" w:rsidP="00C65F06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 xml:space="preserve"> plc </w:t>
      </w:r>
    </w:p>
    <w:p w14:paraId="574F2792" w14:textId="418F545F" w:rsidR="00C65F06" w:rsidRDefault="00C65F06" w:rsidP="00C65F06">
      <w:pPr>
        <w:pStyle w:val="Heading3"/>
        <w:rPr>
          <w:rFonts w:ascii="Arial" w:hAnsi="Arial" w:cs="Arial"/>
          <w:sz w:val="22"/>
          <w:szCs w:val="22"/>
        </w:rPr>
      </w:pPr>
      <w:r w:rsidRPr="00577026">
        <w:rPr>
          <w:rFonts w:ascii="Arial" w:hAnsi="Arial" w:cs="Arial"/>
          <w:sz w:val="22"/>
          <w:szCs w:val="22"/>
        </w:rPr>
        <w:t>(“</w:t>
      </w:r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>”</w:t>
      </w:r>
      <w:r w:rsidR="00527413">
        <w:rPr>
          <w:rFonts w:ascii="Arial" w:hAnsi="Arial" w:cs="Arial"/>
          <w:sz w:val="22"/>
          <w:szCs w:val="22"/>
        </w:rPr>
        <w:t xml:space="preserve"> or</w:t>
      </w:r>
      <w:r>
        <w:rPr>
          <w:rFonts w:ascii="Arial" w:hAnsi="Arial" w:cs="Arial"/>
          <w:sz w:val="22"/>
          <w:szCs w:val="22"/>
        </w:rPr>
        <w:t xml:space="preserve"> “the Company”</w:t>
      </w:r>
      <w:r w:rsidRPr="00577026">
        <w:rPr>
          <w:rFonts w:ascii="Arial" w:hAnsi="Arial" w:cs="Arial"/>
          <w:sz w:val="22"/>
          <w:szCs w:val="22"/>
        </w:rPr>
        <w:t>)</w:t>
      </w:r>
    </w:p>
    <w:p w14:paraId="4FEFA448" w14:textId="77777777" w:rsidR="00737289" w:rsidRPr="00183D68" w:rsidRDefault="00737289" w:rsidP="00183D68"/>
    <w:p w14:paraId="4267FE9C" w14:textId="689FCD20" w:rsidR="00DC427B" w:rsidRPr="00DC427B" w:rsidRDefault="00A32260" w:rsidP="00DC427B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  <w:r w:rsidRPr="00A32260">
        <w:rPr>
          <w:rFonts w:ascii="Arial" w:hAnsi="Arial" w:cs="Arial"/>
          <w:b/>
          <w:sz w:val="22"/>
          <w:szCs w:val="22"/>
        </w:rPr>
        <w:t>NOTIFICATION OF TRANSACTIONS OF DIRECTORS / PERSONS DISCHARGING MANAGERIAL RESPONSIBILITY (‘PDMRs’)</w:t>
      </w:r>
      <w:r w:rsidR="00DC427B" w:rsidRPr="00DC427B">
        <w:rPr>
          <w:rFonts w:ascii="Arial" w:hAnsi="Arial" w:cs="Arial"/>
          <w:b/>
          <w:sz w:val="22"/>
          <w:szCs w:val="22"/>
        </w:rPr>
        <w:t xml:space="preserve"> </w:t>
      </w:r>
    </w:p>
    <w:p w14:paraId="2A9F732D" w14:textId="51FA919F" w:rsidR="00DC427B" w:rsidRDefault="00DC427B" w:rsidP="00DC42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E6E82D6" w14:textId="6C05FCAD" w:rsidR="00A32260" w:rsidRPr="00A32260" w:rsidRDefault="00A32260" w:rsidP="00A322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A32260">
        <w:rPr>
          <w:rFonts w:ascii="Arial" w:eastAsia="Times New Roman" w:hAnsi="Arial" w:cs="Arial"/>
          <w:sz w:val="20"/>
          <w:szCs w:val="20"/>
          <w:lang w:eastAsia="en-GB"/>
        </w:rPr>
        <w:t>Chesnara plc (</w:t>
      </w:r>
      <w:r w:rsidR="00527413">
        <w:rPr>
          <w:rFonts w:ascii="Arial" w:eastAsia="Times New Roman" w:hAnsi="Arial" w:cs="Arial"/>
          <w:sz w:val="20"/>
          <w:szCs w:val="20"/>
          <w:lang w:eastAsia="en-GB"/>
        </w:rPr>
        <w:t>CSN.L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) announces that </w:t>
      </w:r>
      <w:r w:rsidR="00E7160E">
        <w:rPr>
          <w:rFonts w:ascii="Arial" w:eastAsia="Times New Roman" w:hAnsi="Arial" w:cs="Arial"/>
          <w:sz w:val="20"/>
          <w:szCs w:val="20"/>
          <w:lang w:eastAsia="en-GB"/>
        </w:rPr>
        <w:t>on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2451A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52451A" w:rsidRPr="0052451A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nd</w:t>
      </w:r>
      <w:r w:rsidR="0052451A">
        <w:rPr>
          <w:rFonts w:ascii="Arial" w:eastAsia="Times New Roman" w:hAnsi="Arial" w:cs="Arial"/>
          <w:sz w:val="20"/>
          <w:szCs w:val="20"/>
          <w:lang w:eastAsia="en-GB"/>
        </w:rPr>
        <w:t xml:space="preserve"> April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202</w:t>
      </w:r>
      <w:r w:rsidR="0052451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DD237E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7160E" w:rsidRPr="00E7160E">
        <w:rPr>
          <w:rFonts w:ascii="Arial" w:eastAsia="Times New Roman" w:hAnsi="Arial" w:cs="Arial"/>
          <w:sz w:val="20"/>
          <w:szCs w:val="20"/>
          <w:lang w:eastAsia="en-GB"/>
        </w:rPr>
        <w:t>Steve Murray</w:t>
      </w:r>
      <w:r w:rsidR="008D7C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7CC4" w:rsidRPr="008D7CC4">
        <w:rPr>
          <w:rFonts w:ascii="Arial" w:eastAsia="Times New Roman" w:hAnsi="Arial" w:cs="Arial"/>
          <w:sz w:val="20"/>
          <w:szCs w:val="20"/>
          <w:lang w:eastAsia="en-GB"/>
        </w:rPr>
        <w:t>and David Rimmington (each a PDMR) were granted awards over the ordinary shares of the Company under the Chesnara plc 20</w:t>
      </w:r>
      <w:r w:rsidR="006E56B0">
        <w:rPr>
          <w:rFonts w:ascii="Arial" w:eastAsia="Times New Roman" w:hAnsi="Arial" w:cs="Arial"/>
          <w:sz w:val="20"/>
          <w:szCs w:val="20"/>
          <w:lang w:eastAsia="en-GB"/>
        </w:rPr>
        <w:t>23</w:t>
      </w:r>
      <w:r w:rsidR="008D7CC4" w:rsidRPr="008D7CC4">
        <w:rPr>
          <w:rFonts w:ascii="Arial" w:eastAsia="Times New Roman" w:hAnsi="Arial" w:cs="Arial"/>
          <w:sz w:val="20"/>
          <w:szCs w:val="20"/>
          <w:lang w:eastAsia="en-GB"/>
        </w:rPr>
        <w:t xml:space="preserve"> Short Term Incentive Scheme.</w:t>
      </w:r>
      <w:r w:rsidR="000632C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7CC4">
        <w:rPr>
          <w:rFonts w:ascii="Arial" w:eastAsia="Times New Roman" w:hAnsi="Arial" w:cs="Arial"/>
          <w:sz w:val="20"/>
          <w:szCs w:val="20"/>
          <w:lang w:eastAsia="en-GB"/>
        </w:rPr>
        <w:t xml:space="preserve"> Further</w:t>
      </w:r>
      <w:r w:rsidR="00577B0E">
        <w:rPr>
          <w:rFonts w:ascii="Arial" w:eastAsia="Times New Roman" w:hAnsi="Arial" w:cs="Arial"/>
          <w:sz w:val="20"/>
          <w:szCs w:val="20"/>
          <w:lang w:eastAsia="en-GB"/>
        </w:rPr>
        <w:t xml:space="preserve">, on that date, Steve Murray, </w:t>
      </w:r>
      <w:r w:rsidR="000632CA">
        <w:rPr>
          <w:rFonts w:ascii="Arial" w:eastAsia="Times New Roman" w:hAnsi="Arial" w:cs="Arial"/>
          <w:sz w:val="20"/>
          <w:szCs w:val="20"/>
          <w:lang w:eastAsia="en-GB"/>
        </w:rPr>
        <w:t>Amanda Wright, Gavin Hughes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0632CA">
        <w:rPr>
          <w:rFonts w:ascii="Arial" w:eastAsia="Times New Roman" w:hAnsi="Arial" w:cs="Arial"/>
          <w:sz w:val="20"/>
          <w:szCs w:val="20"/>
          <w:lang w:eastAsia="en-GB"/>
        </w:rPr>
        <w:t>Al Lonie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(each a PDMR) were granted awards </w:t>
      </w:r>
      <w:r w:rsidR="00E7160E">
        <w:rPr>
          <w:rFonts w:ascii="Arial" w:eastAsia="Times New Roman" w:hAnsi="Arial" w:cs="Arial"/>
          <w:sz w:val="20"/>
          <w:szCs w:val="20"/>
          <w:lang w:eastAsia="en-GB"/>
        </w:rPr>
        <w:t>over</w:t>
      </w:r>
      <w:r w:rsidR="00E7160E"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the ordinary shares of the Company under the Chesnara plc </w:t>
      </w:r>
      <w:r w:rsidR="00DD237E" w:rsidRPr="006E56B0">
        <w:rPr>
          <w:rFonts w:ascii="Arial" w:eastAsia="Times New Roman" w:hAnsi="Arial" w:cs="Arial"/>
          <w:sz w:val="20"/>
          <w:szCs w:val="20"/>
          <w:lang w:eastAsia="en-GB"/>
        </w:rPr>
        <w:t>20</w:t>
      </w:r>
      <w:r w:rsidR="00527413" w:rsidRPr="006E56B0">
        <w:rPr>
          <w:rFonts w:ascii="Arial" w:eastAsia="Times New Roman" w:hAnsi="Arial" w:cs="Arial"/>
          <w:sz w:val="20"/>
          <w:szCs w:val="20"/>
          <w:lang w:eastAsia="en-GB"/>
        </w:rPr>
        <w:t>23</w:t>
      </w:r>
      <w:r w:rsidR="00DD237E" w:rsidRPr="006E56B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27413" w:rsidRPr="006E56B0">
        <w:rPr>
          <w:rFonts w:ascii="Arial" w:eastAsia="Times New Roman" w:hAnsi="Arial" w:cs="Arial"/>
          <w:sz w:val="20"/>
          <w:szCs w:val="20"/>
          <w:lang w:eastAsia="en-GB"/>
        </w:rPr>
        <w:t>Long</w:t>
      </w:r>
      <w:r w:rsidRPr="006E56B0">
        <w:rPr>
          <w:rFonts w:ascii="Arial" w:eastAsia="Times New Roman" w:hAnsi="Arial" w:cs="Arial"/>
          <w:sz w:val="20"/>
          <w:szCs w:val="20"/>
          <w:lang w:eastAsia="en-GB"/>
        </w:rPr>
        <w:t xml:space="preserve"> Term </w:t>
      </w:r>
      <w:r w:rsidR="00E7160E" w:rsidRPr="006E56B0">
        <w:rPr>
          <w:rFonts w:ascii="Arial" w:eastAsia="Times New Roman" w:hAnsi="Arial" w:cs="Arial"/>
          <w:sz w:val="20"/>
          <w:szCs w:val="20"/>
          <w:lang w:eastAsia="en-GB"/>
        </w:rPr>
        <w:t xml:space="preserve">Incentive </w:t>
      </w:r>
      <w:r w:rsidR="00527413" w:rsidRPr="006E56B0">
        <w:rPr>
          <w:rFonts w:ascii="Arial" w:eastAsia="Times New Roman" w:hAnsi="Arial" w:cs="Arial"/>
          <w:sz w:val="20"/>
          <w:szCs w:val="20"/>
          <w:lang w:eastAsia="en-GB"/>
        </w:rPr>
        <w:t>Plan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.  </w:t>
      </w:r>
      <w:r w:rsidRPr="003B6A33">
        <w:rPr>
          <w:rFonts w:ascii="Arial" w:eastAsia="Times New Roman" w:hAnsi="Arial" w:cs="Arial"/>
          <w:sz w:val="20"/>
          <w:szCs w:val="20"/>
          <w:lang w:eastAsia="en-GB"/>
        </w:rPr>
        <w:t xml:space="preserve">These awards were </w:t>
      </w:r>
      <w:r w:rsidR="003B6A33" w:rsidRPr="003B6A33"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Pr="003B6A33">
        <w:rPr>
          <w:rFonts w:ascii="Arial" w:eastAsia="Times New Roman" w:hAnsi="Arial" w:cs="Arial"/>
          <w:sz w:val="20"/>
          <w:szCs w:val="20"/>
          <w:lang w:eastAsia="en-GB"/>
        </w:rPr>
        <w:t>made in accordance with the Directors’ Remuneration Policy</w:t>
      </w:r>
      <w:r w:rsidR="00E24D39" w:rsidRPr="003B6A33">
        <w:rPr>
          <w:rFonts w:ascii="Arial" w:eastAsia="Times New Roman" w:hAnsi="Arial" w:cs="Arial"/>
          <w:sz w:val="20"/>
          <w:szCs w:val="20"/>
          <w:lang w:eastAsia="en-GB"/>
        </w:rPr>
        <w:t xml:space="preserve"> which was approved by shareholders on </w:t>
      </w:r>
      <w:r w:rsidR="00527413" w:rsidRPr="003B6A33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241E21" w:rsidRPr="003B6A33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DD237E" w:rsidRPr="003B6A33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DD237E" w:rsidRPr="003B6A3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24D39" w:rsidRPr="003B6A33">
        <w:rPr>
          <w:rFonts w:ascii="Arial" w:eastAsia="Times New Roman" w:hAnsi="Arial" w:cs="Arial"/>
          <w:sz w:val="20"/>
          <w:szCs w:val="20"/>
          <w:lang w:eastAsia="en-GB"/>
        </w:rPr>
        <w:t>May 202</w:t>
      </w:r>
      <w:r w:rsidR="00527413" w:rsidRPr="003B6A33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3B6A33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09E3996" w14:textId="77777777" w:rsidR="00A32260" w:rsidRPr="00A32260" w:rsidRDefault="00A32260" w:rsidP="00A322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114146D" w14:textId="61AE0803" w:rsidR="00A32260" w:rsidRPr="00A32260" w:rsidRDefault="00A32260" w:rsidP="00A322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The notifications for each PDMR below, which are being made in accordance with the requirements of the </w:t>
      </w:r>
      <w:r w:rsidR="00B67AF9">
        <w:rPr>
          <w:rFonts w:ascii="Arial" w:eastAsia="Times New Roman" w:hAnsi="Arial" w:cs="Arial"/>
          <w:sz w:val="20"/>
          <w:szCs w:val="20"/>
          <w:lang w:eastAsia="en-GB"/>
        </w:rPr>
        <w:t>UK</w:t>
      </w:r>
      <w:r w:rsidR="00B67AF9"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32260">
        <w:rPr>
          <w:rFonts w:ascii="Arial" w:eastAsia="Times New Roman" w:hAnsi="Arial" w:cs="Arial"/>
          <w:sz w:val="20"/>
          <w:szCs w:val="20"/>
          <w:lang w:eastAsia="en-GB"/>
        </w:rPr>
        <w:t xml:space="preserve">Market Abuse Regulations, provide further detail of the awards granted to each PDMR. </w:t>
      </w:r>
    </w:p>
    <w:p w14:paraId="25F5EEE1" w14:textId="364B5707" w:rsidR="00DC427B" w:rsidRDefault="00DC427B" w:rsidP="00A332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829601" w14:textId="77777777" w:rsidR="00A32260" w:rsidRPr="00A32260" w:rsidRDefault="00A32260" w:rsidP="00A32260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54"/>
        <w:gridCol w:w="905"/>
        <w:gridCol w:w="4804"/>
      </w:tblGrid>
      <w:tr w:rsidR="00A32260" w:rsidRPr="00A32260" w14:paraId="7BD70C46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967B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B8AA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A32260" w:rsidRPr="00A32260" w14:paraId="31DDD9A0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D451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  <w:p w14:paraId="6223D6B4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8D6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Natural person:                 </w:t>
            </w:r>
          </w:p>
          <w:p w14:paraId="1289CD5F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person                                  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6EC2" w14:textId="6CA8F883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Steve Murray</w:t>
            </w:r>
          </w:p>
        </w:tc>
      </w:tr>
      <w:tr w:rsidR="00A32260" w:rsidRPr="00A32260" w14:paraId="7E8097A8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9E1A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1028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Reason for the notification</w:t>
            </w:r>
          </w:p>
        </w:tc>
      </w:tr>
      <w:tr w:rsidR="00A32260" w:rsidRPr="00A32260" w14:paraId="76A6CBDC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1306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A4ED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Position/status: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C01C" w14:textId="47BD9E27" w:rsidR="00A32260" w:rsidRPr="00A32260" w:rsidRDefault="00DD237E" w:rsidP="00A32260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Group </w:t>
            </w:r>
            <w:r w:rsidR="00A32260" w:rsidRPr="00A32260">
              <w:rPr>
                <w:rFonts w:ascii="Arial" w:eastAsia="Calibri" w:hAnsi="Arial" w:cs="Times New Roman"/>
                <w:sz w:val="20"/>
                <w:szCs w:val="20"/>
              </w:rPr>
              <w:t>Chief Executive Officer</w:t>
            </w:r>
          </w:p>
        </w:tc>
      </w:tr>
      <w:tr w:rsidR="00A32260" w:rsidRPr="00A32260" w14:paraId="57374347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A104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E74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Initial notification/amendment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EF54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Initial notification</w:t>
            </w:r>
          </w:p>
        </w:tc>
      </w:tr>
      <w:tr w:rsidR="00A32260" w:rsidRPr="00A32260" w14:paraId="7B95542C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EBDB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346F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Issuer</w:t>
            </w:r>
          </w:p>
        </w:tc>
      </w:tr>
      <w:tr w:rsidR="00A32260" w:rsidRPr="00A32260" w14:paraId="613EEFBA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1A0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E17E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8BB9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Chesnara plc</w:t>
            </w:r>
          </w:p>
        </w:tc>
      </w:tr>
      <w:tr w:rsidR="00A32260" w:rsidRPr="00A32260" w14:paraId="70D38F7E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A343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2260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Entity Identifier: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78F9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213800VFRMBRTSZ3SJ06</w:t>
            </w:r>
          </w:p>
        </w:tc>
      </w:tr>
      <w:tr w:rsidR="00A32260" w:rsidRPr="00A32260" w14:paraId="72A2FDAE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C6F6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C4AE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transaction(s): Parts a-d of this section are to be repeated for (</w:t>
            </w:r>
            <w:proofErr w:type="spellStart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) each type of instrument; (ii) each type of transaction; (iii) each date; and (iv) each place where transactions have been conducted.</w:t>
            </w:r>
          </w:p>
        </w:tc>
      </w:tr>
      <w:tr w:rsidR="00A32260" w:rsidRPr="00A32260" w14:paraId="06D0C880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FE6F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a)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DCD6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Description of the financial instrument, type of instrument (Identification code)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8F7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Chesnara plc Ordinary Shares of 5 pence each </w:t>
            </w:r>
          </w:p>
          <w:p w14:paraId="5DF122CC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(GB00B00FPT80)</w:t>
            </w:r>
          </w:p>
        </w:tc>
      </w:tr>
      <w:tr w:rsidR="00A32260" w:rsidRPr="00A32260" w14:paraId="52D6E974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888E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b)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6FF3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Nature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00EF" w14:textId="77777777" w:rsidR="001712AA" w:rsidRPr="0075563E" w:rsidRDefault="001712AA" w:rsidP="00A3226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75563E"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lang w:eastAsia="en-GB"/>
              </w:rPr>
              <w:t>GRANT 1</w:t>
            </w:r>
          </w:p>
          <w:p w14:paraId="4CEDFB89" w14:textId="77777777" w:rsidR="00EC38A2" w:rsidRPr="007378D3" w:rsidRDefault="00EC38A2" w:rsidP="00EC38A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>Granted under the Chesnara 20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23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Short-term Incentive Scheme. The option is not subject to a performance target.</w:t>
            </w:r>
          </w:p>
          <w:p w14:paraId="60D78CEF" w14:textId="77777777" w:rsidR="00EC38A2" w:rsidRPr="007378D3" w:rsidRDefault="00EC38A2" w:rsidP="00EC38A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  <w:p w14:paraId="28F7CB07" w14:textId="4CD7CF8F" w:rsidR="00EC38A2" w:rsidRDefault="00EC38A2" w:rsidP="00EC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The option will become exercisable </w:t>
            </w:r>
            <w:r w:rsidRPr="006561F1">
              <w:rPr>
                <w:rFonts w:ascii="Arial" w:eastAsia="Calibri" w:hAnsi="Arial" w:cs="Times New Roman"/>
                <w:sz w:val="20"/>
                <w:szCs w:val="20"/>
              </w:rPr>
              <w:t>on 2</w:t>
            </w:r>
            <w:r w:rsidRPr="006561F1">
              <w:rPr>
                <w:rFonts w:ascii="Arial" w:eastAsia="Calibri" w:hAnsi="Arial" w:cs="Times New Roman"/>
                <w:sz w:val="20"/>
                <w:szCs w:val="20"/>
                <w:vertAlign w:val="superscript"/>
              </w:rPr>
              <w:t>nd</w:t>
            </w:r>
            <w:r w:rsidRPr="006561F1">
              <w:rPr>
                <w:rFonts w:ascii="Arial" w:eastAsia="Calibri" w:hAnsi="Arial" w:cs="Times New Roman"/>
                <w:sz w:val="20"/>
                <w:szCs w:val="20"/>
              </w:rPr>
              <w:t xml:space="preserve"> April 202</w:t>
            </w:r>
            <w:r w:rsidR="001D27FD" w:rsidRPr="006561F1">
              <w:rPr>
                <w:rFonts w:ascii="Arial" w:eastAsia="Calibri" w:hAnsi="Arial" w:cs="Times New Roman"/>
                <w:sz w:val="20"/>
                <w:szCs w:val="20"/>
              </w:rPr>
              <w:t>7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and remain exercisable up to and including </w:t>
            </w:r>
            <w:r w:rsidRPr="00057225">
              <w:rPr>
                <w:rFonts w:ascii="Arial" w:eastAsia="Calibri" w:hAnsi="Arial" w:cs="Times New Roman"/>
                <w:sz w:val="20"/>
                <w:szCs w:val="20"/>
              </w:rPr>
              <w:t>2</w:t>
            </w:r>
            <w:r w:rsidR="008665D6" w:rsidRPr="00057225">
              <w:rPr>
                <w:rFonts w:ascii="Arial" w:eastAsia="Calibri" w:hAnsi="Arial" w:cs="Times New Roman"/>
                <w:sz w:val="20"/>
                <w:szCs w:val="20"/>
                <w:vertAlign w:val="superscript"/>
              </w:rPr>
              <w:t>nd</w:t>
            </w:r>
            <w:r w:rsidR="008665D6" w:rsidRPr="00057225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r w:rsidRPr="00057225">
              <w:rPr>
                <w:rFonts w:ascii="Arial" w:eastAsia="Calibri" w:hAnsi="Arial" w:cs="Times New Roman"/>
                <w:sz w:val="20"/>
                <w:szCs w:val="20"/>
              </w:rPr>
              <w:t>April 203</w:t>
            </w:r>
            <w:r w:rsidR="00293D56" w:rsidRPr="00057225">
              <w:rPr>
                <w:rFonts w:ascii="Arial" w:eastAsia="Calibri" w:hAnsi="Arial" w:cs="Times New Roman"/>
                <w:sz w:val="20"/>
                <w:szCs w:val="20"/>
              </w:rPr>
              <w:t>4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if not exercised before that date.</w:t>
            </w:r>
          </w:p>
          <w:p w14:paraId="4DDFEA21" w14:textId="77777777" w:rsidR="00E37557" w:rsidRDefault="00E37557" w:rsidP="00DD237E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  <w:p w14:paraId="7FEF18BA" w14:textId="77777777" w:rsidR="004C46CE" w:rsidRPr="0075563E" w:rsidRDefault="004C46CE" w:rsidP="007378D3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  <w:u w:val="single"/>
              </w:rPr>
            </w:pPr>
            <w:r w:rsidRPr="0075563E">
              <w:rPr>
                <w:rFonts w:ascii="Arial" w:eastAsia="Calibri" w:hAnsi="Arial" w:cs="Times New Roman"/>
                <w:b/>
                <w:bCs/>
                <w:sz w:val="20"/>
                <w:szCs w:val="20"/>
                <w:u w:val="single"/>
              </w:rPr>
              <w:t>GRANT 2</w:t>
            </w:r>
          </w:p>
          <w:p w14:paraId="6F2488F2" w14:textId="77777777" w:rsidR="00EC38A2" w:rsidRPr="00A32260" w:rsidRDefault="00EC38A2" w:rsidP="00EC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Granted under the Chesnara 20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23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Long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erm Incentive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Plan,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he option is subject to performance target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over a period of three financial years.</w:t>
            </w:r>
          </w:p>
          <w:p w14:paraId="67A69A35" w14:textId="77777777" w:rsidR="00EC38A2" w:rsidRPr="00A32260" w:rsidRDefault="00EC38A2" w:rsidP="00EC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D76CB7A" w14:textId="77777777" w:rsidR="00EC38A2" w:rsidRDefault="00EC38A2" w:rsidP="00EC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Subject to the achievement of the performance target, the option will become exercisable on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eastAsia="Times New Roman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7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 remain exercisable up to and including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203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4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if not exercised before that date.</w:t>
            </w:r>
          </w:p>
          <w:p w14:paraId="385C9542" w14:textId="27D2615D" w:rsidR="00E37557" w:rsidRPr="00A32260" w:rsidRDefault="00E37557" w:rsidP="007378D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A32260" w:rsidRPr="00A32260" w14:paraId="05B0E0B6" w14:textId="77777777" w:rsidTr="00DD237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73C" w14:textId="77777777" w:rsidR="00A32260" w:rsidRPr="00A32260" w:rsidRDefault="00A32260" w:rsidP="00A32260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8873" w14:textId="77777777" w:rsidR="00A32260" w:rsidRPr="00A32260" w:rsidRDefault="00A32260" w:rsidP="00A32260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Price(s) and volume(s)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5A7A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Price(s)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C4BA" w14:textId="77777777" w:rsidR="00A32260" w:rsidRPr="00A32260" w:rsidRDefault="00A32260" w:rsidP="00A32260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Volume(s)</w:t>
            </w:r>
          </w:p>
        </w:tc>
      </w:tr>
      <w:tr w:rsidR="00DD237E" w:rsidRPr="00A32260" w14:paraId="5F687C11" w14:textId="77777777" w:rsidTr="00A56F3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CB2" w14:textId="77777777" w:rsidR="00DD237E" w:rsidRPr="00A32260" w:rsidRDefault="00DD237E" w:rsidP="00A322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CEA" w14:textId="77777777" w:rsidR="00DD237E" w:rsidRPr="00A32260" w:rsidRDefault="00DD237E" w:rsidP="00A322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C976A" w14:textId="77777777" w:rsidR="00DD237E" w:rsidRPr="00A32260" w:rsidRDefault="00DD237E" w:rsidP="00A32260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E36B" w14:textId="77777777" w:rsidR="0075563E" w:rsidRPr="0075563E" w:rsidRDefault="0075563E" w:rsidP="00A32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5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GRANT 1</w:t>
            </w:r>
          </w:p>
          <w:p w14:paraId="121F8CC7" w14:textId="3B0FC764" w:rsidR="00DD237E" w:rsidRPr="00A32260" w:rsidRDefault="001E5C4C" w:rsidP="00A32260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1E5C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521A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DD237E" w:rsidRPr="001E5C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1E5C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484</w:t>
            </w:r>
            <w:r w:rsidR="00DD237E"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75563E" w:rsidRPr="00A32260" w14:paraId="3176382F" w14:textId="77777777" w:rsidTr="00A56F36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A7E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03E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2467" w14:textId="004FBFC2" w:rsidR="0075563E" w:rsidRPr="00A32260" w:rsidRDefault="0075563E" w:rsidP="0075563E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F993C" w14:textId="059D1835" w:rsidR="0075563E" w:rsidRPr="0075563E" w:rsidRDefault="0075563E" w:rsidP="0075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5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GRANT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  <w:p w14:paraId="69606100" w14:textId="505662F8" w:rsidR="0075563E" w:rsidRDefault="0075563E" w:rsidP="0075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6CC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249,525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75563E" w:rsidRPr="00A32260" w14:paraId="09D37528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1593" w14:textId="77777777" w:rsidR="0075563E" w:rsidRPr="00A32260" w:rsidRDefault="0075563E" w:rsidP="0075563E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d)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8C5B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Aggregated information</w:t>
            </w:r>
          </w:p>
          <w:p w14:paraId="4CB764BC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Aggregated volume</w:t>
            </w:r>
          </w:p>
          <w:p w14:paraId="32A06CCB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Price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822F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29E12822" w14:textId="378F7DC0" w:rsidR="0075563E" w:rsidRPr="00A32260" w:rsidRDefault="00A02A27" w:rsidP="0075563E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Calibri" w:hAnsi="Arial" w:cs="Times New Roman"/>
                <w:sz w:val="20"/>
                <w:szCs w:val="20"/>
              </w:rPr>
            </w:pPr>
            <w:r w:rsidRPr="00521AA9">
              <w:rPr>
                <w:rFonts w:ascii="Arial" w:eastAsia="Calibri" w:hAnsi="Arial" w:cs="Times New Roman"/>
                <w:sz w:val="20"/>
                <w:szCs w:val="20"/>
              </w:rPr>
              <w:t>30</w:t>
            </w:r>
            <w:r w:rsidR="006B7BA9">
              <w:rPr>
                <w:rFonts w:ascii="Arial" w:eastAsia="Calibri" w:hAnsi="Arial" w:cs="Times New Roman"/>
                <w:sz w:val="20"/>
                <w:szCs w:val="20"/>
              </w:rPr>
              <w:t>8</w:t>
            </w:r>
            <w:r w:rsidR="0075563E" w:rsidRPr="00521AA9">
              <w:rPr>
                <w:rFonts w:ascii="Arial" w:eastAsia="Calibri" w:hAnsi="Arial" w:cs="Times New Roman"/>
                <w:sz w:val="20"/>
                <w:szCs w:val="20"/>
              </w:rPr>
              <w:t>,</w:t>
            </w:r>
            <w:r w:rsidR="00521AA9" w:rsidRPr="00521AA9">
              <w:rPr>
                <w:rFonts w:ascii="Arial" w:eastAsia="Calibri" w:hAnsi="Arial" w:cs="Times New Roman"/>
                <w:sz w:val="20"/>
                <w:szCs w:val="20"/>
              </w:rPr>
              <w:t>009</w:t>
            </w:r>
            <w:r w:rsidR="0075563E"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ORDINARY SHARES OF 5P EACH</w:t>
            </w:r>
          </w:p>
          <w:p w14:paraId="3DCD58C6" w14:textId="68940326" w:rsidR="0075563E" w:rsidRPr="00A32260" w:rsidRDefault="0075563E" w:rsidP="0075563E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Nil</w:t>
            </w:r>
          </w:p>
        </w:tc>
      </w:tr>
      <w:tr w:rsidR="0075563E" w:rsidRPr="00A32260" w14:paraId="56778018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2F1D" w14:textId="77777777" w:rsidR="0075563E" w:rsidRPr="00A32260" w:rsidRDefault="0075563E" w:rsidP="0075563E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C1F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Date of the transaction (YYYY – MM – DD)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122" w14:textId="3B0D75D1" w:rsidR="0075563E" w:rsidRPr="00A32260" w:rsidRDefault="0075563E" w:rsidP="0075563E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</w:tr>
      <w:tr w:rsidR="0075563E" w:rsidRPr="00A32260" w14:paraId="30ECDA92" w14:textId="77777777" w:rsidTr="00DD2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0225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f)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0EBA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Place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9B69" w14:textId="77777777" w:rsidR="0075563E" w:rsidRPr="00A32260" w:rsidRDefault="0075563E" w:rsidP="0075563E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XOFF</w:t>
            </w:r>
          </w:p>
        </w:tc>
      </w:tr>
    </w:tbl>
    <w:p w14:paraId="0989E6B3" w14:textId="77777777" w:rsidR="00A32260" w:rsidRDefault="00A32260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A61F585" w14:textId="77777777" w:rsidR="00B72A8D" w:rsidRDefault="00B72A8D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54"/>
        <w:gridCol w:w="905"/>
        <w:gridCol w:w="4804"/>
      </w:tblGrid>
      <w:tr w:rsidR="00B72A8D" w:rsidRPr="00A32260" w14:paraId="0E287692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13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CD1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B72A8D" w:rsidRPr="00A32260" w14:paraId="26A0D7CA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DF2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  <w:p w14:paraId="1EDBAB84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AF2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Natural person:                 </w:t>
            </w:r>
          </w:p>
          <w:p w14:paraId="48007BCF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person                                  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9707" w14:textId="54653C94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David Rimmington</w:t>
            </w:r>
          </w:p>
        </w:tc>
      </w:tr>
      <w:tr w:rsidR="00B72A8D" w:rsidRPr="00A32260" w14:paraId="044D3F25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179C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6A20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Reason for the notification</w:t>
            </w:r>
          </w:p>
        </w:tc>
      </w:tr>
      <w:tr w:rsidR="00B72A8D" w:rsidRPr="00A32260" w14:paraId="2F1C4074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90A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19C3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Position/status: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8FF" w14:textId="0D7454FF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Group Finance Director</w:t>
            </w:r>
          </w:p>
        </w:tc>
      </w:tr>
      <w:tr w:rsidR="00B72A8D" w:rsidRPr="00A32260" w14:paraId="6FE7A660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789B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C3A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Initial notification/amendment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96D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Initial notification</w:t>
            </w:r>
          </w:p>
        </w:tc>
      </w:tr>
      <w:tr w:rsidR="00B72A8D" w:rsidRPr="00A32260" w14:paraId="709E9691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A817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D88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Issuer</w:t>
            </w:r>
          </w:p>
        </w:tc>
      </w:tr>
      <w:tr w:rsidR="00B72A8D" w:rsidRPr="00A32260" w14:paraId="2A912D76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228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4807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EEFC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Chesnara plc</w:t>
            </w:r>
          </w:p>
        </w:tc>
      </w:tr>
      <w:tr w:rsidR="00B72A8D" w:rsidRPr="00A32260" w14:paraId="2B630C23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E1B5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AE6D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Entity Identifier: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64F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213800VFRMBRTSZ3SJ06</w:t>
            </w:r>
          </w:p>
        </w:tc>
      </w:tr>
      <w:tr w:rsidR="00B72A8D" w:rsidRPr="00A32260" w14:paraId="2DB622EC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678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D592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transaction(s): Parts a-d of this section are to be repeated for (</w:t>
            </w:r>
            <w:proofErr w:type="spellStart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) each type of instrument; (ii) each type of transaction; (iii) each date; and (iv) each place where transactions have been conducted.</w:t>
            </w:r>
          </w:p>
        </w:tc>
      </w:tr>
      <w:tr w:rsidR="00B72A8D" w:rsidRPr="00A32260" w14:paraId="14E79184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8C41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a)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6F41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Description of the financial instrument, type of instrument (Identification code)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20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Chesnara plc Ordinary Shares of 5 pence each </w:t>
            </w:r>
          </w:p>
          <w:p w14:paraId="2AE7AD14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(GB00B00FPT80)</w:t>
            </w:r>
          </w:p>
        </w:tc>
      </w:tr>
      <w:tr w:rsidR="00B72A8D" w:rsidRPr="00A32260" w14:paraId="5195CEC5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1FBE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b)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64A2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Nature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9E39" w14:textId="77777777" w:rsidR="00B72A8D" w:rsidRPr="007378D3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>Granted under the Chesnara 20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23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Short-term Incentive Scheme. The option is not subject to a performance target.</w:t>
            </w:r>
          </w:p>
          <w:p w14:paraId="423DFBB3" w14:textId="77777777" w:rsidR="00B72A8D" w:rsidRPr="007378D3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  <w:p w14:paraId="5EEDD9C4" w14:textId="3321A427" w:rsidR="00B72A8D" w:rsidRDefault="00B72A8D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The option will become exercisable </w:t>
            </w:r>
            <w:r w:rsidRPr="00EB3770">
              <w:rPr>
                <w:rFonts w:ascii="Arial" w:eastAsia="Calibri" w:hAnsi="Arial" w:cs="Times New Roman"/>
                <w:sz w:val="20"/>
                <w:szCs w:val="20"/>
              </w:rPr>
              <w:t>on 2</w:t>
            </w:r>
            <w:r w:rsidRPr="00EB3770">
              <w:rPr>
                <w:rFonts w:ascii="Arial" w:eastAsia="Calibri" w:hAnsi="Arial" w:cs="Times New Roman"/>
                <w:sz w:val="20"/>
                <w:szCs w:val="20"/>
                <w:vertAlign w:val="superscript"/>
              </w:rPr>
              <w:t>nd</w:t>
            </w:r>
            <w:r w:rsidRPr="00EB3770">
              <w:rPr>
                <w:rFonts w:ascii="Arial" w:eastAsia="Calibri" w:hAnsi="Arial" w:cs="Times New Roman"/>
                <w:sz w:val="20"/>
                <w:szCs w:val="20"/>
              </w:rPr>
              <w:t xml:space="preserve"> April 202</w:t>
            </w:r>
            <w:r w:rsidR="00924D0B" w:rsidRPr="00EB3770">
              <w:rPr>
                <w:rFonts w:ascii="Arial" w:eastAsia="Calibri" w:hAnsi="Arial" w:cs="Times New Roman"/>
                <w:sz w:val="20"/>
                <w:szCs w:val="20"/>
              </w:rPr>
              <w:t>7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and remain exercisable up to and including </w:t>
            </w:r>
            <w:r w:rsidRPr="00EB3770">
              <w:rPr>
                <w:rFonts w:ascii="Arial" w:eastAsia="Calibri" w:hAnsi="Arial" w:cs="Times New Roman"/>
                <w:sz w:val="20"/>
                <w:szCs w:val="20"/>
              </w:rPr>
              <w:t>2</w:t>
            </w:r>
            <w:r w:rsidR="008665D6" w:rsidRPr="00EB3770">
              <w:rPr>
                <w:rFonts w:ascii="Arial" w:eastAsia="Calibri" w:hAnsi="Arial" w:cs="Times New Roman"/>
                <w:sz w:val="20"/>
                <w:szCs w:val="20"/>
                <w:vertAlign w:val="superscript"/>
              </w:rPr>
              <w:t>nd</w:t>
            </w:r>
            <w:r w:rsidR="008665D6" w:rsidRPr="00EB3770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r w:rsidRPr="00EB3770">
              <w:rPr>
                <w:rFonts w:ascii="Arial" w:eastAsia="Calibri" w:hAnsi="Arial" w:cs="Times New Roman"/>
                <w:sz w:val="20"/>
                <w:szCs w:val="20"/>
              </w:rPr>
              <w:t>April 203</w:t>
            </w:r>
            <w:r w:rsidR="00EB3770" w:rsidRPr="00EB3770">
              <w:rPr>
                <w:rFonts w:ascii="Arial" w:eastAsia="Calibri" w:hAnsi="Arial" w:cs="Times New Roman"/>
                <w:sz w:val="20"/>
                <w:szCs w:val="20"/>
              </w:rPr>
              <w:t>4</w:t>
            </w:r>
            <w:r w:rsidRPr="007378D3">
              <w:rPr>
                <w:rFonts w:ascii="Arial" w:eastAsia="Calibri" w:hAnsi="Arial" w:cs="Times New Roman"/>
                <w:sz w:val="20"/>
                <w:szCs w:val="20"/>
              </w:rPr>
              <w:t xml:space="preserve"> if not exercised before that date.</w:t>
            </w:r>
          </w:p>
          <w:p w14:paraId="5FC2DC99" w14:textId="77777777" w:rsidR="00B72A8D" w:rsidRPr="00A32260" w:rsidRDefault="00B72A8D" w:rsidP="00B72A8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</w:tr>
      <w:tr w:rsidR="00B72A8D" w:rsidRPr="00A32260" w14:paraId="4A78989F" w14:textId="77777777" w:rsidTr="00E41C8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2A38B3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CE22C4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Price(s) and volume(s)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76DF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Price(s)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0F4C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Volume(s)</w:t>
            </w:r>
          </w:p>
        </w:tc>
      </w:tr>
      <w:tr w:rsidR="00B72A8D" w:rsidRPr="00A32260" w14:paraId="6CF2025B" w14:textId="77777777" w:rsidTr="00B72A8D">
        <w:trPr>
          <w:trHeight w:val="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E694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4EF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E55E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A739" w14:textId="4B8061F4" w:rsidR="00B72A8D" w:rsidRPr="00A32260" w:rsidRDefault="00C5709F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C570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B72A8D" w:rsidRPr="00C570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807</w:t>
            </w:r>
            <w:r w:rsidR="00B72A8D"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B72A8D" w:rsidRPr="00A32260" w14:paraId="2FA46123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B3D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2F5D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Aggregated information</w:t>
            </w:r>
          </w:p>
          <w:p w14:paraId="0891D236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Aggregated volume</w:t>
            </w:r>
          </w:p>
          <w:p w14:paraId="5D3A29C6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Price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67B3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02D3FE8B" w14:textId="26C00B31" w:rsidR="00B72A8D" w:rsidRPr="00A32260" w:rsidRDefault="00C5709F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Calibri" w:hAnsi="Arial" w:cs="Times New Roman"/>
                <w:sz w:val="20"/>
                <w:szCs w:val="20"/>
              </w:rPr>
            </w:pPr>
            <w:r w:rsidRPr="00C5709F">
              <w:rPr>
                <w:rFonts w:ascii="Arial" w:eastAsia="Calibri" w:hAnsi="Arial" w:cs="Times New Roman"/>
                <w:sz w:val="20"/>
                <w:szCs w:val="20"/>
              </w:rPr>
              <w:t>3</w:t>
            </w:r>
            <w:r w:rsidR="00B72A8D" w:rsidRPr="00C5709F">
              <w:rPr>
                <w:rFonts w:ascii="Arial" w:eastAsia="Calibri" w:hAnsi="Arial" w:cs="Times New Roman"/>
                <w:sz w:val="20"/>
                <w:szCs w:val="20"/>
              </w:rPr>
              <w:t>9,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807</w:t>
            </w:r>
            <w:r w:rsidR="00B72A8D"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ORDINARY SHARES OF 5P EACH</w:t>
            </w:r>
          </w:p>
          <w:p w14:paraId="19D8DD09" w14:textId="77777777" w:rsidR="00B72A8D" w:rsidRPr="00A32260" w:rsidRDefault="00B72A8D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Nil</w:t>
            </w:r>
          </w:p>
        </w:tc>
      </w:tr>
      <w:tr w:rsidR="00B72A8D" w:rsidRPr="00A32260" w14:paraId="076236F9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5567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3A84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Date of the transaction (YYYY – MM – DD)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BB95" w14:textId="77777777" w:rsidR="00B72A8D" w:rsidRPr="00A32260" w:rsidRDefault="00B72A8D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</w:tr>
      <w:tr w:rsidR="00B72A8D" w:rsidRPr="00A32260" w14:paraId="7EB24AAF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9B0A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f)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B64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Place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695" w14:textId="77777777" w:rsidR="00B72A8D" w:rsidRPr="00A32260" w:rsidRDefault="00B72A8D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XOFF</w:t>
            </w:r>
          </w:p>
        </w:tc>
      </w:tr>
    </w:tbl>
    <w:p w14:paraId="10182A0B" w14:textId="77777777" w:rsidR="00B72A8D" w:rsidRDefault="00B72A8D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912338" w14:textId="77777777" w:rsidR="004839A4" w:rsidRDefault="004839A4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54"/>
        <w:gridCol w:w="905"/>
        <w:gridCol w:w="4804"/>
      </w:tblGrid>
      <w:tr w:rsidR="002E6588" w:rsidRPr="00A32260" w14:paraId="1889B50C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DE0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21EA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2E6588" w:rsidRPr="00A32260" w14:paraId="07BF63EC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592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  <w:p w14:paraId="13B15963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E171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Natural person:                 </w:t>
            </w:r>
          </w:p>
          <w:p w14:paraId="56DB618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person                                  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2C39" w14:textId="0886F5F2" w:rsidR="002E6588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Amanda Wright</w:t>
            </w:r>
          </w:p>
        </w:tc>
      </w:tr>
      <w:tr w:rsidR="002E6588" w:rsidRPr="00A32260" w14:paraId="38259776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06B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3E0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Reason for the notification</w:t>
            </w:r>
          </w:p>
        </w:tc>
      </w:tr>
      <w:tr w:rsidR="002E6588" w:rsidRPr="00A32260" w14:paraId="6F2FB294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509A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E967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Position/status: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FCDE" w14:textId="7CAB1601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Group </w:t>
            </w:r>
            <w:r w:rsidR="004839A4">
              <w:rPr>
                <w:rFonts w:ascii="Arial" w:eastAsia="Calibri" w:hAnsi="Arial" w:cs="Times New Roman"/>
                <w:sz w:val="20"/>
                <w:szCs w:val="20"/>
              </w:rPr>
              <w:t>General Counsel &amp; Company Secretary</w:t>
            </w:r>
          </w:p>
        </w:tc>
      </w:tr>
      <w:tr w:rsidR="002E6588" w:rsidRPr="00A32260" w14:paraId="025E7989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C11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5E5B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Initial notification/amendment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DB0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Initial notification</w:t>
            </w:r>
          </w:p>
        </w:tc>
      </w:tr>
      <w:tr w:rsidR="002E6588" w:rsidRPr="00A32260" w14:paraId="33F7ED94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0C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1A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Issuer</w:t>
            </w:r>
          </w:p>
        </w:tc>
      </w:tr>
      <w:tr w:rsidR="002E6588" w:rsidRPr="00A32260" w14:paraId="777A75C2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0E8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B2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E5E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Chesnara plc</w:t>
            </w:r>
          </w:p>
        </w:tc>
      </w:tr>
      <w:tr w:rsidR="002E6588" w:rsidRPr="00A32260" w14:paraId="0F5D9EC0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A6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DBF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Entity Identifier: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8BE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213800VFRMBRTSZ3SJ06</w:t>
            </w:r>
          </w:p>
        </w:tc>
      </w:tr>
      <w:tr w:rsidR="002E6588" w:rsidRPr="00A32260" w14:paraId="200203FE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E03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E410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transaction(s): Parts a-d of this section are to be repeated for (</w:t>
            </w:r>
            <w:proofErr w:type="spellStart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) each type of instrument; (ii) each type of transaction; (iii) each date; and (iv) each place where transactions have been conducted.</w:t>
            </w:r>
          </w:p>
        </w:tc>
      </w:tr>
      <w:tr w:rsidR="002E6588" w:rsidRPr="00A32260" w14:paraId="2CBC2B51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FA5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a)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D2D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Description of the financial instrument, type of instrument (Identification code)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B7B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Chesnara plc Ordinary Shares of 5 pence each </w:t>
            </w:r>
          </w:p>
          <w:p w14:paraId="1EFEB6E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(GB00B00FPT80)</w:t>
            </w:r>
          </w:p>
        </w:tc>
      </w:tr>
      <w:tr w:rsidR="002E6588" w:rsidRPr="00A32260" w14:paraId="7F6687FC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30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b)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F9F5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Nature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0D1D" w14:textId="4DC79CF3" w:rsidR="002E6588" w:rsidRPr="00A32260" w:rsidRDefault="002E6588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Granted under the Chesnara 20</w:t>
            </w:r>
            <w:r w:rsidR="00E37557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23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Long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erm Incentive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Plan,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he option is subject to performance target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over a period of three financial years.</w:t>
            </w:r>
          </w:p>
          <w:p w14:paraId="1609D499" w14:textId="77777777" w:rsidR="002E6588" w:rsidRPr="00A32260" w:rsidRDefault="002E6588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22DBAD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Subject to the achievement of the performance target, the option will become exercisable on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eastAsia="Times New Roman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7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 remain exercisable up to and including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203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4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if not exercised before that date.</w:t>
            </w:r>
          </w:p>
        </w:tc>
      </w:tr>
      <w:tr w:rsidR="002E6588" w:rsidRPr="00A32260" w14:paraId="50BD09E6" w14:textId="77777777" w:rsidTr="00FA595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2FC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c)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D626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Price(s) and volume(s)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062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Price(s)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2DC1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Volume(s)</w:t>
            </w:r>
          </w:p>
        </w:tc>
      </w:tr>
      <w:tr w:rsidR="002E6588" w:rsidRPr="00A32260" w14:paraId="04C55C57" w14:textId="77777777" w:rsidTr="00FA595D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8CA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C32D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56D63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5937" w14:textId="1A043169" w:rsidR="002E6588" w:rsidRPr="00A32260" w:rsidRDefault="00331C9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2E65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2E6588"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962</w:t>
            </w:r>
            <w:r w:rsidR="002E6588"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2E6588" w:rsidRPr="00A32260" w14:paraId="31BEBCC1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226A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07C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Aggregated information</w:t>
            </w:r>
          </w:p>
          <w:p w14:paraId="5E8D7F17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Aggregated volume</w:t>
            </w:r>
          </w:p>
          <w:p w14:paraId="75518EF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Price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6C00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26CA26ED" w14:textId="1C053FF0" w:rsidR="002E6588" w:rsidRPr="00A32260" w:rsidRDefault="00331C98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3</w:t>
            </w:r>
            <w:r w:rsidR="002E6588">
              <w:rPr>
                <w:rFonts w:ascii="Arial" w:eastAsia="Calibri" w:hAnsi="Arial" w:cs="Times New Roman"/>
                <w:sz w:val="20"/>
                <w:szCs w:val="20"/>
              </w:rPr>
              <w:t>9,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962</w:t>
            </w:r>
            <w:r w:rsidR="002E6588"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ORDINARY SHARES OF 5P EACH</w:t>
            </w:r>
          </w:p>
          <w:p w14:paraId="34440D4B" w14:textId="77777777" w:rsidR="002E6588" w:rsidRPr="00A32260" w:rsidRDefault="002E6588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Nil</w:t>
            </w:r>
          </w:p>
        </w:tc>
      </w:tr>
      <w:tr w:rsidR="002E6588" w:rsidRPr="00A32260" w14:paraId="727EDD53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0F07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745B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Date of the transaction (YYYY – MM – DD)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7CB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</w:tr>
      <w:tr w:rsidR="002E6588" w:rsidRPr="00A32260" w14:paraId="61514737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BD6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f)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E2D3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Place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7A4A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XOFF</w:t>
            </w:r>
          </w:p>
        </w:tc>
      </w:tr>
    </w:tbl>
    <w:p w14:paraId="1F6028CC" w14:textId="77777777" w:rsidR="00DD237E" w:rsidRDefault="00DD237E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8D0A07B" w14:textId="77777777" w:rsidR="00331C98" w:rsidRDefault="00331C98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54"/>
        <w:gridCol w:w="905"/>
        <w:gridCol w:w="4804"/>
      </w:tblGrid>
      <w:tr w:rsidR="002E6588" w:rsidRPr="00A32260" w14:paraId="6D4C44A8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D62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B0D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2E6588" w:rsidRPr="00A32260" w14:paraId="693294F5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595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  <w:p w14:paraId="7E5E450A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E84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Natural person:                 </w:t>
            </w:r>
          </w:p>
          <w:p w14:paraId="61E7176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person                                  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7049" w14:textId="26E3208D" w:rsidR="002E6588" w:rsidRPr="00A32260" w:rsidRDefault="00331C9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Gavin Hughes</w:t>
            </w:r>
          </w:p>
        </w:tc>
      </w:tr>
      <w:tr w:rsidR="002E6588" w:rsidRPr="00A32260" w14:paraId="6CF58B28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5F55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2209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Reason for the notification</w:t>
            </w:r>
          </w:p>
        </w:tc>
      </w:tr>
      <w:tr w:rsidR="002E6588" w:rsidRPr="00A32260" w14:paraId="05BCE6F8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035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2B3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Position/status: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B7E1" w14:textId="3EF0532C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Group </w:t>
            </w: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Chief </w:t>
            </w:r>
            <w:r w:rsidR="00E4198B">
              <w:rPr>
                <w:rFonts w:ascii="Arial" w:eastAsia="Calibri" w:hAnsi="Arial" w:cs="Times New Roman"/>
                <w:sz w:val="20"/>
                <w:szCs w:val="20"/>
              </w:rPr>
              <w:t>Risk</w:t>
            </w: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Officer</w:t>
            </w:r>
          </w:p>
        </w:tc>
      </w:tr>
      <w:tr w:rsidR="002E6588" w:rsidRPr="00A32260" w14:paraId="1CD4CC71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5C5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0BF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Initial notification/amendment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4B3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Initial notification</w:t>
            </w:r>
          </w:p>
        </w:tc>
      </w:tr>
      <w:tr w:rsidR="002E6588" w:rsidRPr="00A32260" w14:paraId="6B75D471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D6C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68D0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Issuer</w:t>
            </w:r>
          </w:p>
        </w:tc>
      </w:tr>
      <w:tr w:rsidR="002E6588" w:rsidRPr="00A32260" w14:paraId="389485A0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DE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BF77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29AC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Chesnara plc</w:t>
            </w:r>
          </w:p>
        </w:tc>
      </w:tr>
      <w:tr w:rsidR="002E6588" w:rsidRPr="00A32260" w14:paraId="499CE9EF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124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299B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Entity Identifier: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F0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213800VFRMBRTSZ3SJ06</w:t>
            </w:r>
          </w:p>
        </w:tc>
      </w:tr>
      <w:tr w:rsidR="002E6588" w:rsidRPr="00A32260" w14:paraId="74026DE7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279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7DF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transaction(s): Parts a-d of this section are to be repeated for (</w:t>
            </w:r>
            <w:proofErr w:type="spellStart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) each type of instrument; (ii) each type of transaction; (iii) each date; and (iv) each place where transactions have been conducted.</w:t>
            </w:r>
          </w:p>
        </w:tc>
      </w:tr>
      <w:tr w:rsidR="002E6588" w:rsidRPr="00A32260" w14:paraId="758A0840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3CD1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a)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82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Description of the financial instrument, type of instrument (Identification code)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6C7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Chesnara plc Ordinary Shares of 5 pence each </w:t>
            </w:r>
          </w:p>
          <w:p w14:paraId="11F4C082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(GB00B00FPT80)</w:t>
            </w:r>
          </w:p>
        </w:tc>
      </w:tr>
      <w:tr w:rsidR="002E6588" w:rsidRPr="00A32260" w14:paraId="01961785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74F6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b)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E8FD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Nature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3A20" w14:textId="79DD35E4" w:rsidR="002E6588" w:rsidRPr="00A32260" w:rsidRDefault="002E6588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Granted under the Chesnara 20</w:t>
            </w:r>
            <w:r w:rsidR="00E37557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23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Long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erm Incentive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Plan,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he option is subject to performance target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over a period of three financial years.</w:t>
            </w:r>
          </w:p>
          <w:p w14:paraId="67FFE684" w14:textId="77777777" w:rsidR="002E6588" w:rsidRPr="00A32260" w:rsidRDefault="002E6588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F3B50C2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Subject to the achievement of the performance target, the option will become exercisable on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eastAsia="Times New Roman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7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 remain exercisable up to and including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203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4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if not exercised before that date.</w:t>
            </w:r>
          </w:p>
        </w:tc>
      </w:tr>
      <w:tr w:rsidR="002E6588" w:rsidRPr="00A32260" w14:paraId="09ECB146" w14:textId="77777777" w:rsidTr="00FA595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F226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9BCA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Price(s) and volume(s)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3652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Price(s)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F2DB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Volume(s)</w:t>
            </w:r>
          </w:p>
        </w:tc>
      </w:tr>
      <w:tr w:rsidR="002E6588" w:rsidRPr="00A32260" w14:paraId="77AA1CDE" w14:textId="77777777" w:rsidTr="00FA595D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BB1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E727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C0CBEB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9683" w14:textId="7B7B4EC1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E419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E4198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2E6588" w:rsidRPr="00A32260" w14:paraId="49CACF4A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7100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ECAF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Aggregated information</w:t>
            </w:r>
          </w:p>
          <w:p w14:paraId="2365CDB1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Aggregated volume</w:t>
            </w:r>
          </w:p>
          <w:p w14:paraId="1390CA2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Price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259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31B7E402" w14:textId="04E2AE66" w:rsidR="002E6588" w:rsidRPr="00A32260" w:rsidRDefault="002E6588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4</w:t>
            </w:r>
            <w:r w:rsidR="00E4198B">
              <w:rPr>
                <w:rFonts w:ascii="Arial" w:eastAsia="Calibri" w:hAnsi="Arial" w:cs="Times New Roman"/>
                <w:sz w:val="20"/>
                <w:szCs w:val="20"/>
              </w:rPr>
              <w:t>2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,</w:t>
            </w:r>
            <w:r w:rsidR="00E4198B">
              <w:rPr>
                <w:rFonts w:ascii="Arial" w:eastAsia="Calibri" w:hAnsi="Arial" w:cs="Times New Roman"/>
                <w:sz w:val="20"/>
                <w:szCs w:val="20"/>
              </w:rPr>
              <w:t>01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5</w:t>
            </w: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ORDINARY SHARES OF 5P EACH</w:t>
            </w:r>
          </w:p>
          <w:p w14:paraId="76B2F0BF" w14:textId="77777777" w:rsidR="002E6588" w:rsidRPr="00A32260" w:rsidRDefault="002E6588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Nil</w:t>
            </w:r>
          </w:p>
        </w:tc>
      </w:tr>
      <w:tr w:rsidR="002E6588" w:rsidRPr="00A32260" w14:paraId="47967CB4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620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3DBE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Date of the transaction (YYYY – MM – DD)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6AA1" w14:textId="77777777" w:rsidR="002E6588" w:rsidRPr="00A32260" w:rsidRDefault="002E6588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</w:tr>
      <w:tr w:rsidR="002E6588" w:rsidRPr="00A32260" w14:paraId="53DF8FDD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D38A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f)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04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Place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DA68" w14:textId="77777777" w:rsidR="002E6588" w:rsidRPr="00A32260" w:rsidRDefault="002E658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XOFF</w:t>
            </w:r>
          </w:p>
        </w:tc>
      </w:tr>
    </w:tbl>
    <w:p w14:paraId="7A6C5690" w14:textId="77777777" w:rsidR="002E6588" w:rsidRDefault="002E6588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592A88E" w14:textId="77777777" w:rsidR="00DD4F18" w:rsidRDefault="00DD4F18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54"/>
        <w:gridCol w:w="905"/>
        <w:gridCol w:w="4804"/>
      </w:tblGrid>
      <w:tr w:rsidR="004839A4" w:rsidRPr="00A32260" w14:paraId="6691168A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905C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7F2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4839A4" w:rsidRPr="00A32260" w14:paraId="2066DEA3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8E10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  <w:p w14:paraId="00C8E52A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E92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Natural person:                 </w:t>
            </w:r>
          </w:p>
          <w:p w14:paraId="0EC9375E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person                                  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C54C" w14:textId="4A7FA368" w:rsidR="004839A4" w:rsidRPr="00A32260" w:rsidRDefault="00DD4F18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Al Lonie</w:t>
            </w:r>
          </w:p>
        </w:tc>
      </w:tr>
      <w:tr w:rsidR="004839A4" w:rsidRPr="00A32260" w14:paraId="1EA5C7A5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C784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E48C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Reason for the notification</w:t>
            </w:r>
          </w:p>
        </w:tc>
      </w:tr>
      <w:tr w:rsidR="004839A4" w:rsidRPr="00A32260" w14:paraId="35CE814E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D749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FD42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Position/status: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C2D7" w14:textId="0C61CE00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Group </w:t>
            </w: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Chief </w:t>
            </w:r>
            <w:r w:rsidR="00DD4F18">
              <w:rPr>
                <w:rFonts w:ascii="Arial" w:eastAsia="Calibri" w:hAnsi="Arial" w:cs="Times New Roman"/>
                <w:sz w:val="20"/>
                <w:szCs w:val="20"/>
              </w:rPr>
              <w:t>of Staff</w:t>
            </w:r>
          </w:p>
        </w:tc>
      </w:tr>
      <w:tr w:rsidR="004839A4" w:rsidRPr="00A32260" w14:paraId="224B76DF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66F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5B69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Initial notification/amendment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8A89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Initial notification</w:t>
            </w:r>
          </w:p>
        </w:tc>
      </w:tr>
      <w:tr w:rsidR="004839A4" w:rsidRPr="00A32260" w14:paraId="195F6B2E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1F54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BCF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Issuer</w:t>
            </w:r>
          </w:p>
        </w:tc>
      </w:tr>
      <w:tr w:rsidR="004839A4" w:rsidRPr="00A32260" w14:paraId="69564846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805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EE56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0839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Chesnara plc</w:t>
            </w:r>
          </w:p>
        </w:tc>
      </w:tr>
      <w:tr w:rsidR="004839A4" w:rsidRPr="00A32260" w14:paraId="56452CF6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FE7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F08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Legal Entity Identifier: 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EC7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i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213800VFRMBRTSZ3SJ06</w:t>
            </w:r>
          </w:p>
        </w:tc>
      </w:tr>
      <w:tr w:rsidR="004839A4" w:rsidRPr="00A32260" w14:paraId="1B262847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CF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91E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Details of the transaction(s): Parts a-d of this section are to be repeated for (</w:t>
            </w:r>
            <w:proofErr w:type="spellStart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) each type of instrument; (ii) each type of transaction; (iii) each date; and (iv) each place where transactions have been conducted.</w:t>
            </w:r>
          </w:p>
        </w:tc>
      </w:tr>
      <w:tr w:rsidR="004839A4" w:rsidRPr="00A32260" w14:paraId="46E4B2F2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DE00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a)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5970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Description of the financial instrument, type of instrument (Identification code)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F0E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Chesnara plc Ordinary Shares of 5 pence each </w:t>
            </w:r>
          </w:p>
          <w:p w14:paraId="2F14AAAE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(GB00B00FPT80)</w:t>
            </w:r>
          </w:p>
        </w:tc>
      </w:tr>
      <w:tr w:rsidR="004839A4" w:rsidRPr="00A32260" w14:paraId="345D987E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D0AB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 xml:space="preserve">b)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1966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Nature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1965" w14:textId="4A94FA12" w:rsidR="004839A4" w:rsidRPr="00A32260" w:rsidRDefault="004839A4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Granted under the Chesnara 20</w:t>
            </w:r>
            <w:r w:rsidR="00E37557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23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Long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erm Incentive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Plan, t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he option is subject to performance target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over a period of three financial years.</w:t>
            </w:r>
          </w:p>
          <w:p w14:paraId="7C41327F" w14:textId="77777777" w:rsidR="004839A4" w:rsidRPr="00A32260" w:rsidRDefault="004839A4" w:rsidP="00FA59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C3B273F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Subject to the achievement of the performance target, the option will become exercisable on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eastAsia="Times New Roman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7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 remain exercisable up to and including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  <w:r w:rsidRPr="00124E01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April 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203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4</w:t>
            </w:r>
            <w:r w:rsidRPr="00A3226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if not exercised before that date.</w:t>
            </w:r>
          </w:p>
        </w:tc>
      </w:tr>
      <w:tr w:rsidR="004839A4" w:rsidRPr="00A32260" w14:paraId="78BCA628" w14:textId="77777777" w:rsidTr="00FA595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F650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c)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1B0D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Price(s) and volume(s)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A036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Price(s)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ECF8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Volume(s)</w:t>
            </w:r>
          </w:p>
        </w:tc>
      </w:tr>
      <w:tr w:rsidR="004839A4" w:rsidRPr="00A32260" w14:paraId="0FF44BC0" w14:textId="77777777" w:rsidTr="00FA595D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1FB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84A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6AD56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Nil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7689" w14:textId="1E0EC279" w:rsidR="004839A4" w:rsidRPr="00A32260" w:rsidRDefault="00DD4F18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37,681</w:t>
            </w:r>
            <w:r w:rsidR="004839A4"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Ordinary shares of 5p each</w:t>
            </w:r>
          </w:p>
        </w:tc>
      </w:tr>
      <w:tr w:rsidR="004839A4" w:rsidRPr="00A32260" w14:paraId="4D7ACD5F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C078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8C8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Aggregated information</w:t>
            </w:r>
          </w:p>
          <w:p w14:paraId="39C9846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Aggregated volume</w:t>
            </w:r>
          </w:p>
          <w:p w14:paraId="02E89B1E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- Price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7683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2436444E" w14:textId="4F8AF977" w:rsidR="004839A4" w:rsidRPr="00A32260" w:rsidRDefault="00DD4F18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37,681</w:t>
            </w:r>
            <w:r w:rsidR="004839A4" w:rsidRPr="00A32260">
              <w:rPr>
                <w:rFonts w:ascii="Arial" w:eastAsia="Calibri" w:hAnsi="Arial" w:cs="Times New Roman"/>
                <w:sz w:val="20"/>
                <w:szCs w:val="20"/>
              </w:rPr>
              <w:t xml:space="preserve"> ORDINARY SHARES OF 5P EACH</w:t>
            </w:r>
          </w:p>
          <w:p w14:paraId="50E71E1B" w14:textId="77777777" w:rsidR="004839A4" w:rsidRPr="00A32260" w:rsidRDefault="004839A4" w:rsidP="00FA595D">
            <w:pPr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Nil</w:t>
            </w:r>
          </w:p>
        </w:tc>
      </w:tr>
      <w:tr w:rsidR="004839A4" w:rsidRPr="00A32260" w14:paraId="39B7B4C9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00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3B1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4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Date of the transaction (YYYY – MM – DD)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A82" w14:textId="77777777" w:rsidR="004839A4" w:rsidRPr="00A32260" w:rsidRDefault="004839A4" w:rsidP="00FA595D">
            <w:pPr>
              <w:spacing w:after="120" w:line="240" w:lineRule="exact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32260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-0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32260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</w:tr>
      <w:tr w:rsidR="004839A4" w:rsidRPr="00A32260" w14:paraId="61C8648A" w14:textId="77777777" w:rsidTr="00FA59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4867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f)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78E7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  <w:t>Place of the transaction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F575" w14:textId="77777777" w:rsidR="004839A4" w:rsidRPr="00A32260" w:rsidRDefault="004839A4" w:rsidP="00FA595D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 w:rsidRPr="00A32260">
              <w:rPr>
                <w:rFonts w:ascii="Arial" w:eastAsia="Calibri" w:hAnsi="Arial" w:cs="Times New Roman"/>
                <w:sz w:val="20"/>
                <w:szCs w:val="20"/>
              </w:rPr>
              <w:t>XOFF</w:t>
            </w:r>
          </w:p>
        </w:tc>
      </w:tr>
    </w:tbl>
    <w:p w14:paraId="07EDF715" w14:textId="77777777" w:rsidR="004839A4" w:rsidRDefault="004839A4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BA1E455" w14:textId="77777777" w:rsidR="00954BCF" w:rsidRPr="00A32260" w:rsidRDefault="00954BCF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610A6A" w14:textId="77777777" w:rsidR="00A32260" w:rsidRPr="00A32260" w:rsidRDefault="00A32260" w:rsidP="00A322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32260" w:rsidRPr="00A32260" w14:paraId="04709572" w14:textId="77777777" w:rsidTr="001522D0">
        <w:trPr>
          <w:trHeight w:val="616"/>
        </w:trPr>
        <w:tc>
          <w:tcPr>
            <w:tcW w:w="9351" w:type="dxa"/>
            <w:shd w:val="clear" w:color="auto" w:fill="auto"/>
          </w:tcPr>
          <w:p w14:paraId="76D947DE" w14:textId="493FCAA9" w:rsidR="00A32260" w:rsidRPr="00A32260" w:rsidRDefault="00A32260" w:rsidP="00A3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Name of authorised official of issuer responsible for making notification: - 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="00DD23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 Wright</w:t>
            </w:r>
          </w:p>
          <w:p w14:paraId="08A6F4CE" w14:textId="77777777" w:rsidR="00A32260" w:rsidRPr="00A32260" w:rsidRDefault="00A32260" w:rsidP="00A3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80A3EB5" w14:textId="1CCC418B" w:rsidR="00A32260" w:rsidRPr="00A32260" w:rsidRDefault="00A32260" w:rsidP="00A3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2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Date of notification: -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E65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527413" w:rsidRPr="005274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5274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E65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April</w:t>
            </w:r>
            <w:r w:rsidRPr="00A32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202</w:t>
            </w:r>
            <w:r w:rsidR="002E65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  <w:p w14:paraId="0C145E41" w14:textId="77777777" w:rsidR="00A32260" w:rsidRPr="00A32260" w:rsidRDefault="00A32260" w:rsidP="00A3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E21E1DF" w14:textId="77777777" w:rsidR="00A32260" w:rsidRPr="00241E21" w:rsidRDefault="00A32260" w:rsidP="00A322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03567AF1" w14:textId="77777777" w:rsidR="00A32260" w:rsidRPr="00241E21" w:rsidRDefault="00A32260" w:rsidP="00A3323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en-GB"/>
        </w:rPr>
      </w:pPr>
    </w:p>
    <w:p w14:paraId="60CF79AC" w14:textId="77777777" w:rsidR="00A33237" w:rsidRPr="003F23FB" w:rsidRDefault="00A33237" w:rsidP="00995977">
      <w:pPr>
        <w:pStyle w:val="NoSpacing"/>
        <w:rPr>
          <w:rFonts w:ascii="Arial" w:hAnsi="Arial" w:cs="Arial"/>
          <w:sz w:val="12"/>
          <w:szCs w:val="12"/>
        </w:rPr>
      </w:pPr>
    </w:p>
    <w:p w14:paraId="7877DAEF" w14:textId="77777777" w:rsidR="00DD237E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3F23FB">
        <w:rPr>
          <w:rFonts w:ascii="Arial" w:eastAsia="Times New Roman" w:hAnsi="Arial" w:cs="Arial"/>
          <w:sz w:val="20"/>
          <w:szCs w:val="20"/>
          <w:lang w:eastAsia="en-GB"/>
        </w:rPr>
        <w:t xml:space="preserve">For further information, please contact: </w:t>
      </w:r>
    </w:p>
    <w:p w14:paraId="2917049A" w14:textId="77777777" w:rsidR="00DD237E" w:rsidRPr="003F23FB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318527F" w14:textId="77777777" w:rsidR="00DD237E" w:rsidRPr="001A289D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/>
          <w:color w:val="auto"/>
          <w:sz w:val="20"/>
          <w:szCs w:val="20"/>
          <w:u w:val="single"/>
        </w:rPr>
      </w:pPr>
      <w:r w:rsidRPr="001A289D">
        <w:rPr>
          <w:rStyle w:val="aiv"/>
          <w:rFonts w:ascii="Arial" w:eastAsiaTheme="minorEastAsia" w:hAnsi="Arial" w:cs="Arial"/>
          <w:b/>
          <w:color w:val="auto"/>
          <w:sz w:val="20"/>
          <w:szCs w:val="20"/>
          <w:u w:val="single"/>
        </w:rPr>
        <w:t>Investor Enquiries</w:t>
      </w:r>
    </w:p>
    <w:p w14:paraId="0721C814" w14:textId="77777777" w:rsidR="00DD237E" w:rsidRPr="00920486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/>
          <w:color w:val="auto"/>
          <w:sz w:val="20"/>
          <w:szCs w:val="20"/>
        </w:rPr>
      </w:pPr>
      <w:r w:rsidRPr="00920486">
        <w:rPr>
          <w:rStyle w:val="aiv"/>
          <w:rFonts w:ascii="Arial" w:eastAsiaTheme="minorEastAsia" w:hAnsi="Arial" w:cs="Arial"/>
          <w:b/>
          <w:color w:val="auto"/>
          <w:sz w:val="20"/>
          <w:szCs w:val="20"/>
        </w:rPr>
        <w:t>Sam Perowne</w:t>
      </w:r>
    </w:p>
    <w:p w14:paraId="36055725" w14:textId="77777777" w:rsidR="00DD237E" w:rsidRPr="00920486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Cs/>
          <w:color w:val="auto"/>
          <w:sz w:val="20"/>
          <w:szCs w:val="20"/>
        </w:rPr>
      </w:pPr>
      <w:r w:rsidRPr="00920486">
        <w:rPr>
          <w:rStyle w:val="aiv"/>
          <w:rFonts w:ascii="Arial" w:eastAsiaTheme="minorEastAsia" w:hAnsi="Arial" w:cs="Arial"/>
          <w:bCs/>
          <w:color w:val="auto"/>
          <w:sz w:val="20"/>
          <w:szCs w:val="20"/>
        </w:rPr>
        <w:t>Head of Strategic Development &amp; Investor Relations</w:t>
      </w:r>
    </w:p>
    <w:p w14:paraId="05ED02E8" w14:textId="77777777" w:rsidR="00DD237E" w:rsidRPr="00267650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Cs/>
          <w:color w:val="auto"/>
          <w:sz w:val="20"/>
          <w:szCs w:val="20"/>
          <w:lang w:val="pt-PT"/>
        </w:rPr>
      </w:pPr>
      <w:r w:rsidRPr="00267650">
        <w:rPr>
          <w:rStyle w:val="aiv"/>
          <w:rFonts w:ascii="Arial" w:eastAsiaTheme="minorEastAsia" w:hAnsi="Arial" w:cs="Arial"/>
          <w:bCs/>
          <w:color w:val="auto"/>
          <w:sz w:val="20"/>
          <w:szCs w:val="20"/>
          <w:lang w:val="pt-PT"/>
        </w:rPr>
        <w:t>Chesnara plc</w:t>
      </w:r>
    </w:p>
    <w:p w14:paraId="7095374D" w14:textId="77777777" w:rsidR="00DD237E" w:rsidRPr="00267650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Cs/>
          <w:color w:val="auto"/>
          <w:sz w:val="20"/>
          <w:szCs w:val="20"/>
          <w:lang w:val="pt-PT"/>
        </w:rPr>
      </w:pPr>
      <w:r w:rsidRPr="00267650">
        <w:rPr>
          <w:rStyle w:val="aiv"/>
          <w:rFonts w:ascii="Arial" w:eastAsiaTheme="minorEastAsia" w:hAnsi="Arial" w:cs="Arial"/>
          <w:bCs/>
          <w:color w:val="auto"/>
          <w:sz w:val="20"/>
          <w:szCs w:val="20"/>
          <w:lang w:val="pt-PT"/>
        </w:rPr>
        <w:t xml:space="preserve">E – </w:t>
      </w:r>
      <w:hyperlink r:id="rId11" w:history="1">
        <w:r w:rsidRPr="00267650">
          <w:rPr>
            <w:rStyle w:val="Hyperlink"/>
            <w:rFonts w:ascii="Arial" w:eastAsiaTheme="minorHAnsi" w:hAnsi="Arial" w:cs="Arial"/>
            <w:sz w:val="20"/>
            <w:szCs w:val="20"/>
            <w:lang w:val="pt-PT" w:eastAsia="en-US"/>
          </w:rPr>
          <w:t>sam.perowne@chesnara.co.uk</w:t>
        </w:r>
      </w:hyperlink>
    </w:p>
    <w:p w14:paraId="27776795" w14:textId="77777777" w:rsidR="00DD237E" w:rsidRPr="00267650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/>
          <w:color w:val="auto"/>
          <w:sz w:val="20"/>
          <w:szCs w:val="20"/>
          <w:lang w:val="pt-PT"/>
        </w:rPr>
      </w:pPr>
    </w:p>
    <w:p w14:paraId="2ACD741B" w14:textId="77777777" w:rsidR="00DD237E" w:rsidRPr="00267650" w:rsidRDefault="00DD237E" w:rsidP="00DD237E">
      <w:pPr>
        <w:pStyle w:val="aja"/>
        <w:spacing w:before="0" w:beforeAutospacing="0" w:after="0" w:afterAutospacing="0"/>
        <w:rPr>
          <w:rStyle w:val="aiv"/>
          <w:rFonts w:ascii="Arial" w:eastAsiaTheme="minorEastAsia" w:hAnsi="Arial" w:cs="Arial"/>
          <w:b/>
          <w:color w:val="auto"/>
          <w:sz w:val="20"/>
          <w:szCs w:val="20"/>
          <w:u w:val="single"/>
          <w:lang w:val="pt-PT"/>
        </w:rPr>
      </w:pPr>
      <w:r w:rsidRPr="00267650">
        <w:rPr>
          <w:rStyle w:val="aiv"/>
          <w:rFonts w:ascii="Arial" w:eastAsiaTheme="minorEastAsia" w:hAnsi="Arial" w:cs="Arial"/>
          <w:b/>
          <w:color w:val="auto"/>
          <w:sz w:val="20"/>
          <w:szCs w:val="20"/>
          <w:u w:val="single"/>
          <w:lang w:val="pt-PT"/>
        </w:rPr>
        <w:t>Media Enquiries</w:t>
      </w:r>
    </w:p>
    <w:p w14:paraId="26EBF365" w14:textId="77777777" w:rsidR="00DD237E" w:rsidRPr="00920486" w:rsidRDefault="00DD237E" w:rsidP="00DD237E">
      <w:pPr>
        <w:pStyle w:val="NoSpacing"/>
        <w:rPr>
          <w:rFonts w:ascii="Arial" w:hAnsi="Arial" w:cs="Arial"/>
          <w:b/>
          <w:sz w:val="20"/>
          <w:szCs w:val="20"/>
        </w:rPr>
      </w:pPr>
      <w:r w:rsidRPr="00920486">
        <w:rPr>
          <w:rFonts w:ascii="Arial" w:hAnsi="Arial" w:cs="Arial"/>
          <w:b/>
          <w:sz w:val="20"/>
          <w:szCs w:val="20"/>
        </w:rPr>
        <w:t>Roddy Watt</w:t>
      </w:r>
    </w:p>
    <w:p w14:paraId="44E53D63" w14:textId="77777777" w:rsidR="00DD237E" w:rsidRPr="00920486" w:rsidRDefault="00DD237E" w:rsidP="00DD237E">
      <w:pPr>
        <w:pStyle w:val="NoSpacing"/>
        <w:rPr>
          <w:rFonts w:ascii="Arial" w:hAnsi="Arial" w:cs="Arial"/>
          <w:sz w:val="20"/>
          <w:szCs w:val="20"/>
        </w:rPr>
      </w:pPr>
      <w:r w:rsidRPr="00920486">
        <w:rPr>
          <w:rFonts w:ascii="Arial" w:hAnsi="Arial" w:cs="Arial"/>
          <w:sz w:val="20"/>
          <w:szCs w:val="20"/>
        </w:rPr>
        <w:t>Director, Capital Markets</w:t>
      </w:r>
    </w:p>
    <w:p w14:paraId="2970D4AF" w14:textId="77777777" w:rsidR="00DD237E" w:rsidRPr="00267650" w:rsidRDefault="00DD237E" w:rsidP="00DD237E">
      <w:pPr>
        <w:pStyle w:val="NoSpacing"/>
        <w:rPr>
          <w:rFonts w:ascii="Arial" w:hAnsi="Arial" w:cs="Arial"/>
          <w:sz w:val="20"/>
          <w:szCs w:val="20"/>
        </w:rPr>
      </w:pPr>
      <w:r w:rsidRPr="00267650">
        <w:rPr>
          <w:rFonts w:ascii="Arial" w:hAnsi="Arial" w:cs="Arial"/>
          <w:sz w:val="20"/>
          <w:szCs w:val="20"/>
        </w:rPr>
        <w:t xml:space="preserve">FWD </w:t>
      </w:r>
    </w:p>
    <w:p w14:paraId="689C0F9E" w14:textId="77777777" w:rsidR="00DD237E" w:rsidRPr="00267650" w:rsidRDefault="00DD237E" w:rsidP="00DD237E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267650">
        <w:rPr>
          <w:rFonts w:ascii="Arial" w:hAnsi="Arial" w:cs="Arial"/>
          <w:sz w:val="20"/>
          <w:szCs w:val="20"/>
          <w:lang w:val="de-DE"/>
        </w:rPr>
        <w:t xml:space="preserve">T - 020 7280 0651 / 07714 770 493  </w:t>
      </w:r>
    </w:p>
    <w:p w14:paraId="46101CA1" w14:textId="77777777" w:rsidR="00DD237E" w:rsidRPr="00267650" w:rsidRDefault="00DD237E" w:rsidP="00DD237E">
      <w:pPr>
        <w:pStyle w:val="NoSpacing"/>
        <w:rPr>
          <w:rFonts w:ascii="Arial" w:hAnsi="Arial" w:cs="Arial"/>
          <w:color w:val="0070C0"/>
          <w:sz w:val="20"/>
          <w:szCs w:val="20"/>
          <w:lang w:val="de-DE"/>
        </w:rPr>
      </w:pPr>
      <w:r w:rsidRPr="00267650">
        <w:rPr>
          <w:rFonts w:ascii="Arial" w:hAnsi="Arial" w:cs="Arial"/>
          <w:sz w:val="20"/>
          <w:szCs w:val="20"/>
          <w:lang w:val="de-DE"/>
        </w:rPr>
        <w:t xml:space="preserve">E - </w:t>
      </w:r>
      <w:hyperlink r:id="rId12" w:history="1">
        <w:r w:rsidRPr="00267650">
          <w:rPr>
            <w:rStyle w:val="Hyperlink"/>
            <w:rFonts w:ascii="Arial" w:hAnsi="Arial" w:cs="Arial"/>
            <w:sz w:val="20"/>
            <w:szCs w:val="20"/>
            <w:lang w:val="de-DE"/>
          </w:rPr>
          <w:t>roddy.watt@fwdconsulting.co.uk</w:t>
        </w:r>
      </w:hyperlink>
      <w:r w:rsidRPr="00267650">
        <w:rPr>
          <w:rFonts w:ascii="Arial" w:hAnsi="Arial" w:cs="Arial"/>
          <w:color w:val="0070C0"/>
          <w:sz w:val="20"/>
          <w:szCs w:val="20"/>
          <w:lang w:val="de-DE"/>
        </w:rPr>
        <w:t xml:space="preserve"> </w:t>
      </w:r>
    </w:p>
    <w:p w14:paraId="73272C78" w14:textId="77777777" w:rsidR="00DD237E" w:rsidRPr="00267650" w:rsidRDefault="00DD237E" w:rsidP="00DD237E">
      <w:pPr>
        <w:pStyle w:val="ajb"/>
        <w:spacing w:before="0" w:beforeAutospacing="0" w:after="0" w:afterAutospacing="0"/>
        <w:rPr>
          <w:rStyle w:val="aiv"/>
          <w:rFonts w:ascii="Arial" w:eastAsiaTheme="minorEastAsia" w:hAnsi="Arial" w:cs="Arial"/>
          <w:b/>
          <w:sz w:val="20"/>
          <w:szCs w:val="20"/>
          <w:lang w:val="de-DE"/>
        </w:rPr>
      </w:pPr>
    </w:p>
    <w:p w14:paraId="40E1EB95" w14:textId="77777777" w:rsidR="00DD237E" w:rsidRPr="001A289D" w:rsidRDefault="00DD237E" w:rsidP="00DD23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A289D">
        <w:rPr>
          <w:rFonts w:ascii="Arial" w:eastAsia="Times New Roman" w:hAnsi="Arial" w:cs="Arial"/>
          <w:b/>
          <w:sz w:val="20"/>
          <w:szCs w:val="20"/>
          <w:u w:val="single"/>
        </w:rPr>
        <w:t>Notes to Editors</w:t>
      </w:r>
    </w:p>
    <w:p w14:paraId="361793DD" w14:textId="532E05BF" w:rsidR="00DD237E" w:rsidRPr="001A289D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89D">
        <w:rPr>
          <w:rFonts w:ascii="Arial" w:eastAsia="Times New Roman" w:hAnsi="Arial" w:cs="Arial"/>
          <w:sz w:val="20"/>
          <w:szCs w:val="20"/>
          <w:lang w:eastAsia="en-GB"/>
        </w:rPr>
        <w:t xml:space="preserve">Chesnara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(CSN.L) 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>is a European life and pensions consolidator listed on the London Stock Exchange.  It administers approximately one million policies and operates as Countrywide Assured in the UK, as The Waard Group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>and Scildon in the Netherlands, and as Movestic in Sweden.</w:t>
      </w:r>
    </w:p>
    <w:p w14:paraId="41904BDE" w14:textId="77777777" w:rsidR="00DD237E" w:rsidRPr="001A289D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BB6188" w14:textId="428C2CDB" w:rsidR="00DD237E" w:rsidRPr="001A289D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89D">
        <w:rPr>
          <w:rFonts w:ascii="Arial" w:eastAsia="Times New Roman" w:hAnsi="Arial" w:cs="Arial"/>
          <w:sz w:val="20"/>
          <w:szCs w:val="20"/>
          <w:lang w:eastAsia="en-GB"/>
        </w:rPr>
        <w:t>Following a three</w:t>
      </w:r>
      <w:r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>pillar strategy, Chesnara’s primary responsibility is the efficient administration of its customers’ life and savings policies, ensuring good customer outcomes and providing a secure and compliant environment to protect policyholder interests. It also adds value by writing profitable new business in Sweden</w:t>
      </w:r>
      <w:r w:rsidR="001C3EF9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 xml:space="preserve"> the Netherlands </w:t>
      </w:r>
      <w:r w:rsidR="001C3EF9">
        <w:rPr>
          <w:rFonts w:ascii="Arial" w:eastAsia="Times New Roman" w:hAnsi="Arial" w:cs="Arial"/>
          <w:sz w:val="20"/>
          <w:szCs w:val="20"/>
          <w:lang w:eastAsia="en-GB"/>
        </w:rPr>
        <w:t xml:space="preserve">and the UK 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>and by undertaking value-adding acquisitions of either companies or portfolios.</w:t>
      </w:r>
    </w:p>
    <w:p w14:paraId="4A998F19" w14:textId="77777777" w:rsidR="00DD237E" w:rsidRPr="001A289D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013931E" w14:textId="7D00AB04" w:rsidR="00DD237E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89D">
        <w:rPr>
          <w:rFonts w:ascii="Arial" w:eastAsia="Times New Roman" w:hAnsi="Arial" w:cs="Arial"/>
          <w:sz w:val="20"/>
          <w:szCs w:val="20"/>
          <w:lang w:eastAsia="en-GB"/>
        </w:rPr>
        <w:t>Consistent delivery of the Company strategy has enabled Chesnara to increase its dividend for 1</w:t>
      </w:r>
      <w:r w:rsidR="00043866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Pr="001A289D">
        <w:rPr>
          <w:rFonts w:ascii="Arial" w:eastAsia="Times New Roman" w:hAnsi="Arial" w:cs="Arial"/>
          <w:sz w:val="20"/>
          <w:szCs w:val="20"/>
          <w:lang w:eastAsia="en-GB"/>
        </w:rPr>
        <w:t xml:space="preserve"> years in succession.</w:t>
      </w:r>
    </w:p>
    <w:p w14:paraId="09FFA1FF" w14:textId="77777777" w:rsidR="00DD237E" w:rsidRPr="00920486" w:rsidRDefault="00DD237E" w:rsidP="00DD23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F65AAD" w14:textId="77777777" w:rsidR="00DD237E" w:rsidRPr="000F1D6C" w:rsidRDefault="00DD237E" w:rsidP="00DD23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0486">
        <w:rPr>
          <w:rFonts w:ascii="Arial" w:eastAsia="Times New Roman" w:hAnsi="Arial" w:cs="Arial"/>
          <w:sz w:val="20"/>
          <w:szCs w:val="20"/>
          <w:lang w:eastAsia="en-GB"/>
        </w:rPr>
        <w:t>Further details are available on the Company's website (</w:t>
      </w:r>
      <w:hyperlink r:id="rId13" w:history="1">
        <w:r w:rsidRPr="009204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www.chesnara.co.uk</w:t>
        </w:r>
      </w:hyperlink>
      <w:r w:rsidRPr="00920486">
        <w:rPr>
          <w:rFonts w:ascii="Arial" w:eastAsia="Times New Roman" w:hAnsi="Arial" w:cs="Arial"/>
          <w:sz w:val="20"/>
          <w:szCs w:val="20"/>
          <w:lang w:eastAsia="en-GB"/>
        </w:rPr>
        <w:t>).</w:t>
      </w:r>
    </w:p>
    <w:p w14:paraId="68008181" w14:textId="349FFB48" w:rsidR="005553B3" w:rsidRPr="000F1D6C" w:rsidRDefault="005553B3" w:rsidP="00DD237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553B3" w:rsidRPr="000F1D6C" w:rsidSect="00A04749">
      <w:pgSz w:w="11906" w:h="16838"/>
      <w:pgMar w:top="102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8CC5F" w14:textId="77777777" w:rsidR="00A04749" w:rsidRDefault="00A04749" w:rsidP="00737289">
      <w:pPr>
        <w:spacing w:after="0" w:line="240" w:lineRule="auto"/>
      </w:pPr>
      <w:r>
        <w:separator/>
      </w:r>
    </w:p>
  </w:endnote>
  <w:endnote w:type="continuationSeparator" w:id="0">
    <w:p w14:paraId="66A3F917" w14:textId="77777777" w:rsidR="00A04749" w:rsidRDefault="00A04749" w:rsidP="0073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4EDB" w14:textId="77777777" w:rsidR="00A04749" w:rsidRDefault="00A04749" w:rsidP="00737289">
      <w:pPr>
        <w:spacing w:after="0" w:line="240" w:lineRule="auto"/>
      </w:pPr>
      <w:r>
        <w:separator/>
      </w:r>
    </w:p>
  </w:footnote>
  <w:footnote w:type="continuationSeparator" w:id="0">
    <w:p w14:paraId="4E1704D9" w14:textId="77777777" w:rsidR="00A04749" w:rsidRDefault="00A04749" w:rsidP="0073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839"/>
    <w:multiLevelType w:val="hybridMultilevel"/>
    <w:tmpl w:val="BFBE6F32"/>
    <w:lvl w:ilvl="0" w:tplc="0809000F">
      <w:start w:val="1"/>
      <w:numFmt w:val="decimal"/>
      <w:lvlText w:val="%1."/>
      <w:lvlJc w:val="left"/>
      <w:pPr>
        <w:ind w:left="953" w:hanging="360"/>
      </w:pPr>
    </w:lvl>
    <w:lvl w:ilvl="1" w:tplc="08090019" w:tentative="1">
      <w:start w:val="1"/>
      <w:numFmt w:val="lowerLetter"/>
      <w:lvlText w:val="%2."/>
      <w:lvlJc w:val="left"/>
      <w:pPr>
        <w:ind w:left="1673" w:hanging="360"/>
      </w:pPr>
    </w:lvl>
    <w:lvl w:ilvl="2" w:tplc="0809001B" w:tentative="1">
      <w:start w:val="1"/>
      <w:numFmt w:val="lowerRoman"/>
      <w:lvlText w:val="%3."/>
      <w:lvlJc w:val="right"/>
      <w:pPr>
        <w:ind w:left="2393" w:hanging="180"/>
      </w:pPr>
    </w:lvl>
    <w:lvl w:ilvl="3" w:tplc="0809000F" w:tentative="1">
      <w:start w:val="1"/>
      <w:numFmt w:val="decimal"/>
      <w:lvlText w:val="%4."/>
      <w:lvlJc w:val="left"/>
      <w:pPr>
        <w:ind w:left="3113" w:hanging="360"/>
      </w:pPr>
    </w:lvl>
    <w:lvl w:ilvl="4" w:tplc="08090019" w:tentative="1">
      <w:start w:val="1"/>
      <w:numFmt w:val="lowerLetter"/>
      <w:lvlText w:val="%5."/>
      <w:lvlJc w:val="left"/>
      <w:pPr>
        <w:ind w:left="3833" w:hanging="360"/>
      </w:pPr>
    </w:lvl>
    <w:lvl w:ilvl="5" w:tplc="0809001B" w:tentative="1">
      <w:start w:val="1"/>
      <w:numFmt w:val="lowerRoman"/>
      <w:lvlText w:val="%6."/>
      <w:lvlJc w:val="right"/>
      <w:pPr>
        <w:ind w:left="4553" w:hanging="180"/>
      </w:pPr>
    </w:lvl>
    <w:lvl w:ilvl="6" w:tplc="0809000F" w:tentative="1">
      <w:start w:val="1"/>
      <w:numFmt w:val="decimal"/>
      <w:lvlText w:val="%7."/>
      <w:lvlJc w:val="left"/>
      <w:pPr>
        <w:ind w:left="5273" w:hanging="360"/>
      </w:pPr>
    </w:lvl>
    <w:lvl w:ilvl="7" w:tplc="08090019" w:tentative="1">
      <w:start w:val="1"/>
      <w:numFmt w:val="lowerLetter"/>
      <w:lvlText w:val="%8."/>
      <w:lvlJc w:val="left"/>
      <w:pPr>
        <w:ind w:left="5993" w:hanging="360"/>
      </w:pPr>
    </w:lvl>
    <w:lvl w:ilvl="8" w:tplc="08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" w15:restartNumberingAfterBreak="0">
    <w:nsid w:val="03AE6049"/>
    <w:multiLevelType w:val="hybridMultilevel"/>
    <w:tmpl w:val="5D9C8304"/>
    <w:lvl w:ilvl="0" w:tplc="E7B6DB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AC3"/>
    <w:multiLevelType w:val="hybridMultilevel"/>
    <w:tmpl w:val="BFBE6F32"/>
    <w:lvl w:ilvl="0" w:tplc="0809000F">
      <w:start w:val="1"/>
      <w:numFmt w:val="decimal"/>
      <w:lvlText w:val="%1."/>
      <w:lvlJc w:val="left"/>
      <w:pPr>
        <w:ind w:left="953" w:hanging="360"/>
      </w:pPr>
    </w:lvl>
    <w:lvl w:ilvl="1" w:tplc="08090019" w:tentative="1">
      <w:start w:val="1"/>
      <w:numFmt w:val="lowerLetter"/>
      <w:lvlText w:val="%2."/>
      <w:lvlJc w:val="left"/>
      <w:pPr>
        <w:ind w:left="1673" w:hanging="360"/>
      </w:pPr>
    </w:lvl>
    <w:lvl w:ilvl="2" w:tplc="0809001B" w:tentative="1">
      <w:start w:val="1"/>
      <w:numFmt w:val="lowerRoman"/>
      <w:lvlText w:val="%3."/>
      <w:lvlJc w:val="right"/>
      <w:pPr>
        <w:ind w:left="2393" w:hanging="180"/>
      </w:pPr>
    </w:lvl>
    <w:lvl w:ilvl="3" w:tplc="0809000F" w:tentative="1">
      <w:start w:val="1"/>
      <w:numFmt w:val="decimal"/>
      <w:lvlText w:val="%4."/>
      <w:lvlJc w:val="left"/>
      <w:pPr>
        <w:ind w:left="3113" w:hanging="360"/>
      </w:pPr>
    </w:lvl>
    <w:lvl w:ilvl="4" w:tplc="08090019" w:tentative="1">
      <w:start w:val="1"/>
      <w:numFmt w:val="lowerLetter"/>
      <w:lvlText w:val="%5."/>
      <w:lvlJc w:val="left"/>
      <w:pPr>
        <w:ind w:left="3833" w:hanging="360"/>
      </w:pPr>
    </w:lvl>
    <w:lvl w:ilvl="5" w:tplc="0809001B" w:tentative="1">
      <w:start w:val="1"/>
      <w:numFmt w:val="lowerRoman"/>
      <w:lvlText w:val="%6."/>
      <w:lvlJc w:val="right"/>
      <w:pPr>
        <w:ind w:left="4553" w:hanging="180"/>
      </w:pPr>
    </w:lvl>
    <w:lvl w:ilvl="6" w:tplc="0809000F" w:tentative="1">
      <w:start w:val="1"/>
      <w:numFmt w:val="decimal"/>
      <w:lvlText w:val="%7."/>
      <w:lvlJc w:val="left"/>
      <w:pPr>
        <w:ind w:left="5273" w:hanging="360"/>
      </w:pPr>
    </w:lvl>
    <w:lvl w:ilvl="7" w:tplc="08090019" w:tentative="1">
      <w:start w:val="1"/>
      <w:numFmt w:val="lowerLetter"/>
      <w:lvlText w:val="%8."/>
      <w:lvlJc w:val="left"/>
      <w:pPr>
        <w:ind w:left="5993" w:hanging="360"/>
      </w:pPr>
    </w:lvl>
    <w:lvl w:ilvl="8" w:tplc="08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" w15:restartNumberingAfterBreak="0">
    <w:nsid w:val="14A54517"/>
    <w:multiLevelType w:val="hybridMultilevel"/>
    <w:tmpl w:val="A1D87784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53A18F4"/>
    <w:multiLevelType w:val="hybridMultilevel"/>
    <w:tmpl w:val="BFBE6F32"/>
    <w:lvl w:ilvl="0" w:tplc="0809000F">
      <w:start w:val="1"/>
      <w:numFmt w:val="decimal"/>
      <w:lvlText w:val="%1."/>
      <w:lvlJc w:val="left"/>
      <w:pPr>
        <w:ind w:left="953" w:hanging="360"/>
      </w:pPr>
    </w:lvl>
    <w:lvl w:ilvl="1" w:tplc="08090019" w:tentative="1">
      <w:start w:val="1"/>
      <w:numFmt w:val="lowerLetter"/>
      <w:lvlText w:val="%2."/>
      <w:lvlJc w:val="left"/>
      <w:pPr>
        <w:ind w:left="1673" w:hanging="360"/>
      </w:pPr>
    </w:lvl>
    <w:lvl w:ilvl="2" w:tplc="0809001B" w:tentative="1">
      <w:start w:val="1"/>
      <w:numFmt w:val="lowerRoman"/>
      <w:lvlText w:val="%3."/>
      <w:lvlJc w:val="right"/>
      <w:pPr>
        <w:ind w:left="2393" w:hanging="180"/>
      </w:pPr>
    </w:lvl>
    <w:lvl w:ilvl="3" w:tplc="0809000F" w:tentative="1">
      <w:start w:val="1"/>
      <w:numFmt w:val="decimal"/>
      <w:lvlText w:val="%4."/>
      <w:lvlJc w:val="left"/>
      <w:pPr>
        <w:ind w:left="3113" w:hanging="360"/>
      </w:pPr>
    </w:lvl>
    <w:lvl w:ilvl="4" w:tplc="08090019" w:tentative="1">
      <w:start w:val="1"/>
      <w:numFmt w:val="lowerLetter"/>
      <w:lvlText w:val="%5."/>
      <w:lvlJc w:val="left"/>
      <w:pPr>
        <w:ind w:left="3833" w:hanging="360"/>
      </w:pPr>
    </w:lvl>
    <w:lvl w:ilvl="5" w:tplc="0809001B" w:tentative="1">
      <w:start w:val="1"/>
      <w:numFmt w:val="lowerRoman"/>
      <w:lvlText w:val="%6."/>
      <w:lvlJc w:val="right"/>
      <w:pPr>
        <w:ind w:left="4553" w:hanging="180"/>
      </w:pPr>
    </w:lvl>
    <w:lvl w:ilvl="6" w:tplc="0809000F" w:tentative="1">
      <w:start w:val="1"/>
      <w:numFmt w:val="decimal"/>
      <w:lvlText w:val="%7."/>
      <w:lvlJc w:val="left"/>
      <w:pPr>
        <w:ind w:left="5273" w:hanging="360"/>
      </w:pPr>
    </w:lvl>
    <w:lvl w:ilvl="7" w:tplc="08090019" w:tentative="1">
      <w:start w:val="1"/>
      <w:numFmt w:val="lowerLetter"/>
      <w:lvlText w:val="%8."/>
      <w:lvlJc w:val="left"/>
      <w:pPr>
        <w:ind w:left="5993" w:hanging="360"/>
      </w:pPr>
    </w:lvl>
    <w:lvl w:ilvl="8" w:tplc="08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5" w15:restartNumberingAfterBreak="0">
    <w:nsid w:val="154B139C"/>
    <w:multiLevelType w:val="hybridMultilevel"/>
    <w:tmpl w:val="E6F4DF2C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28E04315"/>
    <w:multiLevelType w:val="hybridMultilevel"/>
    <w:tmpl w:val="BFBE6F32"/>
    <w:lvl w:ilvl="0" w:tplc="0809000F">
      <w:start w:val="1"/>
      <w:numFmt w:val="decimal"/>
      <w:lvlText w:val="%1."/>
      <w:lvlJc w:val="left"/>
      <w:pPr>
        <w:ind w:left="953" w:hanging="360"/>
      </w:pPr>
    </w:lvl>
    <w:lvl w:ilvl="1" w:tplc="08090019" w:tentative="1">
      <w:start w:val="1"/>
      <w:numFmt w:val="lowerLetter"/>
      <w:lvlText w:val="%2."/>
      <w:lvlJc w:val="left"/>
      <w:pPr>
        <w:ind w:left="1673" w:hanging="360"/>
      </w:pPr>
    </w:lvl>
    <w:lvl w:ilvl="2" w:tplc="0809001B" w:tentative="1">
      <w:start w:val="1"/>
      <w:numFmt w:val="lowerRoman"/>
      <w:lvlText w:val="%3."/>
      <w:lvlJc w:val="right"/>
      <w:pPr>
        <w:ind w:left="2393" w:hanging="180"/>
      </w:pPr>
    </w:lvl>
    <w:lvl w:ilvl="3" w:tplc="0809000F" w:tentative="1">
      <w:start w:val="1"/>
      <w:numFmt w:val="decimal"/>
      <w:lvlText w:val="%4."/>
      <w:lvlJc w:val="left"/>
      <w:pPr>
        <w:ind w:left="3113" w:hanging="360"/>
      </w:pPr>
    </w:lvl>
    <w:lvl w:ilvl="4" w:tplc="08090019" w:tentative="1">
      <w:start w:val="1"/>
      <w:numFmt w:val="lowerLetter"/>
      <w:lvlText w:val="%5."/>
      <w:lvlJc w:val="left"/>
      <w:pPr>
        <w:ind w:left="3833" w:hanging="360"/>
      </w:pPr>
    </w:lvl>
    <w:lvl w:ilvl="5" w:tplc="0809001B" w:tentative="1">
      <w:start w:val="1"/>
      <w:numFmt w:val="lowerRoman"/>
      <w:lvlText w:val="%6."/>
      <w:lvlJc w:val="right"/>
      <w:pPr>
        <w:ind w:left="4553" w:hanging="180"/>
      </w:pPr>
    </w:lvl>
    <w:lvl w:ilvl="6" w:tplc="0809000F" w:tentative="1">
      <w:start w:val="1"/>
      <w:numFmt w:val="decimal"/>
      <w:lvlText w:val="%7."/>
      <w:lvlJc w:val="left"/>
      <w:pPr>
        <w:ind w:left="5273" w:hanging="360"/>
      </w:pPr>
    </w:lvl>
    <w:lvl w:ilvl="7" w:tplc="08090019" w:tentative="1">
      <w:start w:val="1"/>
      <w:numFmt w:val="lowerLetter"/>
      <w:lvlText w:val="%8."/>
      <w:lvlJc w:val="left"/>
      <w:pPr>
        <w:ind w:left="5993" w:hanging="360"/>
      </w:pPr>
    </w:lvl>
    <w:lvl w:ilvl="8" w:tplc="08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7" w15:restartNumberingAfterBreak="0">
    <w:nsid w:val="42627887"/>
    <w:multiLevelType w:val="hybridMultilevel"/>
    <w:tmpl w:val="3E5EF3B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5955265">
    <w:abstractNumId w:val="7"/>
  </w:num>
  <w:num w:numId="2" w16cid:durableId="1000350424">
    <w:abstractNumId w:val="3"/>
  </w:num>
  <w:num w:numId="3" w16cid:durableId="257447070">
    <w:abstractNumId w:val="5"/>
  </w:num>
  <w:num w:numId="4" w16cid:durableId="428620190">
    <w:abstractNumId w:val="2"/>
  </w:num>
  <w:num w:numId="5" w16cid:durableId="1154831294">
    <w:abstractNumId w:val="4"/>
  </w:num>
  <w:num w:numId="6" w16cid:durableId="1485273825">
    <w:abstractNumId w:val="0"/>
  </w:num>
  <w:num w:numId="7" w16cid:durableId="1425759770">
    <w:abstractNumId w:val="6"/>
  </w:num>
  <w:num w:numId="8" w16cid:durableId="65445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5553B3"/>
    <w:rsid w:val="00003CD6"/>
    <w:rsid w:val="0000755C"/>
    <w:rsid w:val="00043866"/>
    <w:rsid w:val="000443CE"/>
    <w:rsid w:val="00052947"/>
    <w:rsid w:val="00057225"/>
    <w:rsid w:val="000632CA"/>
    <w:rsid w:val="000A1E78"/>
    <w:rsid w:val="000D09CF"/>
    <w:rsid w:val="000D6048"/>
    <w:rsid w:val="000F1D6C"/>
    <w:rsid w:val="000F6129"/>
    <w:rsid w:val="0010778C"/>
    <w:rsid w:val="00124E01"/>
    <w:rsid w:val="001712AA"/>
    <w:rsid w:val="00183D68"/>
    <w:rsid w:val="001A289D"/>
    <w:rsid w:val="001C27D5"/>
    <w:rsid w:val="001C364E"/>
    <w:rsid w:val="001C3EF9"/>
    <w:rsid w:val="001D27FD"/>
    <w:rsid w:val="001E5C4C"/>
    <w:rsid w:val="00207556"/>
    <w:rsid w:val="00241E21"/>
    <w:rsid w:val="002424AC"/>
    <w:rsid w:val="00251977"/>
    <w:rsid w:val="00257069"/>
    <w:rsid w:val="00293D56"/>
    <w:rsid w:val="002A3182"/>
    <w:rsid w:val="002C1C60"/>
    <w:rsid w:val="002C2B1C"/>
    <w:rsid w:val="002C300D"/>
    <w:rsid w:val="002E0003"/>
    <w:rsid w:val="002E6588"/>
    <w:rsid w:val="002E7382"/>
    <w:rsid w:val="002F386E"/>
    <w:rsid w:val="003053FB"/>
    <w:rsid w:val="00316B31"/>
    <w:rsid w:val="00331C98"/>
    <w:rsid w:val="00355045"/>
    <w:rsid w:val="00373A9A"/>
    <w:rsid w:val="0037466C"/>
    <w:rsid w:val="003A342F"/>
    <w:rsid w:val="003B6A33"/>
    <w:rsid w:val="003F23FB"/>
    <w:rsid w:val="00474A50"/>
    <w:rsid w:val="0048176A"/>
    <w:rsid w:val="004839A4"/>
    <w:rsid w:val="004B452D"/>
    <w:rsid w:val="004B7BE7"/>
    <w:rsid w:val="004C46CE"/>
    <w:rsid w:val="00521AA9"/>
    <w:rsid w:val="0052451A"/>
    <w:rsid w:val="00527413"/>
    <w:rsid w:val="005553B3"/>
    <w:rsid w:val="00562D9A"/>
    <w:rsid w:val="00577B0E"/>
    <w:rsid w:val="0059036E"/>
    <w:rsid w:val="005A0245"/>
    <w:rsid w:val="005A07F2"/>
    <w:rsid w:val="005A62D5"/>
    <w:rsid w:val="005B1883"/>
    <w:rsid w:val="005B4EFD"/>
    <w:rsid w:val="005C673C"/>
    <w:rsid w:val="005E5965"/>
    <w:rsid w:val="0061404A"/>
    <w:rsid w:val="0063487A"/>
    <w:rsid w:val="006561F1"/>
    <w:rsid w:val="00695F98"/>
    <w:rsid w:val="006A7253"/>
    <w:rsid w:val="006B7BA9"/>
    <w:rsid w:val="006E56B0"/>
    <w:rsid w:val="006F2DC3"/>
    <w:rsid w:val="00703EE1"/>
    <w:rsid w:val="00720F3A"/>
    <w:rsid w:val="00722DA7"/>
    <w:rsid w:val="00736CF1"/>
    <w:rsid w:val="00737289"/>
    <w:rsid w:val="007378D3"/>
    <w:rsid w:val="007407C9"/>
    <w:rsid w:val="0075563E"/>
    <w:rsid w:val="00782E88"/>
    <w:rsid w:val="00782F84"/>
    <w:rsid w:val="007937EB"/>
    <w:rsid w:val="007E5411"/>
    <w:rsid w:val="007E63F4"/>
    <w:rsid w:val="00800FB0"/>
    <w:rsid w:val="008132FB"/>
    <w:rsid w:val="00824E2D"/>
    <w:rsid w:val="00845081"/>
    <w:rsid w:val="008665D6"/>
    <w:rsid w:val="008733E1"/>
    <w:rsid w:val="00892381"/>
    <w:rsid w:val="008C5D51"/>
    <w:rsid w:val="008D7CC4"/>
    <w:rsid w:val="008E79EB"/>
    <w:rsid w:val="009023EC"/>
    <w:rsid w:val="00924D0B"/>
    <w:rsid w:val="00926CB4"/>
    <w:rsid w:val="00950CF9"/>
    <w:rsid w:val="00954BCF"/>
    <w:rsid w:val="00970402"/>
    <w:rsid w:val="00981741"/>
    <w:rsid w:val="00995977"/>
    <w:rsid w:val="009B424B"/>
    <w:rsid w:val="009C5FBF"/>
    <w:rsid w:val="00A02A27"/>
    <w:rsid w:val="00A04749"/>
    <w:rsid w:val="00A32260"/>
    <w:rsid w:val="00A33237"/>
    <w:rsid w:val="00A5246D"/>
    <w:rsid w:val="00A537D6"/>
    <w:rsid w:val="00A940BC"/>
    <w:rsid w:val="00AB62B4"/>
    <w:rsid w:val="00AE26EE"/>
    <w:rsid w:val="00B03D49"/>
    <w:rsid w:val="00B06E76"/>
    <w:rsid w:val="00B67AF9"/>
    <w:rsid w:val="00B72A8D"/>
    <w:rsid w:val="00B774F0"/>
    <w:rsid w:val="00BE4420"/>
    <w:rsid w:val="00C06CC6"/>
    <w:rsid w:val="00C149BC"/>
    <w:rsid w:val="00C31777"/>
    <w:rsid w:val="00C363F3"/>
    <w:rsid w:val="00C5709F"/>
    <w:rsid w:val="00C65F06"/>
    <w:rsid w:val="00C7007E"/>
    <w:rsid w:val="00C96AF7"/>
    <w:rsid w:val="00CC28FC"/>
    <w:rsid w:val="00D04621"/>
    <w:rsid w:val="00D11A50"/>
    <w:rsid w:val="00D24911"/>
    <w:rsid w:val="00D83605"/>
    <w:rsid w:val="00DC3E7F"/>
    <w:rsid w:val="00DC427B"/>
    <w:rsid w:val="00DD237E"/>
    <w:rsid w:val="00DD4F18"/>
    <w:rsid w:val="00E20A01"/>
    <w:rsid w:val="00E24D39"/>
    <w:rsid w:val="00E37557"/>
    <w:rsid w:val="00E4198B"/>
    <w:rsid w:val="00E7160E"/>
    <w:rsid w:val="00EB3770"/>
    <w:rsid w:val="00EC38A2"/>
    <w:rsid w:val="00ED4DCA"/>
    <w:rsid w:val="00F11DC8"/>
    <w:rsid w:val="00F35BC7"/>
    <w:rsid w:val="00FB558D"/>
    <w:rsid w:val="00FD64CD"/>
    <w:rsid w:val="00FD6F1B"/>
    <w:rsid w:val="00FE1FCC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CC074"/>
  <w15:docId w15:val="{796C9754-9393-428A-95CC-14BBF55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570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g">
    <w:name w:val="bg"/>
    <w:basedOn w:val="Normal"/>
    <w:rsid w:val="005553B3"/>
    <w:pPr>
      <w:spacing w:after="0" w:line="280" w:lineRule="atLeast"/>
    </w:pPr>
    <w:rPr>
      <w:rFonts w:ascii="Calibri" w:eastAsia="Times New Roman" w:hAnsi="Calibri" w:cs="Times New Roman"/>
      <w:lang w:eastAsia="en-GB"/>
    </w:rPr>
  </w:style>
  <w:style w:type="paragraph" w:customStyle="1" w:styleId="bh">
    <w:name w:val="bh"/>
    <w:basedOn w:val="Normal"/>
    <w:rsid w:val="005553B3"/>
    <w:pPr>
      <w:spacing w:after="0" w:line="280" w:lineRule="atLeast"/>
      <w:jc w:val="center"/>
    </w:pPr>
    <w:rPr>
      <w:rFonts w:ascii="Calibri" w:eastAsia="Times New Roman" w:hAnsi="Calibri" w:cs="Times New Roman"/>
      <w:b/>
      <w:bCs/>
      <w:lang w:eastAsia="en-GB"/>
    </w:rPr>
  </w:style>
  <w:style w:type="paragraph" w:customStyle="1" w:styleId="bi">
    <w:name w:val="bi"/>
    <w:basedOn w:val="Normal"/>
    <w:rsid w:val="005553B3"/>
    <w:pPr>
      <w:spacing w:after="0" w:line="280" w:lineRule="atLeast"/>
    </w:pPr>
    <w:rPr>
      <w:rFonts w:ascii="Calibri" w:eastAsia="Times New Roman" w:hAnsi="Calibri" w:cs="Times New Roman"/>
      <w:b/>
      <w:bCs/>
      <w:lang w:eastAsia="en-GB"/>
    </w:rPr>
  </w:style>
  <w:style w:type="paragraph" w:customStyle="1" w:styleId="bj">
    <w:name w:val="bj"/>
    <w:basedOn w:val="Normal"/>
    <w:rsid w:val="005553B3"/>
    <w:pPr>
      <w:spacing w:after="0" w:line="280" w:lineRule="atLeast"/>
      <w:jc w:val="both"/>
    </w:pPr>
    <w:rPr>
      <w:rFonts w:ascii="Calibri" w:eastAsia="Times New Roman" w:hAnsi="Calibri" w:cs="Times New Roman"/>
      <w:lang w:eastAsia="en-GB"/>
    </w:rPr>
  </w:style>
  <w:style w:type="paragraph" w:customStyle="1" w:styleId="bk">
    <w:name w:val="bk"/>
    <w:basedOn w:val="Normal"/>
    <w:rsid w:val="005553B3"/>
    <w:pPr>
      <w:spacing w:before="264" w:after="264" w:line="240" w:lineRule="auto"/>
      <w:jc w:val="center"/>
    </w:pPr>
    <w:rPr>
      <w:rFonts w:ascii="Calibri" w:eastAsia="Times New Roman" w:hAnsi="Calibri" w:cs="Times New Roman"/>
      <w:b/>
      <w:bCs/>
      <w:u w:val="single"/>
      <w:lang w:eastAsia="en-GB"/>
    </w:rPr>
  </w:style>
  <w:style w:type="paragraph" w:customStyle="1" w:styleId="bl">
    <w:name w:val="bl"/>
    <w:basedOn w:val="Normal"/>
    <w:rsid w:val="005553B3"/>
    <w:pPr>
      <w:spacing w:before="264" w:after="264" w:line="240" w:lineRule="auto"/>
      <w:jc w:val="center"/>
    </w:pPr>
    <w:rPr>
      <w:rFonts w:ascii="Calibri" w:eastAsia="Times New Roman" w:hAnsi="Calibri" w:cs="Times New Roman"/>
      <w:b/>
      <w:bCs/>
      <w:lang w:eastAsia="en-GB"/>
    </w:rPr>
  </w:style>
  <w:style w:type="paragraph" w:customStyle="1" w:styleId="bn">
    <w:name w:val="bn"/>
    <w:basedOn w:val="Normal"/>
    <w:rsid w:val="005553B3"/>
    <w:pPr>
      <w:spacing w:before="120" w:after="120" w:line="240" w:lineRule="auto"/>
      <w:ind w:left="113"/>
    </w:pPr>
    <w:rPr>
      <w:rFonts w:ascii="Calibri" w:eastAsia="Times New Roman" w:hAnsi="Calibri" w:cs="Times New Roman"/>
      <w:b/>
      <w:bCs/>
      <w:lang w:eastAsia="en-GB"/>
    </w:rPr>
  </w:style>
  <w:style w:type="paragraph" w:customStyle="1" w:styleId="bo">
    <w:name w:val="bo"/>
    <w:basedOn w:val="Normal"/>
    <w:rsid w:val="005553B3"/>
    <w:pPr>
      <w:spacing w:before="120" w:after="120" w:line="240" w:lineRule="auto"/>
      <w:ind w:left="113"/>
    </w:pPr>
    <w:rPr>
      <w:rFonts w:ascii="Calibri" w:eastAsia="Times New Roman" w:hAnsi="Calibri" w:cs="Times New Roman"/>
      <w:lang w:eastAsia="en-GB"/>
    </w:rPr>
  </w:style>
  <w:style w:type="paragraph" w:customStyle="1" w:styleId="bp">
    <w:name w:val="bp"/>
    <w:basedOn w:val="Normal"/>
    <w:rsid w:val="005553B3"/>
    <w:pPr>
      <w:spacing w:before="264" w:after="264" w:line="240" w:lineRule="auto"/>
    </w:pPr>
    <w:rPr>
      <w:rFonts w:ascii="Calibri" w:eastAsia="Times New Roman" w:hAnsi="Calibri" w:cs="Times New Roman"/>
      <w:b/>
      <w:bCs/>
      <w:lang w:eastAsia="en-GB"/>
    </w:rPr>
  </w:style>
  <w:style w:type="paragraph" w:customStyle="1" w:styleId="a">
    <w:name w:val="a"/>
    <w:basedOn w:val="Normal"/>
    <w:rsid w:val="005553B3"/>
    <w:pPr>
      <w:spacing w:after="160" w:line="256" w:lineRule="auto"/>
    </w:pPr>
    <w:rPr>
      <w:rFonts w:ascii="Calibri" w:eastAsia="Times New Roman" w:hAnsi="Calibri" w:cs="Times New Roman"/>
      <w:lang w:eastAsia="en-GB"/>
    </w:rPr>
  </w:style>
  <w:style w:type="character" w:customStyle="1" w:styleId="be">
    <w:name w:val="be"/>
    <w:basedOn w:val="DefaultParagraphFont"/>
    <w:rsid w:val="005553B3"/>
    <w:rPr>
      <w:rFonts w:ascii="Verdana" w:hAnsi="Verdana" w:hint="default"/>
      <w:sz w:val="20"/>
      <w:szCs w:val="20"/>
    </w:rPr>
  </w:style>
  <w:style w:type="character" w:customStyle="1" w:styleId="bc">
    <w:name w:val="bc"/>
    <w:basedOn w:val="DefaultParagraphFont"/>
    <w:rsid w:val="005553B3"/>
    <w:rPr>
      <w:rFonts w:ascii="Verdana" w:hAnsi="Verdana" w:hint="default"/>
      <w:sz w:val="20"/>
      <w:szCs w:val="20"/>
    </w:rPr>
  </w:style>
  <w:style w:type="character" w:customStyle="1" w:styleId="az">
    <w:name w:val="az"/>
    <w:basedOn w:val="DefaultParagraphFont"/>
    <w:rsid w:val="005553B3"/>
    <w:rPr>
      <w:rFonts w:ascii="Verdana" w:hAnsi="Verdana" w:hint="default"/>
      <w:color w:val="000000"/>
      <w:sz w:val="20"/>
      <w:szCs w:val="20"/>
    </w:rPr>
  </w:style>
  <w:style w:type="character" w:customStyle="1" w:styleId="ay">
    <w:name w:val="ay"/>
    <w:basedOn w:val="DefaultParagraphFont"/>
    <w:rsid w:val="005553B3"/>
    <w:rPr>
      <w:rFonts w:ascii="Verdana" w:hAnsi="Verdana" w:hint="default"/>
      <w:color w:val="000000"/>
      <w:sz w:val="20"/>
      <w:szCs w:val="20"/>
    </w:rPr>
  </w:style>
  <w:style w:type="character" w:customStyle="1" w:styleId="aw">
    <w:name w:val="aw"/>
    <w:basedOn w:val="DefaultParagraphFont"/>
    <w:rsid w:val="005553B3"/>
    <w:rPr>
      <w:rFonts w:ascii="Times New Roman" w:hAnsi="Times New Roman" w:cs="Times New Roman" w:hint="default"/>
      <w:sz w:val="24"/>
      <w:szCs w:val="24"/>
    </w:rPr>
  </w:style>
  <w:style w:type="character" w:customStyle="1" w:styleId="at">
    <w:name w:val="at"/>
    <w:basedOn w:val="DefaultParagraphFont"/>
    <w:rsid w:val="005553B3"/>
    <w:rPr>
      <w:rFonts w:ascii="Times New Roman" w:hAnsi="Times New Roman" w:cs="Times New Roman" w:hint="default"/>
    </w:rPr>
  </w:style>
  <w:style w:type="character" w:customStyle="1" w:styleId="ao">
    <w:name w:val="ao"/>
    <w:basedOn w:val="DefaultParagraphFont"/>
    <w:rsid w:val="005553B3"/>
    <w:rPr>
      <w:rFonts w:ascii="Times New Roman" w:hAnsi="Times New Roman" w:cs="Times New Roman" w:hint="default"/>
    </w:rPr>
  </w:style>
  <w:style w:type="character" w:customStyle="1" w:styleId="ac">
    <w:name w:val="ac"/>
    <w:basedOn w:val="DefaultParagraphFont"/>
    <w:rsid w:val="005553B3"/>
    <w:rPr>
      <w:rFonts w:ascii="Times New Roman" w:hAnsi="Times New Roman" w:cs="Times New Roman" w:hint="default"/>
      <w:sz w:val="24"/>
      <w:szCs w:val="24"/>
    </w:rPr>
  </w:style>
  <w:style w:type="character" w:customStyle="1" w:styleId="z">
    <w:name w:val="z"/>
    <w:basedOn w:val="DefaultParagraphFont"/>
    <w:rsid w:val="005553B3"/>
    <w:rPr>
      <w:rFonts w:ascii="Times New Roman" w:hAnsi="Times New Roman" w:cs="Times New Roman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555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5553B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70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jb">
    <w:name w:val="ajb"/>
    <w:basedOn w:val="Normal"/>
    <w:rsid w:val="0031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8"/>
      <w:szCs w:val="18"/>
      <w:lang w:eastAsia="en-GB"/>
    </w:rPr>
  </w:style>
  <w:style w:type="character" w:customStyle="1" w:styleId="aiv">
    <w:name w:val="aiv"/>
    <w:rsid w:val="00316B31"/>
  </w:style>
  <w:style w:type="paragraph" w:styleId="NoSpacing">
    <w:name w:val="No Spacing"/>
    <w:uiPriority w:val="1"/>
    <w:qFormat/>
    <w:rsid w:val="00316B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7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F4"/>
    <w:rPr>
      <w:rFonts w:ascii="Segoe UI" w:hAnsi="Segoe UI" w:cs="Segoe UI"/>
      <w:sz w:val="18"/>
      <w:szCs w:val="18"/>
    </w:rPr>
  </w:style>
  <w:style w:type="character" w:customStyle="1" w:styleId="em">
    <w:name w:val="em"/>
    <w:basedOn w:val="DefaultParagraphFont"/>
    <w:rsid w:val="008C5D51"/>
  </w:style>
  <w:style w:type="character" w:customStyle="1" w:styleId="ej">
    <w:name w:val="ej"/>
    <w:basedOn w:val="DefaultParagraphFont"/>
    <w:rsid w:val="000F1D6C"/>
  </w:style>
  <w:style w:type="character" w:styleId="Hyperlink">
    <w:name w:val="Hyperlink"/>
    <w:rsid w:val="00995977"/>
    <w:rPr>
      <w:color w:val="0000FF"/>
      <w:u w:val="single"/>
    </w:rPr>
  </w:style>
  <w:style w:type="character" w:customStyle="1" w:styleId="af">
    <w:name w:val="af"/>
    <w:basedOn w:val="DefaultParagraphFont"/>
    <w:rsid w:val="00C65F0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3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C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64CD"/>
    <w:rPr>
      <w:color w:val="800080" w:themeColor="followedHyperlink"/>
      <w:u w:val="single"/>
    </w:rPr>
  </w:style>
  <w:style w:type="paragraph" w:customStyle="1" w:styleId="aja">
    <w:name w:val="aja"/>
    <w:basedOn w:val="Normal"/>
    <w:rsid w:val="0024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1A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778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538">
              <w:marLeft w:val="1440"/>
              <w:marRight w:val="144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esnara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ddy.watt@fwdconsulting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.perowne@chesnara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eff2b-5b2e-4b7e-b48b-34b897c37671">
      <Terms xmlns="http://schemas.microsoft.com/office/infopath/2007/PartnerControls"/>
    </lcf76f155ced4ddcb4097134ff3c332f>
    <TaxCatchAll xmlns="a2a75134-bcf7-405b-8770-b702d6f3e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EB82E360F5047B08A2BEAD9A91101" ma:contentTypeVersion="18" ma:contentTypeDescription="Create a new document." ma:contentTypeScope="" ma:versionID="283c76587fa590925bd24bdf720df1d0">
  <xsd:schema xmlns:xsd="http://www.w3.org/2001/XMLSchema" xmlns:xs="http://www.w3.org/2001/XMLSchema" xmlns:p="http://schemas.microsoft.com/office/2006/metadata/properties" xmlns:ns2="cd2eff2b-5b2e-4b7e-b48b-34b897c37671" xmlns:ns3="a2a75134-bcf7-405b-8770-b702d6f3e4ee" targetNamespace="http://schemas.microsoft.com/office/2006/metadata/properties" ma:root="true" ma:fieldsID="437fc42052e330ae481af86979633cbd" ns2:_="" ns3:_="">
    <xsd:import namespace="cd2eff2b-5b2e-4b7e-b48b-34b897c37671"/>
    <xsd:import namespace="a2a75134-bcf7-405b-8770-b702d6f3e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ff2b-5b2e-4b7e-b48b-34b897c37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4758bd-f267-4645-bd3e-fec683f4f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134-bcf7-405b-8770-b702d6f3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f2ac47-3844-4763-a3d2-c157e7aad955}" ma:internalName="TaxCatchAll" ma:showField="CatchAllData" ma:web="a2a75134-bcf7-405b-8770-b702d6f3e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68CEF-F089-4A41-9A14-015698E19FE0}">
  <ds:schemaRefs>
    <ds:schemaRef ds:uri="http://schemas.microsoft.com/office/2006/metadata/properties"/>
    <ds:schemaRef ds:uri="http://schemas.microsoft.com/office/infopath/2007/PartnerControls"/>
    <ds:schemaRef ds:uri="cd2eff2b-5b2e-4b7e-b48b-34b897c37671"/>
    <ds:schemaRef ds:uri="a2a75134-bcf7-405b-8770-b702d6f3e4ee"/>
  </ds:schemaRefs>
</ds:datastoreItem>
</file>

<file path=customXml/itemProps2.xml><?xml version="1.0" encoding="utf-8"?>
<ds:datastoreItem xmlns:ds="http://schemas.openxmlformats.org/officeDocument/2006/customXml" ds:itemID="{92E5A38B-323E-47ED-BA89-405D9D18C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BCCD4-B9FB-4B35-911E-21A078199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ff2b-5b2e-4b7e-b48b-34b897c37671"/>
    <ds:schemaRef ds:uri="a2a75134-bcf7-405b-8770-b702d6f3e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Chesnara plc PDMR Grants Announcement 2023.06.02</vt:lpstr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Chesnara plc PDMR Grants Announcement 2024.04.04</dc:title>
  <dc:creator>Al Lonie</dc:creator>
  <cp:lastModifiedBy>Al Lonie</cp:lastModifiedBy>
  <cp:revision>3</cp:revision>
  <cp:lastPrinted>2018-05-17T09:19:00Z</cp:lastPrinted>
  <dcterms:created xsi:type="dcterms:W3CDTF">2024-04-03T17:03:00Z</dcterms:created>
  <dcterms:modified xsi:type="dcterms:W3CDTF">2024-04-03T17:03:00Z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0x0101001F2EB82E360F5047B08A2BEAD9A91101</vt:lpwstr>
  </property>
  <property fmtid="{D5CDD505-2E9C-101B-9397-08002B2CF9AE}" pid="3" name="Order">
    <vt:r8>282800</vt:r8>
  </property>
  <property fmtid="{D5CDD505-2E9C-101B-9397-08002B2CF9AE}" pid="4" name="PSLTemplateName">
    <vt:lpwstr>Normal</vt:lpwstr>
  </property>
  <property fmtid="{D5CDD505-2E9C-101B-9397-08002B2CF9AE}" pid="5" name="MSIP_Label_bec79d4a-8636-4734-9a24-702408a372e1_Enabled">
    <vt:lpwstr>true</vt:lpwstr>
  </property>
  <property fmtid="{D5CDD505-2E9C-101B-9397-08002B2CF9AE}" pid="6" name="MSIP_Label_bec79d4a-8636-4734-9a24-702408a372e1_SetDate">
    <vt:lpwstr>2022-04-05T09:54:04Z</vt:lpwstr>
  </property>
  <property fmtid="{D5CDD505-2E9C-101B-9397-08002B2CF9AE}" pid="7" name="MSIP_Label_bec79d4a-8636-4734-9a24-702408a372e1_Method">
    <vt:lpwstr>Privileged</vt:lpwstr>
  </property>
  <property fmtid="{D5CDD505-2E9C-101B-9397-08002B2CF9AE}" pid="8" name="MSIP_Label_bec79d4a-8636-4734-9a24-702408a372e1_Name">
    <vt:lpwstr>bec79d4a-8636-4734-9a24-702408a372e1</vt:lpwstr>
  </property>
  <property fmtid="{D5CDD505-2E9C-101B-9397-08002B2CF9AE}" pid="9" name="MSIP_Label_bec79d4a-8636-4734-9a24-702408a372e1_SiteId">
    <vt:lpwstr>6d6a11bc-469a-48df-a548-d3f353ac1be8</vt:lpwstr>
  </property>
  <property fmtid="{D5CDD505-2E9C-101B-9397-08002B2CF9AE}" pid="10" name="MSIP_Label_bec79d4a-8636-4734-9a24-702408a372e1_ActionId">
    <vt:lpwstr>1c832daa-777f-4c61-8e16-b78e4c58f248</vt:lpwstr>
  </property>
  <property fmtid="{D5CDD505-2E9C-101B-9397-08002B2CF9AE}" pid="11" name="MSIP_Label_bec79d4a-8636-4734-9a24-702408a372e1_ContentBits">
    <vt:lpwstr>0</vt:lpwstr>
  </property>
  <property fmtid="{D5CDD505-2E9C-101B-9397-08002B2CF9AE}" pid="12" name="MediaServiceImageTags">
    <vt:lpwstr/>
  </property>
</Properties>
</file>