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D2453" w14:textId="77777777" w:rsidR="003645BE" w:rsidRPr="00CD7729" w:rsidRDefault="003645BE" w:rsidP="002C6470">
      <w:pPr>
        <w:pStyle w:val="Title"/>
        <w:ind w:left="-142"/>
        <w:rPr>
          <w:rFonts w:cs="Arial"/>
          <w:sz w:val="22"/>
          <w:szCs w:val="22"/>
        </w:rPr>
      </w:pPr>
      <w:r w:rsidRPr="00CD7729">
        <w:rPr>
          <w:rFonts w:cs="Arial"/>
          <w:sz w:val="22"/>
          <w:szCs w:val="22"/>
        </w:rPr>
        <w:t xml:space="preserve">THE COMPANIES ACT </w:t>
      </w:r>
      <w:r w:rsidR="00C3323F" w:rsidRPr="00CD7729">
        <w:rPr>
          <w:rFonts w:cs="Arial"/>
          <w:sz w:val="22"/>
          <w:szCs w:val="22"/>
        </w:rPr>
        <w:t>2006</w:t>
      </w:r>
    </w:p>
    <w:p w14:paraId="3E873528" w14:textId="77777777" w:rsidR="003645BE" w:rsidRPr="00CD7729" w:rsidRDefault="003645BE" w:rsidP="002C6470">
      <w:pPr>
        <w:ind w:left="-142"/>
        <w:jc w:val="center"/>
        <w:rPr>
          <w:rFonts w:ascii="Arial" w:hAnsi="Arial" w:cs="Arial"/>
          <w:b/>
          <w:sz w:val="22"/>
          <w:szCs w:val="22"/>
        </w:rPr>
      </w:pPr>
    </w:p>
    <w:p w14:paraId="640F116D" w14:textId="77777777" w:rsidR="003645BE" w:rsidRPr="00CD7729" w:rsidRDefault="003645BE" w:rsidP="002C6470">
      <w:pPr>
        <w:ind w:left="-142"/>
        <w:jc w:val="center"/>
        <w:rPr>
          <w:rFonts w:ascii="Arial" w:hAnsi="Arial" w:cs="Arial"/>
          <w:b/>
          <w:sz w:val="22"/>
          <w:szCs w:val="22"/>
        </w:rPr>
      </w:pPr>
      <w:r w:rsidRPr="00CD7729">
        <w:rPr>
          <w:rFonts w:ascii="Arial" w:hAnsi="Arial" w:cs="Arial"/>
          <w:b/>
          <w:sz w:val="22"/>
          <w:szCs w:val="22"/>
        </w:rPr>
        <w:t>COMPANY LIMITED BY SHARES</w:t>
      </w:r>
    </w:p>
    <w:p w14:paraId="311C70E5" w14:textId="77777777" w:rsidR="003645BE" w:rsidRPr="00CD7729" w:rsidRDefault="003645BE" w:rsidP="002C6470">
      <w:pPr>
        <w:ind w:left="-142"/>
        <w:jc w:val="center"/>
        <w:rPr>
          <w:rFonts w:ascii="Arial" w:hAnsi="Arial" w:cs="Arial"/>
          <w:b/>
          <w:sz w:val="22"/>
          <w:szCs w:val="22"/>
        </w:rPr>
      </w:pPr>
    </w:p>
    <w:p w14:paraId="2B23C30E" w14:textId="77777777" w:rsidR="003645BE" w:rsidRPr="00CD7729" w:rsidRDefault="003645BE" w:rsidP="002C6470">
      <w:pPr>
        <w:ind w:left="-142"/>
        <w:jc w:val="center"/>
        <w:rPr>
          <w:rFonts w:ascii="Arial" w:hAnsi="Arial" w:cs="Arial"/>
          <w:b/>
          <w:sz w:val="22"/>
          <w:szCs w:val="22"/>
        </w:rPr>
      </w:pPr>
      <w:r w:rsidRPr="00A95AB1">
        <w:rPr>
          <w:rFonts w:ascii="Arial" w:hAnsi="Arial" w:cs="Arial"/>
          <w:b/>
          <w:sz w:val="22"/>
          <w:szCs w:val="22"/>
        </w:rPr>
        <w:t>SPECIAL RESOLUTIONS</w:t>
      </w:r>
      <w:r w:rsidR="006D1EEB" w:rsidRPr="00CD7729">
        <w:rPr>
          <w:rFonts w:ascii="Arial" w:hAnsi="Arial" w:cs="Arial"/>
          <w:b/>
          <w:sz w:val="22"/>
          <w:szCs w:val="22"/>
        </w:rPr>
        <w:t xml:space="preserve"> </w:t>
      </w:r>
      <w:r w:rsidRPr="00CD7729">
        <w:rPr>
          <w:rFonts w:ascii="Arial" w:hAnsi="Arial" w:cs="Arial"/>
          <w:b/>
          <w:sz w:val="22"/>
          <w:szCs w:val="22"/>
        </w:rPr>
        <w:br/>
      </w:r>
      <w:r w:rsidRPr="00CD7729">
        <w:rPr>
          <w:rFonts w:ascii="Arial" w:hAnsi="Arial" w:cs="Arial"/>
          <w:b/>
          <w:sz w:val="22"/>
          <w:szCs w:val="22"/>
        </w:rPr>
        <w:br/>
        <w:t>CHESNARA PLC</w:t>
      </w:r>
    </w:p>
    <w:p w14:paraId="15FEBCF7" w14:textId="77777777" w:rsidR="00AC079B" w:rsidRPr="00CD7729" w:rsidRDefault="00AC079B" w:rsidP="002C6470">
      <w:pPr>
        <w:ind w:left="-142"/>
        <w:jc w:val="center"/>
        <w:rPr>
          <w:rFonts w:ascii="Arial" w:hAnsi="Arial" w:cs="Arial"/>
          <w:b/>
          <w:sz w:val="22"/>
          <w:szCs w:val="22"/>
        </w:rPr>
      </w:pPr>
    </w:p>
    <w:p w14:paraId="68A41124" w14:textId="77777777" w:rsidR="00E10536" w:rsidRPr="00CD7729" w:rsidRDefault="00E10536" w:rsidP="002C6470">
      <w:pPr>
        <w:ind w:left="-142"/>
        <w:jc w:val="center"/>
        <w:rPr>
          <w:rFonts w:ascii="Arial" w:hAnsi="Arial" w:cs="Arial"/>
          <w:b/>
          <w:sz w:val="22"/>
          <w:szCs w:val="22"/>
        </w:rPr>
      </w:pPr>
      <w:r w:rsidRPr="00CD7729">
        <w:rPr>
          <w:rFonts w:ascii="Arial" w:hAnsi="Arial" w:cs="Arial"/>
          <w:b/>
          <w:sz w:val="22"/>
          <w:szCs w:val="22"/>
        </w:rPr>
        <w:t xml:space="preserve">(COMPANY NUMBER: </w:t>
      </w:r>
      <w:r w:rsidR="00AC079B" w:rsidRPr="00CD7729">
        <w:rPr>
          <w:rFonts w:ascii="Arial" w:hAnsi="Arial" w:cs="Arial"/>
          <w:b/>
          <w:sz w:val="22"/>
          <w:szCs w:val="22"/>
        </w:rPr>
        <w:t>4947166)</w:t>
      </w:r>
    </w:p>
    <w:p w14:paraId="793281DE" w14:textId="77777777" w:rsidR="00D226F7" w:rsidRPr="00CD7729" w:rsidRDefault="00D226F7" w:rsidP="002C6470">
      <w:pPr>
        <w:ind w:left="-142"/>
        <w:jc w:val="center"/>
        <w:rPr>
          <w:rFonts w:ascii="Arial" w:hAnsi="Arial" w:cs="Arial"/>
          <w:b/>
          <w:sz w:val="22"/>
          <w:szCs w:val="22"/>
        </w:rPr>
      </w:pPr>
    </w:p>
    <w:p w14:paraId="21AD2227" w14:textId="77777777" w:rsidR="00D308B6" w:rsidRPr="004A4D02" w:rsidRDefault="00D308B6" w:rsidP="004A4D02">
      <w:pPr>
        <w:autoSpaceDE w:val="0"/>
        <w:autoSpaceDN w:val="0"/>
        <w:adjustRightInd w:val="0"/>
        <w:ind w:left="-142"/>
        <w:rPr>
          <w:rFonts w:ascii="Arial" w:hAnsi="Arial" w:cs="Arial"/>
          <w:color w:val="000000"/>
        </w:rPr>
      </w:pPr>
      <w:r w:rsidRPr="004A4D02">
        <w:rPr>
          <w:rFonts w:ascii="Arial" w:hAnsi="Arial" w:cs="Arial"/>
          <w:color w:val="000000"/>
        </w:rPr>
        <w:t>In accordance with LR 9.6.2R, the Company makes the following notification:</w:t>
      </w:r>
      <w:r w:rsidR="00C828E3" w:rsidRPr="004A4D02">
        <w:rPr>
          <w:rFonts w:ascii="Arial" w:hAnsi="Arial" w:cs="Arial"/>
          <w:color w:val="000000"/>
        </w:rPr>
        <w:t xml:space="preserve"> -</w:t>
      </w:r>
    </w:p>
    <w:p w14:paraId="190E875C" w14:textId="77777777" w:rsidR="004A4D02" w:rsidRDefault="004A4D02" w:rsidP="004A4D02">
      <w:pPr>
        <w:autoSpaceDE w:val="0"/>
        <w:autoSpaceDN w:val="0"/>
        <w:adjustRightInd w:val="0"/>
        <w:ind w:left="-142"/>
        <w:rPr>
          <w:rFonts w:ascii="Arial" w:hAnsi="Arial" w:cs="Arial"/>
          <w:color w:val="000000"/>
        </w:rPr>
      </w:pPr>
    </w:p>
    <w:p w14:paraId="0A03F96E" w14:textId="2B0E41EB" w:rsidR="003645BE" w:rsidRPr="004A4D02" w:rsidRDefault="003645BE" w:rsidP="004A4D02">
      <w:pPr>
        <w:autoSpaceDE w:val="0"/>
        <w:autoSpaceDN w:val="0"/>
        <w:adjustRightInd w:val="0"/>
        <w:ind w:left="-142"/>
        <w:rPr>
          <w:rFonts w:ascii="Arial" w:hAnsi="Arial" w:cs="Arial"/>
          <w:color w:val="000000"/>
        </w:rPr>
      </w:pPr>
      <w:r w:rsidRPr="004A4D02">
        <w:rPr>
          <w:rFonts w:ascii="Arial" w:hAnsi="Arial" w:cs="Arial"/>
          <w:color w:val="000000"/>
        </w:rPr>
        <w:t xml:space="preserve">At an </w:t>
      </w:r>
      <w:r w:rsidR="00C828E3" w:rsidRPr="004A4D02">
        <w:rPr>
          <w:rFonts w:ascii="Arial" w:hAnsi="Arial" w:cs="Arial"/>
          <w:b/>
          <w:bCs/>
          <w:color w:val="000000"/>
        </w:rPr>
        <w:t>Annual General M</w:t>
      </w:r>
      <w:r w:rsidRPr="004A4D02">
        <w:rPr>
          <w:rFonts w:ascii="Arial" w:hAnsi="Arial" w:cs="Arial"/>
          <w:b/>
          <w:bCs/>
          <w:color w:val="000000"/>
        </w:rPr>
        <w:t>eeting</w:t>
      </w:r>
      <w:r w:rsidRPr="004A4D02">
        <w:rPr>
          <w:rFonts w:ascii="Arial" w:hAnsi="Arial" w:cs="Arial"/>
          <w:color w:val="000000"/>
        </w:rPr>
        <w:t xml:space="preserve"> of the Company</w:t>
      </w:r>
      <w:r w:rsidR="00C828E3" w:rsidRPr="004A4D02">
        <w:rPr>
          <w:rFonts w:ascii="Arial" w:hAnsi="Arial" w:cs="Arial"/>
          <w:color w:val="000000"/>
        </w:rPr>
        <w:t>,</w:t>
      </w:r>
      <w:r w:rsidRPr="004A4D02">
        <w:rPr>
          <w:rFonts w:ascii="Arial" w:hAnsi="Arial" w:cs="Arial"/>
          <w:color w:val="000000"/>
        </w:rPr>
        <w:t xml:space="preserve"> duly convened and held on </w:t>
      </w:r>
      <w:r w:rsidR="008700B6" w:rsidRPr="004A4D02">
        <w:rPr>
          <w:rFonts w:ascii="Arial" w:hAnsi="Arial" w:cs="Arial"/>
          <w:color w:val="000000"/>
        </w:rPr>
        <w:t>1</w:t>
      </w:r>
      <w:r w:rsidR="001C68C1">
        <w:rPr>
          <w:rFonts w:ascii="Arial" w:hAnsi="Arial" w:cs="Arial"/>
          <w:color w:val="000000"/>
        </w:rPr>
        <w:t>4</w:t>
      </w:r>
      <w:r w:rsidR="00F8181F" w:rsidRPr="004A4D02">
        <w:rPr>
          <w:rFonts w:ascii="Arial" w:hAnsi="Arial" w:cs="Arial"/>
          <w:color w:val="000000"/>
          <w:vertAlign w:val="superscript"/>
        </w:rPr>
        <w:t>th</w:t>
      </w:r>
      <w:r w:rsidR="004A4D02">
        <w:rPr>
          <w:rFonts w:ascii="Arial" w:hAnsi="Arial" w:cs="Arial"/>
          <w:color w:val="000000"/>
        </w:rPr>
        <w:t xml:space="preserve"> </w:t>
      </w:r>
      <w:r w:rsidRPr="004A4D02">
        <w:rPr>
          <w:rFonts w:ascii="Arial" w:hAnsi="Arial" w:cs="Arial"/>
          <w:color w:val="000000"/>
        </w:rPr>
        <w:t>May 20</w:t>
      </w:r>
      <w:r w:rsidR="00F8181F" w:rsidRPr="004A4D02">
        <w:rPr>
          <w:rFonts w:ascii="Arial" w:hAnsi="Arial" w:cs="Arial"/>
          <w:color w:val="000000"/>
        </w:rPr>
        <w:t>2</w:t>
      </w:r>
      <w:r w:rsidR="001C68C1">
        <w:rPr>
          <w:rFonts w:ascii="Arial" w:hAnsi="Arial" w:cs="Arial"/>
          <w:color w:val="000000"/>
        </w:rPr>
        <w:t>4</w:t>
      </w:r>
      <w:r w:rsidRPr="004A4D02">
        <w:rPr>
          <w:rFonts w:ascii="Arial" w:hAnsi="Arial" w:cs="Arial"/>
          <w:color w:val="000000"/>
        </w:rPr>
        <w:t>, the following Resolutions were duly passed of which Resolution</w:t>
      </w:r>
      <w:r w:rsidR="000C0D96">
        <w:rPr>
          <w:rFonts w:ascii="Arial" w:hAnsi="Arial" w:cs="Arial"/>
          <w:color w:val="000000"/>
        </w:rPr>
        <w:t>s</w:t>
      </w:r>
      <w:r w:rsidR="00C828E3" w:rsidRPr="004A4D02">
        <w:rPr>
          <w:rFonts w:ascii="Arial" w:hAnsi="Arial" w:cs="Arial"/>
          <w:color w:val="000000"/>
        </w:rPr>
        <w:t>-</w:t>
      </w:r>
      <w:r w:rsidR="00C3323F" w:rsidRPr="004A4D02">
        <w:rPr>
          <w:rFonts w:ascii="Arial" w:hAnsi="Arial" w:cs="Arial"/>
          <w:color w:val="000000"/>
        </w:rPr>
        <w:t>1</w:t>
      </w:r>
      <w:r w:rsidR="00A80345">
        <w:rPr>
          <w:rFonts w:ascii="Arial" w:hAnsi="Arial" w:cs="Arial"/>
          <w:color w:val="000000"/>
        </w:rPr>
        <w:t>5 and -19 were</w:t>
      </w:r>
      <w:r w:rsidRPr="004A4D02">
        <w:rPr>
          <w:rFonts w:ascii="Arial" w:hAnsi="Arial" w:cs="Arial"/>
          <w:color w:val="000000"/>
        </w:rPr>
        <w:t xml:space="preserve"> passed as an Ordinary Resolution</w:t>
      </w:r>
      <w:r w:rsidR="00A80345">
        <w:rPr>
          <w:rFonts w:ascii="Arial" w:hAnsi="Arial" w:cs="Arial"/>
          <w:color w:val="000000"/>
        </w:rPr>
        <w:t>s</w:t>
      </w:r>
      <w:r w:rsidRPr="004A4D02">
        <w:rPr>
          <w:rFonts w:ascii="Arial" w:hAnsi="Arial" w:cs="Arial"/>
          <w:color w:val="000000"/>
        </w:rPr>
        <w:t xml:space="preserve"> and Resolutions</w:t>
      </w:r>
      <w:r w:rsidR="00C828E3" w:rsidRPr="004A4D02">
        <w:rPr>
          <w:rFonts w:ascii="Arial" w:hAnsi="Arial" w:cs="Arial"/>
          <w:color w:val="000000"/>
        </w:rPr>
        <w:t>-</w:t>
      </w:r>
      <w:r w:rsidR="007552A4" w:rsidRPr="004A4D02">
        <w:rPr>
          <w:rFonts w:ascii="Arial" w:hAnsi="Arial" w:cs="Arial"/>
          <w:color w:val="000000"/>
        </w:rPr>
        <w:t>1</w:t>
      </w:r>
      <w:r w:rsidR="00A80345">
        <w:rPr>
          <w:rFonts w:ascii="Arial" w:hAnsi="Arial" w:cs="Arial"/>
          <w:color w:val="000000"/>
        </w:rPr>
        <w:t>6</w:t>
      </w:r>
      <w:r w:rsidR="008A47C1" w:rsidRPr="004A4D02">
        <w:rPr>
          <w:rFonts w:ascii="Arial" w:hAnsi="Arial" w:cs="Arial"/>
          <w:color w:val="000000"/>
        </w:rPr>
        <w:t xml:space="preserve"> to</w:t>
      </w:r>
      <w:r w:rsidR="00270372">
        <w:rPr>
          <w:rFonts w:ascii="Arial" w:hAnsi="Arial" w:cs="Arial"/>
          <w:color w:val="000000"/>
        </w:rPr>
        <w:t xml:space="preserve"> -18 inclusive</w:t>
      </w:r>
      <w:r w:rsidR="00701983">
        <w:rPr>
          <w:rFonts w:ascii="Arial" w:hAnsi="Arial" w:cs="Arial"/>
          <w:color w:val="000000"/>
        </w:rPr>
        <w:t>,</w:t>
      </w:r>
      <w:r w:rsidR="00270372">
        <w:rPr>
          <w:rFonts w:ascii="Arial" w:hAnsi="Arial" w:cs="Arial"/>
          <w:color w:val="000000"/>
        </w:rPr>
        <w:t xml:space="preserve"> -20 and -21</w:t>
      </w:r>
      <w:r w:rsidRPr="004A4D02">
        <w:rPr>
          <w:rFonts w:ascii="Arial" w:hAnsi="Arial" w:cs="Arial"/>
          <w:color w:val="000000"/>
        </w:rPr>
        <w:t xml:space="preserve"> were passed as Special Resolutions:</w:t>
      </w:r>
      <w:r w:rsidR="004A4D02">
        <w:rPr>
          <w:rFonts w:ascii="Arial" w:hAnsi="Arial" w:cs="Arial"/>
          <w:color w:val="000000"/>
        </w:rPr>
        <w:t xml:space="preserve"> -</w:t>
      </w:r>
    </w:p>
    <w:p w14:paraId="55849A78" w14:textId="77777777" w:rsidR="003645BE" w:rsidRPr="00CD7729" w:rsidRDefault="003645BE" w:rsidP="002C6470">
      <w:pPr>
        <w:ind w:left="-142"/>
        <w:jc w:val="both"/>
        <w:rPr>
          <w:rFonts w:ascii="Arial" w:hAnsi="Arial" w:cs="Arial"/>
          <w:sz w:val="22"/>
          <w:szCs w:val="22"/>
        </w:rPr>
      </w:pPr>
    </w:p>
    <w:p w14:paraId="5B26DF8F" w14:textId="77777777" w:rsidR="003645BE" w:rsidRPr="00CD7729" w:rsidRDefault="003645BE" w:rsidP="002C6470">
      <w:pPr>
        <w:pStyle w:val="Heading1"/>
        <w:ind w:left="-142"/>
        <w:jc w:val="both"/>
        <w:rPr>
          <w:rFonts w:cs="Arial"/>
          <w:b/>
          <w:sz w:val="22"/>
          <w:szCs w:val="22"/>
        </w:rPr>
      </w:pPr>
      <w:r w:rsidRPr="00CD7729">
        <w:rPr>
          <w:rFonts w:cs="Arial"/>
          <w:b/>
          <w:sz w:val="22"/>
          <w:szCs w:val="22"/>
        </w:rPr>
        <w:t>Ordinary Resolution</w:t>
      </w:r>
      <w:r w:rsidR="006D1EEB" w:rsidRPr="00CD7729">
        <w:rPr>
          <w:rFonts w:cs="Arial"/>
          <w:b/>
          <w:sz w:val="22"/>
          <w:szCs w:val="22"/>
        </w:rPr>
        <w:t>:</w:t>
      </w:r>
      <w:r w:rsidR="00C828E3">
        <w:rPr>
          <w:rFonts w:cs="Arial"/>
          <w:b/>
          <w:sz w:val="22"/>
          <w:szCs w:val="22"/>
        </w:rPr>
        <w:t xml:space="preserve"> -</w:t>
      </w:r>
    </w:p>
    <w:p w14:paraId="7D5B555A" w14:textId="77777777" w:rsidR="003645BE" w:rsidRPr="00CD7729" w:rsidRDefault="003645BE" w:rsidP="002C6470">
      <w:pPr>
        <w:ind w:left="-142"/>
        <w:jc w:val="both"/>
        <w:rPr>
          <w:rFonts w:ascii="Arial" w:hAnsi="Arial" w:cs="Arial"/>
          <w:sz w:val="22"/>
          <w:szCs w:val="22"/>
        </w:rPr>
      </w:pPr>
    </w:p>
    <w:p w14:paraId="33E646D2" w14:textId="6363CCE5" w:rsidR="000D1B45" w:rsidRPr="00CD7729" w:rsidRDefault="00C25EE7" w:rsidP="002C6470">
      <w:pPr>
        <w:pStyle w:val="NoteLevel1"/>
        <w:numPr>
          <w:ilvl w:val="0"/>
          <w:numId w:val="0"/>
        </w:numPr>
        <w:autoSpaceDE w:val="0"/>
        <w:autoSpaceDN w:val="0"/>
        <w:adjustRightInd w:val="0"/>
        <w:ind w:left="-142"/>
        <w:rPr>
          <w:rFonts w:cs="Arial"/>
          <w:sz w:val="22"/>
          <w:szCs w:val="22"/>
        </w:rPr>
      </w:pPr>
      <w:r w:rsidRPr="00CD7729">
        <w:rPr>
          <w:rFonts w:cs="Arial"/>
          <w:b/>
          <w:sz w:val="22"/>
          <w:szCs w:val="22"/>
        </w:rPr>
        <w:t>1</w:t>
      </w:r>
      <w:r w:rsidR="002C5869">
        <w:rPr>
          <w:rFonts w:cs="Arial"/>
          <w:b/>
          <w:sz w:val="22"/>
          <w:szCs w:val="22"/>
        </w:rPr>
        <w:t>5</w:t>
      </w:r>
      <w:r w:rsidRPr="00CD7729">
        <w:rPr>
          <w:rFonts w:cs="Arial"/>
          <w:b/>
          <w:sz w:val="22"/>
          <w:szCs w:val="22"/>
        </w:rPr>
        <w:tab/>
      </w:r>
      <w:r w:rsidR="002C5869">
        <w:rPr>
          <w:rFonts w:cs="Arial"/>
          <w:b/>
          <w:sz w:val="22"/>
          <w:szCs w:val="22"/>
        </w:rPr>
        <w:t>Power to allot shares</w:t>
      </w:r>
      <w:r w:rsidR="000D1B45" w:rsidRPr="00CD7729">
        <w:rPr>
          <w:rFonts w:cs="Arial"/>
          <w:sz w:val="22"/>
          <w:szCs w:val="22"/>
        </w:rPr>
        <w:t xml:space="preserve"> </w:t>
      </w:r>
    </w:p>
    <w:p w14:paraId="25A4FDDD" w14:textId="49B36B6D" w:rsidR="006229D1" w:rsidRDefault="006229D1" w:rsidP="0072505F">
      <w:pPr>
        <w:autoSpaceDE w:val="0"/>
        <w:autoSpaceDN w:val="0"/>
        <w:adjustRightInd w:val="0"/>
        <w:ind w:left="-142"/>
        <w:jc w:val="both"/>
        <w:rPr>
          <w:rFonts w:ascii="Arial" w:hAnsi="Arial" w:cs="Arial"/>
          <w:color w:val="000000"/>
        </w:rPr>
      </w:pPr>
      <w:r w:rsidRPr="006229D1">
        <w:rPr>
          <w:rFonts w:ascii="Arial" w:hAnsi="Arial" w:cs="Arial"/>
          <w:color w:val="000000"/>
        </w:rPr>
        <w:t>That, from the passing of this resolution until the earlier of the close of business</w:t>
      </w:r>
      <w:r>
        <w:rPr>
          <w:rFonts w:ascii="Arial" w:hAnsi="Arial" w:cs="Arial"/>
          <w:color w:val="000000"/>
        </w:rPr>
        <w:t xml:space="preserve"> </w:t>
      </w:r>
      <w:r w:rsidRPr="006229D1">
        <w:rPr>
          <w:rFonts w:ascii="Arial" w:hAnsi="Arial" w:cs="Arial"/>
          <w:color w:val="000000"/>
        </w:rPr>
        <w:t>on 30 June 2025 and the conclusion of the company’s next Annual General</w:t>
      </w:r>
      <w:r>
        <w:rPr>
          <w:rFonts w:ascii="Arial" w:hAnsi="Arial" w:cs="Arial"/>
          <w:color w:val="000000"/>
        </w:rPr>
        <w:t xml:space="preserve"> </w:t>
      </w:r>
      <w:r w:rsidRPr="006229D1">
        <w:rPr>
          <w:rFonts w:ascii="Arial" w:hAnsi="Arial" w:cs="Arial"/>
          <w:color w:val="000000"/>
        </w:rPr>
        <w:t>Meeting, the directors be and they are hereby generally and unconditionally</w:t>
      </w:r>
      <w:r>
        <w:rPr>
          <w:rFonts w:ascii="Arial" w:hAnsi="Arial" w:cs="Arial"/>
          <w:color w:val="000000"/>
        </w:rPr>
        <w:t xml:space="preserve"> </w:t>
      </w:r>
      <w:r w:rsidRPr="006229D1">
        <w:rPr>
          <w:rFonts w:ascii="Arial" w:hAnsi="Arial" w:cs="Arial"/>
          <w:color w:val="000000"/>
        </w:rPr>
        <w:t>authorised in accordance with Section 551 of the Companies Act 2006 (the</w:t>
      </w:r>
      <w:r>
        <w:rPr>
          <w:rFonts w:ascii="Arial" w:hAnsi="Arial" w:cs="Arial"/>
          <w:color w:val="000000"/>
        </w:rPr>
        <w:t xml:space="preserve"> </w:t>
      </w:r>
      <w:r w:rsidRPr="006229D1">
        <w:rPr>
          <w:rFonts w:ascii="Arial" w:hAnsi="Arial" w:cs="Arial"/>
          <w:color w:val="000000"/>
        </w:rPr>
        <w:t>Act), to exercise all the powers of the company, to allot shares in the company</w:t>
      </w:r>
      <w:r>
        <w:rPr>
          <w:rFonts w:ascii="Arial" w:hAnsi="Arial" w:cs="Arial"/>
          <w:color w:val="000000"/>
        </w:rPr>
        <w:t xml:space="preserve"> </w:t>
      </w:r>
      <w:r w:rsidRPr="006229D1">
        <w:rPr>
          <w:rFonts w:ascii="Arial" w:hAnsi="Arial" w:cs="Arial"/>
          <w:color w:val="000000"/>
        </w:rPr>
        <w:t>and/or to grant rights to subscribe for or to convert any security into shares</w:t>
      </w:r>
      <w:r>
        <w:rPr>
          <w:rFonts w:ascii="Arial" w:hAnsi="Arial" w:cs="Arial"/>
          <w:color w:val="000000"/>
        </w:rPr>
        <w:t xml:space="preserve"> </w:t>
      </w:r>
      <w:r w:rsidRPr="006229D1">
        <w:rPr>
          <w:rFonts w:ascii="Arial" w:hAnsi="Arial" w:cs="Arial"/>
          <w:color w:val="000000"/>
        </w:rPr>
        <w:t>in the company (Allotment Rights):</w:t>
      </w:r>
    </w:p>
    <w:p w14:paraId="1069B80E" w14:textId="77777777" w:rsidR="0070018A" w:rsidRPr="006229D1" w:rsidRDefault="0070018A" w:rsidP="0072505F">
      <w:pPr>
        <w:autoSpaceDE w:val="0"/>
        <w:autoSpaceDN w:val="0"/>
        <w:adjustRightInd w:val="0"/>
        <w:ind w:left="-142" w:firstLine="142"/>
        <w:jc w:val="both"/>
        <w:rPr>
          <w:rFonts w:ascii="Arial" w:hAnsi="Arial" w:cs="Arial"/>
          <w:color w:val="000000"/>
        </w:rPr>
      </w:pPr>
    </w:p>
    <w:p w14:paraId="1D9F62FB" w14:textId="3120377D" w:rsidR="006229D1" w:rsidRDefault="006229D1" w:rsidP="009D1D48">
      <w:pPr>
        <w:pStyle w:val="ListParagraph"/>
        <w:numPr>
          <w:ilvl w:val="0"/>
          <w:numId w:val="41"/>
        </w:numPr>
        <w:autoSpaceDE w:val="0"/>
        <w:autoSpaceDN w:val="0"/>
        <w:adjustRightInd w:val="0"/>
        <w:jc w:val="both"/>
        <w:rPr>
          <w:rFonts w:ascii="Arial" w:hAnsi="Arial" w:cs="Arial"/>
          <w:color w:val="000000"/>
        </w:rPr>
      </w:pPr>
      <w:r w:rsidRPr="0070018A">
        <w:rPr>
          <w:rFonts w:ascii="Arial" w:hAnsi="Arial" w:cs="Arial"/>
          <w:color w:val="000000"/>
        </w:rPr>
        <w:t>up to an aggregate nominal amount of £2,514,260 such amount to be</w:t>
      </w:r>
      <w:r w:rsidR="0070018A" w:rsidRPr="0070018A">
        <w:rPr>
          <w:rFonts w:ascii="Arial" w:hAnsi="Arial" w:cs="Arial"/>
          <w:color w:val="000000"/>
        </w:rPr>
        <w:t xml:space="preserve"> </w:t>
      </w:r>
      <w:r w:rsidRPr="0070018A">
        <w:rPr>
          <w:rFonts w:ascii="Arial" w:hAnsi="Arial" w:cs="Arial"/>
          <w:color w:val="000000"/>
        </w:rPr>
        <w:t>reduced by the aggregate nominal amount of any equity securities allotted</w:t>
      </w:r>
      <w:r w:rsidR="0070018A" w:rsidRPr="0070018A">
        <w:rPr>
          <w:rFonts w:ascii="Arial" w:hAnsi="Arial" w:cs="Arial"/>
          <w:color w:val="000000"/>
        </w:rPr>
        <w:t xml:space="preserve"> </w:t>
      </w:r>
      <w:r w:rsidRPr="0070018A">
        <w:rPr>
          <w:rFonts w:ascii="Arial" w:hAnsi="Arial" w:cs="Arial"/>
          <w:color w:val="000000"/>
        </w:rPr>
        <w:t xml:space="preserve">pursuant to the authority in paragraph (b) below </w:t>
      </w:r>
      <w:proofErr w:type="gramStart"/>
      <w:r w:rsidRPr="0070018A">
        <w:rPr>
          <w:rFonts w:ascii="Arial" w:hAnsi="Arial" w:cs="Arial"/>
          <w:color w:val="000000"/>
        </w:rPr>
        <w:t>in excess of</w:t>
      </w:r>
      <w:proofErr w:type="gramEnd"/>
      <w:r w:rsidRPr="0070018A">
        <w:rPr>
          <w:rFonts w:ascii="Arial" w:hAnsi="Arial" w:cs="Arial"/>
          <w:color w:val="000000"/>
        </w:rPr>
        <w:t xml:space="preserve"> £2,514,260;</w:t>
      </w:r>
      <w:r w:rsidR="0070018A" w:rsidRPr="0070018A">
        <w:rPr>
          <w:rFonts w:ascii="Arial" w:hAnsi="Arial" w:cs="Arial"/>
          <w:color w:val="000000"/>
        </w:rPr>
        <w:t xml:space="preserve"> </w:t>
      </w:r>
      <w:r w:rsidRPr="0070018A">
        <w:rPr>
          <w:rFonts w:ascii="Arial" w:hAnsi="Arial" w:cs="Arial"/>
          <w:color w:val="000000"/>
        </w:rPr>
        <w:t>and</w:t>
      </w:r>
    </w:p>
    <w:p w14:paraId="6CD52699" w14:textId="77777777" w:rsidR="00297071" w:rsidRPr="0070018A" w:rsidRDefault="00297071" w:rsidP="009D1D48">
      <w:pPr>
        <w:pStyle w:val="ListParagraph"/>
        <w:autoSpaceDE w:val="0"/>
        <w:autoSpaceDN w:val="0"/>
        <w:adjustRightInd w:val="0"/>
        <w:jc w:val="both"/>
        <w:rPr>
          <w:rFonts w:ascii="Arial" w:hAnsi="Arial" w:cs="Arial"/>
          <w:color w:val="000000"/>
        </w:rPr>
      </w:pPr>
    </w:p>
    <w:p w14:paraId="48C3CC65" w14:textId="77777777" w:rsidR="00470AC7" w:rsidRDefault="006229D1" w:rsidP="009D1D48">
      <w:pPr>
        <w:pStyle w:val="ListParagraph"/>
        <w:numPr>
          <w:ilvl w:val="0"/>
          <w:numId w:val="41"/>
        </w:numPr>
        <w:autoSpaceDE w:val="0"/>
        <w:autoSpaceDN w:val="0"/>
        <w:adjustRightInd w:val="0"/>
        <w:jc w:val="both"/>
        <w:rPr>
          <w:rFonts w:ascii="Arial" w:hAnsi="Arial" w:cs="Arial"/>
          <w:color w:val="000000"/>
        </w:rPr>
      </w:pPr>
      <w:r w:rsidRPr="00470AC7">
        <w:rPr>
          <w:rFonts w:ascii="Arial" w:hAnsi="Arial" w:cs="Arial"/>
          <w:color w:val="000000"/>
        </w:rPr>
        <w:t>up to an aggregate nominal amount of £5,028,520 (such amount to be</w:t>
      </w:r>
      <w:r w:rsidR="0070018A" w:rsidRPr="00470AC7">
        <w:rPr>
          <w:rFonts w:ascii="Arial" w:hAnsi="Arial" w:cs="Arial"/>
          <w:color w:val="000000"/>
        </w:rPr>
        <w:t xml:space="preserve"> </w:t>
      </w:r>
      <w:r w:rsidRPr="00470AC7">
        <w:rPr>
          <w:rFonts w:ascii="Arial" w:hAnsi="Arial" w:cs="Arial"/>
          <w:color w:val="000000"/>
        </w:rPr>
        <w:t>reduced by the aggregate nominal amount of any shares allotted or rights</w:t>
      </w:r>
      <w:r w:rsidR="0070018A" w:rsidRPr="00470AC7">
        <w:rPr>
          <w:rFonts w:ascii="Arial" w:hAnsi="Arial" w:cs="Arial"/>
          <w:color w:val="000000"/>
        </w:rPr>
        <w:t xml:space="preserve"> </w:t>
      </w:r>
      <w:r w:rsidRPr="00470AC7">
        <w:rPr>
          <w:rFonts w:ascii="Arial" w:hAnsi="Arial" w:cs="Arial"/>
          <w:color w:val="000000"/>
        </w:rPr>
        <w:t>granted pursuant to the authority in paragraph (a) above) in connection</w:t>
      </w:r>
      <w:r w:rsidR="0070018A" w:rsidRPr="00470AC7">
        <w:rPr>
          <w:rFonts w:ascii="Arial" w:hAnsi="Arial" w:cs="Arial"/>
          <w:color w:val="000000"/>
        </w:rPr>
        <w:t xml:space="preserve"> </w:t>
      </w:r>
      <w:r w:rsidRPr="00470AC7">
        <w:rPr>
          <w:rFonts w:ascii="Arial" w:hAnsi="Arial" w:cs="Arial"/>
          <w:color w:val="000000"/>
        </w:rPr>
        <w:t>with an offer:</w:t>
      </w:r>
    </w:p>
    <w:p w14:paraId="23595393" w14:textId="77777777" w:rsidR="00297071" w:rsidRDefault="00297071" w:rsidP="009D1D48">
      <w:pPr>
        <w:pStyle w:val="ListParagraph"/>
        <w:autoSpaceDE w:val="0"/>
        <w:autoSpaceDN w:val="0"/>
        <w:adjustRightInd w:val="0"/>
        <w:jc w:val="both"/>
        <w:rPr>
          <w:rFonts w:ascii="Arial" w:hAnsi="Arial" w:cs="Arial"/>
          <w:color w:val="000000"/>
        </w:rPr>
      </w:pPr>
    </w:p>
    <w:p w14:paraId="48194006" w14:textId="77777777" w:rsidR="00470AC7" w:rsidRDefault="006229D1" w:rsidP="009D1D48">
      <w:pPr>
        <w:pStyle w:val="ListParagraph"/>
        <w:numPr>
          <w:ilvl w:val="1"/>
          <w:numId w:val="41"/>
        </w:numPr>
        <w:autoSpaceDE w:val="0"/>
        <w:autoSpaceDN w:val="0"/>
        <w:adjustRightInd w:val="0"/>
        <w:jc w:val="both"/>
        <w:rPr>
          <w:rFonts w:ascii="Arial" w:hAnsi="Arial" w:cs="Arial"/>
          <w:color w:val="000000"/>
        </w:rPr>
      </w:pPr>
      <w:r w:rsidRPr="00470AC7">
        <w:rPr>
          <w:rFonts w:ascii="Arial" w:hAnsi="Arial" w:cs="Arial"/>
          <w:color w:val="000000"/>
        </w:rPr>
        <w:t>to holders of ordinary shares in proportion (as nearly as may be</w:t>
      </w:r>
      <w:r w:rsidR="00470AC7" w:rsidRPr="00470AC7">
        <w:rPr>
          <w:rFonts w:ascii="Arial" w:hAnsi="Arial" w:cs="Arial"/>
          <w:color w:val="000000"/>
        </w:rPr>
        <w:t xml:space="preserve"> </w:t>
      </w:r>
      <w:r w:rsidRPr="00470AC7">
        <w:rPr>
          <w:rFonts w:ascii="Arial" w:hAnsi="Arial" w:cs="Arial"/>
          <w:color w:val="000000"/>
        </w:rPr>
        <w:t>practicable) to their respective holdings; and</w:t>
      </w:r>
    </w:p>
    <w:p w14:paraId="42E4B777" w14:textId="77777777" w:rsidR="00297071" w:rsidRDefault="00297071" w:rsidP="009D1D48">
      <w:pPr>
        <w:pStyle w:val="ListParagraph"/>
        <w:autoSpaceDE w:val="0"/>
        <w:autoSpaceDN w:val="0"/>
        <w:adjustRightInd w:val="0"/>
        <w:ind w:left="1440"/>
        <w:jc w:val="both"/>
        <w:rPr>
          <w:rFonts w:ascii="Arial" w:hAnsi="Arial" w:cs="Arial"/>
          <w:color w:val="000000"/>
        </w:rPr>
      </w:pPr>
    </w:p>
    <w:p w14:paraId="0C101639" w14:textId="378BF7A5" w:rsidR="006229D1" w:rsidRDefault="006229D1" w:rsidP="009D1D48">
      <w:pPr>
        <w:pStyle w:val="ListParagraph"/>
        <w:numPr>
          <w:ilvl w:val="1"/>
          <w:numId w:val="41"/>
        </w:numPr>
        <w:autoSpaceDE w:val="0"/>
        <w:autoSpaceDN w:val="0"/>
        <w:adjustRightInd w:val="0"/>
        <w:jc w:val="both"/>
        <w:rPr>
          <w:rFonts w:ascii="Arial" w:hAnsi="Arial" w:cs="Arial"/>
          <w:color w:val="000000"/>
        </w:rPr>
      </w:pPr>
      <w:r w:rsidRPr="00470AC7">
        <w:rPr>
          <w:rFonts w:ascii="Arial" w:hAnsi="Arial" w:cs="Arial"/>
          <w:color w:val="000000"/>
        </w:rPr>
        <w:t>to holders of other equity securities as required by the rights of those</w:t>
      </w:r>
      <w:r w:rsidR="00470AC7">
        <w:rPr>
          <w:rFonts w:ascii="Arial" w:hAnsi="Arial" w:cs="Arial"/>
          <w:color w:val="000000"/>
        </w:rPr>
        <w:t xml:space="preserve"> </w:t>
      </w:r>
      <w:r w:rsidRPr="00470AC7">
        <w:rPr>
          <w:rFonts w:ascii="Arial" w:hAnsi="Arial" w:cs="Arial"/>
          <w:color w:val="000000"/>
        </w:rPr>
        <w:t>securities or as the directors otherwise consider necessary,</w:t>
      </w:r>
    </w:p>
    <w:p w14:paraId="45B54DE8" w14:textId="77777777" w:rsidR="00470AC7" w:rsidRPr="00470AC7" w:rsidRDefault="00470AC7" w:rsidP="009D1D48">
      <w:pPr>
        <w:pStyle w:val="ListParagraph"/>
        <w:autoSpaceDE w:val="0"/>
        <w:autoSpaceDN w:val="0"/>
        <w:adjustRightInd w:val="0"/>
        <w:ind w:left="1440"/>
        <w:jc w:val="both"/>
        <w:rPr>
          <w:rFonts w:ascii="Arial" w:hAnsi="Arial" w:cs="Arial"/>
          <w:color w:val="000000"/>
        </w:rPr>
      </w:pPr>
    </w:p>
    <w:p w14:paraId="1F02E8D8" w14:textId="4EF34F6F" w:rsidR="004A6A29" w:rsidRDefault="006229D1" w:rsidP="009D1D48">
      <w:pPr>
        <w:autoSpaceDE w:val="0"/>
        <w:autoSpaceDN w:val="0"/>
        <w:adjustRightInd w:val="0"/>
        <w:jc w:val="both"/>
        <w:rPr>
          <w:rFonts w:ascii="Arial" w:hAnsi="Arial" w:cs="Arial"/>
          <w:color w:val="000000"/>
        </w:rPr>
      </w:pPr>
      <w:r w:rsidRPr="006229D1">
        <w:rPr>
          <w:rFonts w:ascii="Arial" w:hAnsi="Arial" w:cs="Arial"/>
          <w:color w:val="000000"/>
        </w:rPr>
        <w:t>but subject to such exclusions or other arrangements as the directors may deem</w:t>
      </w:r>
      <w:r w:rsidR="005219CE">
        <w:rPr>
          <w:rFonts w:ascii="Arial" w:hAnsi="Arial" w:cs="Arial"/>
          <w:color w:val="000000"/>
        </w:rPr>
        <w:t xml:space="preserve"> </w:t>
      </w:r>
      <w:r w:rsidRPr="006229D1">
        <w:rPr>
          <w:rFonts w:ascii="Arial" w:hAnsi="Arial" w:cs="Arial"/>
          <w:color w:val="000000"/>
        </w:rPr>
        <w:t>necessary or expedient in relation to treasury shares, fractional entitlements,</w:t>
      </w:r>
      <w:r w:rsidR="005219CE">
        <w:rPr>
          <w:rFonts w:ascii="Arial" w:hAnsi="Arial" w:cs="Arial"/>
          <w:color w:val="000000"/>
        </w:rPr>
        <w:t xml:space="preserve"> </w:t>
      </w:r>
      <w:r w:rsidRPr="006229D1">
        <w:rPr>
          <w:rFonts w:ascii="Arial" w:hAnsi="Arial" w:cs="Arial"/>
          <w:color w:val="000000"/>
        </w:rPr>
        <w:t>record dates, legal or practical problems in or under the laws of any territory or</w:t>
      </w:r>
      <w:r w:rsidR="005219CE">
        <w:rPr>
          <w:rFonts w:ascii="Arial" w:hAnsi="Arial" w:cs="Arial"/>
          <w:color w:val="000000"/>
        </w:rPr>
        <w:t xml:space="preserve"> </w:t>
      </w:r>
      <w:r w:rsidRPr="006229D1">
        <w:rPr>
          <w:rFonts w:ascii="Arial" w:hAnsi="Arial" w:cs="Arial"/>
          <w:color w:val="000000"/>
        </w:rPr>
        <w:t>the requirements of any regulatory body or stock exchange, provided that</w:t>
      </w:r>
      <w:r w:rsidR="005219CE">
        <w:rPr>
          <w:rFonts w:ascii="Arial" w:hAnsi="Arial" w:cs="Arial"/>
          <w:color w:val="000000"/>
        </w:rPr>
        <w:t xml:space="preserve"> </w:t>
      </w:r>
      <w:r w:rsidRPr="006229D1">
        <w:rPr>
          <w:rFonts w:ascii="Arial" w:hAnsi="Arial" w:cs="Arial"/>
          <w:color w:val="000000"/>
        </w:rPr>
        <w:t>this authority shall, unless renewed, varied or revoked by the company, expire</w:t>
      </w:r>
      <w:r w:rsidR="005219CE">
        <w:rPr>
          <w:rFonts w:ascii="Arial" w:hAnsi="Arial" w:cs="Arial"/>
          <w:color w:val="000000"/>
        </w:rPr>
        <w:t xml:space="preserve"> </w:t>
      </w:r>
      <w:r w:rsidRPr="006229D1">
        <w:rPr>
          <w:rFonts w:ascii="Arial" w:hAnsi="Arial" w:cs="Arial"/>
          <w:color w:val="000000"/>
        </w:rPr>
        <w:t>at the conclusion of the company’s next Annual General Meeting (or, if earlier,</w:t>
      </w:r>
      <w:r w:rsidR="005219CE">
        <w:rPr>
          <w:rFonts w:ascii="Arial" w:hAnsi="Arial" w:cs="Arial"/>
          <w:color w:val="000000"/>
        </w:rPr>
        <w:t xml:space="preserve"> </w:t>
      </w:r>
      <w:r w:rsidRPr="006229D1">
        <w:rPr>
          <w:rFonts w:ascii="Arial" w:hAnsi="Arial" w:cs="Arial"/>
          <w:color w:val="000000"/>
        </w:rPr>
        <w:t>at the close of business on 30 June 2025) save that the company may, before</w:t>
      </w:r>
      <w:r w:rsidR="005219CE">
        <w:rPr>
          <w:rFonts w:ascii="Arial" w:hAnsi="Arial" w:cs="Arial"/>
          <w:color w:val="000000"/>
        </w:rPr>
        <w:t xml:space="preserve"> </w:t>
      </w:r>
      <w:r w:rsidRPr="006229D1">
        <w:rPr>
          <w:rFonts w:ascii="Arial" w:hAnsi="Arial" w:cs="Arial"/>
          <w:color w:val="000000"/>
        </w:rPr>
        <w:t>such expiry, make offers or agreements which would or might require securities</w:t>
      </w:r>
      <w:r w:rsidR="005219CE">
        <w:rPr>
          <w:rFonts w:ascii="Arial" w:hAnsi="Arial" w:cs="Arial"/>
          <w:color w:val="000000"/>
        </w:rPr>
        <w:t xml:space="preserve"> </w:t>
      </w:r>
      <w:r w:rsidRPr="006229D1">
        <w:rPr>
          <w:rFonts w:ascii="Arial" w:hAnsi="Arial" w:cs="Arial"/>
          <w:color w:val="000000"/>
        </w:rPr>
        <w:t>to be allotted or Allotment Rights to be granted after such expiry and the</w:t>
      </w:r>
      <w:r w:rsidR="005219CE">
        <w:rPr>
          <w:rFonts w:ascii="Arial" w:hAnsi="Arial" w:cs="Arial"/>
          <w:color w:val="000000"/>
        </w:rPr>
        <w:t xml:space="preserve"> </w:t>
      </w:r>
      <w:r w:rsidRPr="006229D1">
        <w:rPr>
          <w:rFonts w:ascii="Arial" w:hAnsi="Arial" w:cs="Arial"/>
          <w:color w:val="000000"/>
        </w:rPr>
        <w:t>directors may allot securities or grant Allotment Rights in pursuance of such</w:t>
      </w:r>
      <w:r w:rsidR="00AF68E4">
        <w:rPr>
          <w:rFonts w:ascii="Arial" w:hAnsi="Arial" w:cs="Arial"/>
          <w:color w:val="000000"/>
        </w:rPr>
        <w:t xml:space="preserve"> </w:t>
      </w:r>
      <w:r w:rsidRPr="006229D1">
        <w:rPr>
          <w:rFonts w:ascii="Arial" w:hAnsi="Arial" w:cs="Arial"/>
          <w:color w:val="000000"/>
        </w:rPr>
        <w:t>offer or agreement notwithstanding the expiry of the authority conferred by</w:t>
      </w:r>
      <w:r w:rsidR="00AF68E4">
        <w:rPr>
          <w:rFonts w:ascii="Arial" w:hAnsi="Arial" w:cs="Arial"/>
          <w:color w:val="000000"/>
        </w:rPr>
        <w:t xml:space="preserve"> </w:t>
      </w:r>
      <w:r w:rsidRPr="006229D1">
        <w:rPr>
          <w:rFonts w:ascii="Arial" w:hAnsi="Arial" w:cs="Arial"/>
          <w:color w:val="000000"/>
        </w:rPr>
        <w:t>this resolution.</w:t>
      </w:r>
    </w:p>
    <w:p w14:paraId="35572EE0" w14:textId="77777777" w:rsidR="002C5869" w:rsidRDefault="002C5869" w:rsidP="009D1D48">
      <w:pPr>
        <w:autoSpaceDE w:val="0"/>
        <w:autoSpaceDN w:val="0"/>
        <w:adjustRightInd w:val="0"/>
        <w:jc w:val="both"/>
        <w:rPr>
          <w:rFonts w:ascii="Arial" w:hAnsi="Arial" w:cs="Arial"/>
          <w:color w:val="000000"/>
        </w:rPr>
      </w:pPr>
    </w:p>
    <w:p w14:paraId="0E69EBC2" w14:textId="77777777" w:rsidR="004A6A29" w:rsidRDefault="002C5869" w:rsidP="002C5869">
      <w:pPr>
        <w:pStyle w:val="NoteLevel1"/>
        <w:numPr>
          <w:ilvl w:val="0"/>
          <w:numId w:val="0"/>
        </w:numPr>
        <w:autoSpaceDE w:val="0"/>
        <w:autoSpaceDN w:val="0"/>
        <w:adjustRightInd w:val="0"/>
        <w:ind w:left="-142"/>
        <w:rPr>
          <w:rFonts w:cs="Arial"/>
          <w:b/>
          <w:sz w:val="22"/>
          <w:szCs w:val="22"/>
        </w:rPr>
      </w:pPr>
      <w:r w:rsidRPr="00CD7729">
        <w:rPr>
          <w:rFonts w:cs="Arial"/>
          <w:b/>
          <w:sz w:val="22"/>
          <w:szCs w:val="22"/>
        </w:rPr>
        <w:t>1</w:t>
      </w:r>
      <w:r>
        <w:rPr>
          <w:rFonts w:cs="Arial"/>
          <w:b/>
          <w:sz w:val="22"/>
          <w:szCs w:val="22"/>
        </w:rPr>
        <w:t>9</w:t>
      </w:r>
      <w:r w:rsidRPr="00CD7729">
        <w:rPr>
          <w:rFonts w:cs="Arial"/>
          <w:b/>
          <w:sz w:val="22"/>
          <w:szCs w:val="22"/>
        </w:rPr>
        <w:tab/>
      </w:r>
      <w:r>
        <w:rPr>
          <w:rFonts w:cs="Arial"/>
          <w:b/>
          <w:sz w:val="22"/>
          <w:szCs w:val="22"/>
        </w:rPr>
        <w:t xml:space="preserve">Power to allot </w:t>
      </w:r>
      <w:r w:rsidR="004A6A29">
        <w:rPr>
          <w:rFonts w:cs="Arial"/>
          <w:b/>
          <w:sz w:val="22"/>
          <w:szCs w:val="22"/>
        </w:rPr>
        <w:t>new ordinary shares in relation to an issue of Restricted Tier 1 (RT1) Instruments</w:t>
      </w:r>
    </w:p>
    <w:p w14:paraId="4C35E43F" w14:textId="3CCF2C9D" w:rsidR="004F1795" w:rsidRPr="004F1795" w:rsidRDefault="004F1795" w:rsidP="004F1795">
      <w:pPr>
        <w:autoSpaceDE w:val="0"/>
        <w:autoSpaceDN w:val="0"/>
        <w:adjustRightInd w:val="0"/>
        <w:rPr>
          <w:rFonts w:ascii="Arial" w:hAnsi="Arial" w:cs="Arial"/>
          <w:color w:val="000000"/>
        </w:rPr>
      </w:pPr>
      <w:r w:rsidRPr="004F1795">
        <w:rPr>
          <w:rFonts w:ascii="Arial" w:hAnsi="Arial" w:cs="Arial"/>
          <w:color w:val="000000"/>
        </w:rPr>
        <w:t>That, in addition to the authority granted pursuant to Resolution 15 (if passed),</w:t>
      </w:r>
      <w:r w:rsidR="009E070C">
        <w:rPr>
          <w:rFonts w:ascii="Arial" w:hAnsi="Arial" w:cs="Arial"/>
          <w:color w:val="000000"/>
        </w:rPr>
        <w:t xml:space="preserve"> </w:t>
      </w:r>
      <w:r w:rsidRPr="004F1795">
        <w:rPr>
          <w:rFonts w:ascii="Arial" w:hAnsi="Arial" w:cs="Arial"/>
          <w:color w:val="000000"/>
        </w:rPr>
        <w:t>the directors be and are hereby generally and unconditionally authorised in</w:t>
      </w:r>
      <w:r w:rsidR="009E070C">
        <w:rPr>
          <w:rFonts w:ascii="Arial" w:hAnsi="Arial" w:cs="Arial"/>
          <w:color w:val="000000"/>
        </w:rPr>
        <w:t xml:space="preserve"> </w:t>
      </w:r>
      <w:r w:rsidRPr="004F1795">
        <w:rPr>
          <w:rFonts w:ascii="Arial" w:hAnsi="Arial" w:cs="Arial"/>
          <w:color w:val="000000"/>
        </w:rPr>
        <w:t>accordance with Section 551 of the Companies Act 2006 (the Act), to exercise</w:t>
      </w:r>
      <w:r w:rsidR="009E070C">
        <w:rPr>
          <w:rFonts w:ascii="Arial" w:hAnsi="Arial" w:cs="Arial"/>
          <w:color w:val="000000"/>
        </w:rPr>
        <w:t xml:space="preserve"> </w:t>
      </w:r>
      <w:r w:rsidRPr="004F1795">
        <w:rPr>
          <w:rFonts w:ascii="Arial" w:hAnsi="Arial" w:cs="Arial"/>
          <w:color w:val="000000"/>
        </w:rPr>
        <w:t>all the powers of the company to allot shares in the company and/or grant</w:t>
      </w:r>
    </w:p>
    <w:p w14:paraId="4A8234C1" w14:textId="77777777" w:rsidR="004F1795" w:rsidRDefault="004F1795" w:rsidP="004F1795">
      <w:pPr>
        <w:autoSpaceDE w:val="0"/>
        <w:autoSpaceDN w:val="0"/>
        <w:adjustRightInd w:val="0"/>
        <w:rPr>
          <w:rFonts w:ascii="Arial" w:hAnsi="Arial" w:cs="Arial"/>
          <w:color w:val="000000"/>
        </w:rPr>
      </w:pPr>
      <w:r w:rsidRPr="004F1795">
        <w:rPr>
          <w:rFonts w:ascii="Arial" w:hAnsi="Arial" w:cs="Arial"/>
          <w:color w:val="000000"/>
        </w:rPr>
        <w:t>rights to subscribe for or to convert any security into shares in the company:</w:t>
      </w:r>
    </w:p>
    <w:p w14:paraId="64888682" w14:textId="77777777" w:rsidR="009E070C" w:rsidRPr="004F1795" w:rsidRDefault="009E070C" w:rsidP="004F1795">
      <w:pPr>
        <w:autoSpaceDE w:val="0"/>
        <w:autoSpaceDN w:val="0"/>
        <w:adjustRightInd w:val="0"/>
        <w:rPr>
          <w:rFonts w:ascii="Arial" w:hAnsi="Arial" w:cs="Arial"/>
          <w:color w:val="000000"/>
        </w:rPr>
      </w:pPr>
    </w:p>
    <w:p w14:paraId="432E8E36" w14:textId="77777777" w:rsidR="00045604" w:rsidRDefault="004F1795" w:rsidP="00045604">
      <w:pPr>
        <w:pStyle w:val="ListParagraph"/>
        <w:numPr>
          <w:ilvl w:val="0"/>
          <w:numId w:val="42"/>
        </w:numPr>
        <w:autoSpaceDE w:val="0"/>
        <w:autoSpaceDN w:val="0"/>
        <w:adjustRightInd w:val="0"/>
        <w:rPr>
          <w:rFonts w:ascii="Arial" w:hAnsi="Arial" w:cs="Arial"/>
          <w:color w:val="000000"/>
        </w:rPr>
      </w:pPr>
      <w:r w:rsidRPr="009E070C">
        <w:rPr>
          <w:rFonts w:ascii="Arial" w:hAnsi="Arial" w:cs="Arial"/>
          <w:color w:val="000000"/>
        </w:rPr>
        <w:lastRenderedPageBreak/>
        <w:t>up to an aggregate nominal value of £2,514,260 in relation to any issues</w:t>
      </w:r>
      <w:r w:rsidR="009E070C" w:rsidRPr="009E070C">
        <w:rPr>
          <w:rFonts w:ascii="Arial" w:hAnsi="Arial" w:cs="Arial"/>
          <w:color w:val="000000"/>
        </w:rPr>
        <w:t xml:space="preserve"> </w:t>
      </w:r>
      <w:r w:rsidRPr="009E070C">
        <w:rPr>
          <w:rFonts w:ascii="Arial" w:hAnsi="Arial" w:cs="Arial"/>
          <w:color w:val="000000"/>
        </w:rPr>
        <w:t>of Restricted Tier 1 (RT1) Instruments where the directors consider that</w:t>
      </w:r>
      <w:r w:rsidR="009E070C" w:rsidRPr="009E070C">
        <w:rPr>
          <w:rFonts w:ascii="Arial" w:hAnsi="Arial" w:cs="Arial"/>
          <w:color w:val="000000"/>
        </w:rPr>
        <w:t xml:space="preserve"> </w:t>
      </w:r>
      <w:r w:rsidRPr="009E070C">
        <w:rPr>
          <w:rFonts w:ascii="Arial" w:hAnsi="Arial" w:cs="Arial"/>
          <w:color w:val="000000"/>
        </w:rPr>
        <w:t>such an issuance of RT1 Instruments would be desirable, including in</w:t>
      </w:r>
      <w:r w:rsidR="009E070C" w:rsidRPr="009E070C">
        <w:rPr>
          <w:rFonts w:ascii="Arial" w:hAnsi="Arial" w:cs="Arial"/>
          <w:color w:val="000000"/>
        </w:rPr>
        <w:t xml:space="preserve"> </w:t>
      </w:r>
      <w:r w:rsidRPr="009E070C">
        <w:rPr>
          <w:rFonts w:ascii="Arial" w:hAnsi="Arial" w:cs="Arial"/>
          <w:color w:val="000000"/>
        </w:rPr>
        <w:t>connection with, or for the purposes of, complying with or maintaining</w:t>
      </w:r>
      <w:r w:rsidR="009E070C" w:rsidRPr="009E070C">
        <w:rPr>
          <w:rFonts w:ascii="Arial" w:hAnsi="Arial" w:cs="Arial"/>
          <w:color w:val="000000"/>
        </w:rPr>
        <w:t xml:space="preserve"> </w:t>
      </w:r>
      <w:r w:rsidRPr="009E070C">
        <w:rPr>
          <w:rFonts w:ascii="Arial" w:hAnsi="Arial" w:cs="Arial"/>
          <w:color w:val="000000"/>
        </w:rPr>
        <w:t>compliance with the regulatory requirements or targets applicable to the</w:t>
      </w:r>
      <w:r w:rsidR="009E070C" w:rsidRPr="009E070C">
        <w:rPr>
          <w:rFonts w:ascii="Arial" w:hAnsi="Arial" w:cs="Arial"/>
          <w:color w:val="000000"/>
        </w:rPr>
        <w:t xml:space="preserve"> </w:t>
      </w:r>
      <w:r w:rsidRPr="009E070C">
        <w:rPr>
          <w:rFonts w:ascii="Arial" w:hAnsi="Arial" w:cs="Arial"/>
          <w:color w:val="000000"/>
        </w:rPr>
        <w:t>company and its subsidiaries from time to time;</w:t>
      </w:r>
    </w:p>
    <w:p w14:paraId="1E1FC276" w14:textId="77777777" w:rsidR="00045604" w:rsidRDefault="00045604" w:rsidP="003202CE">
      <w:pPr>
        <w:pStyle w:val="ListParagraph"/>
        <w:autoSpaceDE w:val="0"/>
        <w:autoSpaceDN w:val="0"/>
        <w:adjustRightInd w:val="0"/>
        <w:rPr>
          <w:rFonts w:ascii="Arial" w:hAnsi="Arial" w:cs="Arial"/>
          <w:color w:val="000000"/>
        </w:rPr>
      </w:pPr>
    </w:p>
    <w:p w14:paraId="6CECE74B" w14:textId="30C2FB47" w:rsidR="002C5869" w:rsidRPr="00045604" w:rsidRDefault="004F1795" w:rsidP="00045604">
      <w:pPr>
        <w:pStyle w:val="ListParagraph"/>
        <w:numPr>
          <w:ilvl w:val="0"/>
          <w:numId w:val="42"/>
        </w:numPr>
        <w:autoSpaceDE w:val="0"/>
        <w:autoSpaceDN w:val="0"/>
        <w:adjustRightInd w:val="0"/>
        <w:rPr>
          <w:rFonts w:ascii="Arial" w:hAnsi="Arial" w:cs="Arial"/>
          <w:color w:val="000000"/>
        </w:rPr>
      </w:pPr>
      <w:r w:rsidRPr="00045604">
        <w:rPr>
          <w:rFonts w:ascii="Arial" w:hAnsi="Arial" w:cs="Arial"/>
          <w:color w:val="000000"/>
        </w:rPr>
        <w:t>subject to applicable law and regulation, at such allotment, subscription or</w:t>
      </w:r>
      <w:r w:rsidR="00B4140C" w:rsidRPr="00045604">
        <w:rPr>
          <w:rFonts w:ascii="Arial" w:hAnsi="Arial" w:cs="Arial"/>
          <w:color w:val="000000"/>
        </w:rPr>
        <w:t xml:space="preserve"> </w:t>
      </w:r>
      <w:r w:rsidRPr="00045604">
        <w:rPr>
          <w:rFonts w:ascii="Arial" w:hAnsi="Arial" w:cs="Arial"/>
          <w:color w:val="000000"/>
        </w:rPr>
        <w:t>conversion prices (or such maximum or minimum allotment, subscription</w:t>
      </w:r>
      <w:r w:rsidR="00B4140C" w:rsidRPr="00045604">
        <w:rPr>
          <w:rFonts w:ascii="Arial" w:hAnsi="Arial" w:cs="Arial"/>
          <w:color w:val="000000"/>
        </w:rPr>
        <w:t xml:space="preserve"> </w:t>
      </w:r>
      <w:r w:rsidRPr="00045604">
        <w:rPr>
          <w:rFonts w:ascii="Arial" w:hAnsi="Arial" w:cs="Arial"/>
          <w:color w:val="000000"/>
        </w:rPr>
        <w:t>or conversion price methodologies) as may be determined by the directors</w:t>
      </w:r>
      <w:r w:rsidR="00B4140C" w:rsidRPr="00045604">
        <w:rPr>
          <w:rFonts w:ascii="Arial" w:hAnsi="Arial" w:cs="Arial"/>
          <w:color w:val="000000"/>
        </w:rPr>
        <w:t xml:space="preserve"> </w:t>
      </w:r>
      <w:r w:rsidRPr="00045604">
        <w:rPr>
          <w:rFonts w:ascii="Arial" w:hAnsi="Arial" w:cs="Arial"/>
          <w:color w:val="000000"/>
        </w:rPr>
        <w:t>from time to time, and unless previously renewed, varied or revoked by</w:t>
      </w:r>
      <w:r w:rsidR="00B4140C" w:rsidRPr="00045604">
        <w:rPr>
          <w:rFonts w:ascii="Arial" w:hAnsi="Arial" w:cs="Arial"/>
          <w:color w:val="000000"/>
        </w:rPr>
        <w:t xml:space="preserve"> </w:t>
      </w:r>
      <w:r w:rsidRPr="00045604">
        <w:rPr>
          <w:rFonts w:ascii="Arial" w:hAnsi="Arial" w:cs="Arial"/>
          <w:color w:val="000000"/>
        </w:rPr>
        <w:t>the company, this authority shall apply in addition to all other authorities</w:t>
      </w:r>
      <w:r w:rsidR="00B4140C" w:rsidRPr="00045604">
        <w:rPr>
          <w:rFonts w:ascii="Arial" w:hAnsi="Arial" w:cs="Arial"/>
          <w:color w:val="000000"/>
        </w:rPr>
        <w:t xml:space="preserve"> </w:t>
      </w:r>
      <w:r w:rsidRPr="00045604">
        <w:rPr>
          <w:rFonts w:ascii="Arial" w:hAnsi="Arial" w:cs="Arial"/>
          <w:color w:val="000000"/>
        </w:rPr>
        <w:t>under Section 551 of the Act until the conclusion of the company’s next</w:t>
      </w:r>
      <w:r w:rsidR="00B4140C" w:rsidRPr="00045604">
        <w:rPr>
          <w:rFonts w:ascii="Arial" w:hAnsi="Arial" w:cs="Arial"/>
          <w:color w:val="000000"/>
        </w:rPr>
        <w:t xml:space="preserve"> </w:t>
      </w:r>
      <w:r w:rsidRPr="00045604">
        <w:rPr>
          <w:rFonts w:ascii="Arial" w:hAnsi="Arial" w:cs="Arial"/>
          <w:color w:val="000000"/>
        </w:rPr>
        <w:t>Annual General Meeting (or, if earlier, at the close of business on 30 June</w:t>
      </w:r>
      <w:r w:rsidR="00B4140C" w:rsidRPr="00045604">
        <w:rPr>
          <w:rFonts w:ascii="Arial" w:hAnsi="Arial" w:cs="Arial"/>
          <w:color w:val="000000"/>
        </w:rPr>
        <w:t xml:space="preserve"> </w:t>
      </w:r>
      <w:r w:rsidRPr="00045604">
        <w:rPr>
          <w:rFonts w:ascii="Arial" w:hAnsi="Arial" w:cs="Arial"/>
          <w:color w:val="000000"/>
        </w:rPr>
        <w:t>2025), save that the company may, before such expiry, make offers or</w:t>
      </w:r>
      <w:r w:rsidR="00B4140C" w:rsidRPr="00045604">
        <w:rPr>
          <w:rFonts w:ascii="Arial" w:hAnsi="Arial" w:cs="Arial"/>
          <w:color w:val="000000"/>
        </w:rPr>
        <w:t xml:space="preserve"> </w:t>
      </w:r>
      <w:r w:rsidRPr="00045604">
        <w:rPr>
          <w:rFonts w:ascii="Arial" w:hAnsi="Arial" w:cs="Arial"/>
          <w:color w:val="000000"/>
        </w:rPr>
        <w:t>agreements which would, or might, require securities to be allotted or rights</w:t>
      </w:r>
      <w:r w:rsidR="00B4140C" w:rsidRPr="00045604">
        <w:rPr>
          <w:rFonts w:ascii="Arial" w:hAnsi="Arial" w:cs="Arial"/>
          <w:color w:val="000000"/>
        </w:rPr>
        <w:t xml:space="preserve"> </w:t>
      </w:r>
      <w:r w:rsidRPr="00045604">
        <w:rPr>
          <w:rFonts w:ascii="Arial" w:hAnsi="Arial" w:cs="Arial"/>
          <w:color w:val="000000"/>
        </w:rPr>
        <w:t>to be granted after such expiry and the directors may allot securities or</w:t>
      </w:r>
      <w:r w:rsidR="00B4140C" w:rsidRPr="00045604">
        <w:rPr>
          <w:rFonts w:ascii="Arial" w:hAnsi="Arial" w:cs="Arial"/>
          <w:color w:val="000000"/>
        </w:rPr>
        <w:t xml:space="preserve"> </w:t>
      </w:r>
      <w:r w:rsidRPr="00045604">
        <w:rPr>
          <w:rFonts w:ascii="Arial" w:hAnsi="Arial" w:cs="Arial"/>
          <w:color w:val="000000"/>
        </w:rPr>
        <w:t>grant such rights in pursuance of such offer or agreement notwithstanding</w:t>
      </w:r>
      <w:r w:rsidR="00B4140C" w:rsidRPr="00045604">
        <w:rPr>
          <w:rFonts w:ascii="Arial" w:hAnsi="Arial" w:cs="Arial"/>
          <w:color w:val="000000"/>
        </w:rPr>
        <w:t xml:space="preserve"> </w:t>
      </w:r>
      <w:r w:rsidRPr="00045604">
        <w:rPr>
          <w:rFonts w:ascii="Arial" w:hAnsi="Arial" w:cs="Arial"/>
          <w:color w:val="000000"/>
        </w:rPr>
        <w:t>the expiry of the authority conferred by this resolution.</w:t>
      </w:r>
      <w:r w:rsidR="002C5869" w:rsidRPr="00045604">
        <w:rPr>
          <w:rFonts w:cs="Arial"/>
          <w:color w:val="000000"/>
        </w:rPr>
        <w:t xml:space="preserve"> </w:t>
      </w:r>
    </w:p>
    <w:p w14:paraId="7C86AE1F" w14:textId="77777777" w:rsidR="00CC06EA" w:rsidRDefault="00CC06EA" w:rsidP="00CC06EA">
      <w:pPr>
        <w:spacing w:before="120"/>
        <w:ind w:left="425"/>
        <w:jc w:val="both"/>
        <w:rPr>
          <w:rFonts w:ascii="Arial" w:hAnsi="Arial" w:cs="Arial"/>
          <w:sz w:val="22"/>
          <w:szCs w:val="22"/>
        </w:rPr>
      </w:pPr>
    </w:p>
    <w:p w14:paraId="55D2DDDC" w14:textId="77777777" w:rsidR="00C25EE7" w:rsidRPr="00CD7729" w:rsidRDefault="00C25EE7" w:rsidP="00C828E3">
      <w:pPr>
        <w:pStyle w:val="Heading1"/>
        <w:ind w:left="-142"/>
        <w:jc w:val="both"/>
        <w:rPr>
          <w:rFonts w:cs="Arial"/>
          <w:b/>
          <w:sz w:val="22"/>
          <w:szCs w:val="22"/>
        </w:rPr>
      </w:pPr>
      <w:r w:rsidRPr="00CD7729">
        <w:rPr>
          <w:rFonts w:cs="Arial"/>
          <w:b/>
          <w:sz w:val="22"/>
          <w:szCs w:val="22"/>
        </w:rPr>
        <w:t>Special Resolutions</w:t>
      </w:r>
      <w:r w:rsidR="006D1EEB" w:rsidRPr="00CD7729">
        <w:rPr>
          <w:rFonts w:cs="Arial"/>
          <w:b/>
          <w:sz w:val="22"/>
          <w:szCs w:val="22"/>
        </w:rPr>
        <w:t>:</w:t>
      </w:r>
      <w:r w:rsidR="00C828E3">
        <w:rPr>
          <w:rFonts w:cs="Arial"/>
          <w:b/>
          <w:sz w:val="22"/>
          <w:szCs w:val="22"/>
        </w:rPr>
        <w:t xml:space="preserve"> -</w:t>
      </w:r>
    </w:p>
    <w:p w14:paraId="159631D7" w14:textId="77777777" w:rsidR="00C25EE7" w:rsidRPr="00CD7729" w:rsidRDefault="00C25EE7" w:rsidP="002C6470">
      <w:pPr>
        <w:pStyle w:val="ListParagraph"/>
        <w:ind w:left="-142"/>
        <w:rPr>
          <w:rFonts w:ascii="Arial" w:hAnsi="Arial" w:cs="Arial"/>
          <w:b/>
          <w:sz w:val="22"/>
          <w:szCs w:val="22"/>
          <w:lang w:eastAsia="en-US"/>
        </w:rPr>
      </w:pPr>
    </w:p>
    <w:p w14:paraId="3E02D4AE" w14:textId="7DB93C43" w:rsidR="00C25EE7" w:rsidRPr="00CD7729" w:rsidRDefault="00C25EE7" w:rsidP="002C6470">
      <w:pPr>
        <w:pStyle w:val="ListParagraph"/>
        <w:ind w:left="-142"/>
        <w:rPr>
          <w:rFonts w:ascii="Arial" w:eastAsia="Calibri" w:hAnsi="Arial" w:cs="Arial"/>
          <w:sz w:val="22"/>
          <w:szCs w:val="22"/>
          <w:lang w:val="en-US"/>
        </w:rPr>
      </w:pPr>
      <w:r w:rsidRPr="00CD7729">
        <w:rPr>
          <w:rFonts w:ascii="Arial" w:hAnsi="Arial" w:cs="Arial"/>
          <w:b/>
          <w:sz w:val="22"/>
          <w:szCs w:val="22"/>
          <w:lang w:eastAsia="en-US"/>
        </w:rPr>
        <w:t>1</w:t>
      </w:r>
      <w:r w:rsidR="001B58A5">
        <w:rPr>
          <w:rFonts w:ascii="Arial" w:hAnsi="Arial" w:cs="Arial"/>
          <w:b/>
          <w:sz w:val="22"/>
          <w:szCs w:val="22"/>
          <w:lang w:eastAsia="en-US"/>
        </w:rPr>
        <w:t>6</w:t>
      </w:r>
      <w:r w:rsidRPr="00CD7729">
        <w:rPr>
          <w:rFonts w:ascii="Arial" w:hAnsi="Arial" w:cs="Arial"/>
          <w:b/>
          <w:sz w:val="22"/>
          <w:szCs w:val="22"/>
          <w:lang w:eastAsia="en-US"/>
        </w:rPr>
        <w:tab/>
        <w:t xml:space="preserve">Disapplication of </w:t>
      </w:r>
      <w:r w:rsidR="00F85383">
        <w:rPr>
          <w:rFonts w:ascii="Arial" w:hAnsi="Arial" w:cs="Arial"/>
          <w:b/>
          <w:sz w:val="22"/>
          <w:szCs w:val="22"/>
          <w:lang w:eastAsia="en-US"/>
        </w:rPr>
        <w:t>p</w:t>
      </w:r>
      <w:r w:rsidRPr="00CD7729">
        <w:rPr>
          <w:rFonts w:ascii="Arial" w:hAnsi="Arial" w:cs="Arial"/>
          <w:b/>
          <w:sz w:val="22"/>
          <w:szCs w:val="22"/>
          <w:lang w:eastAsia="en-US"/>
        </w:rPr>
        <w:t xml:space="preserve">re-emption </w:t>
      </w:r>
      <w:r w:rsidR="00F85383">
        <w:rPr>
          <w:rFonts w:ascii="Arial" w:hAnsi="Arial" w:cs="Arial"/>
          <w:b/>
          <w:sz w:val="22"/>
          <w:szCs w:val="22"/>
          <w:lang w:eastAsia="en-US"/>
        </w:rPr>
        <w:t>r</w:t>
      </w:r>
      <w:r w:rsidRPr="00CD7729">
        <w:rPr>
          <w:rFonts w:ascii="Arial" w:hAnsi="Arial" w:cs="Arial"/>
          <w:b/>
          <w:sz w:val="22"/>
          <w:szCs w:val="22"/>
          <w:lang w:eastAsia="en-US"/>
        </w:rPr>
        <w:t>ights</w:t>
      </w:r>
    </w:p>
    <w:p w14:paraId="0DA5ED4F" w14:textId="77777777" w:rsidR="00C25EE7" w:rsidRPr="00345E32" w:rsidRDefault="00C25EE7" w:rsidP="00965E09">
      <w:pPr>
        <w:ind w:left="-142"/>
        <w:rPr>
          <w:rFonts w:ascii="Arial" w:eastAsia="Calibri" w:hAnsi="Arial" w:cs="Arial"/>
          <w:sz w:val="22"/>
          <w:szCs w:val="22"/>
        </w:rPr>
      </w:pPr>
    </w:p>
    <w:p w14:paraId="2A4E940D" w14:textId="384E69A5" w:rsidR="003202CE" w:rsidRDefault="001409C7" w:rsidP="001409C7">
      <w:pPr>
        <w:autoSpaceDE w:val="0"/>
        <w:autoSpaceDN w:val="0"/>
        <w:adjustRightInd w:val="0"/>
        <w:rPr>
          <w:rFonts w:ascii="Arial" w:hAnsi="Arial" w:cs="Arial"/>
          <w:color w:val="000000"/>
        </w:rPr>
      </w:pPr>
      <w:r w:rsidRPr="001409C7">
        <w:rPr>
          <w:rFonts w:ascii="Arial" w:hAnsi="Arial" w:cs="Arial"/>
          <w:color w:val="000000"/>
        </w:rPr>
        <w:t>That, subject to the passing of Resolution 15 in this notice, the directors be</w:t>
      </w:r>
      <w:r>
        <w:rPr>
          <w:rFonts w:ascii="Arial" w:hAnsi="Arial" w:cs="Arial"/>
          <w:color w:val="000000"/>
        </w:rPr>
        <w:t xml:space="preserve"> </w:t>
      </w:r>
      <w:r w:rsidRPr="001409C7">
        <w:rPr>
          <w:rFonts w:ascii="Arial" w:hAnsi="Arial" w:cs="Arial"/>
          <w:color w:val="000000"/>
        </w:rPr>
        <w:t>and are hereby empowered pursuant to Section 570 of the Companies Act</w:t>
      </w:r>
      <w:r>
        <w:rPr>
          <w:rFonts w:ascii="Arial" w:hAnsi="Arial" w:cs="Arial"/>
          <w:color w:val="000000"/>
        </w:rPr>
        <w:t xml:space="preserve"> </w:t>
      </w:r>
      <w:r w:rsidRPr="001409C7">
        <w:rPr>
          <w:rFonts w:ascii="Arial" w:hAnsi="Arial" w:cs="Arial"/>
          <w:color w:val="000000"/>
        </w:rPr>
        <w:t>2006 (the Act) to allot equity securities (as defined in Section 560 of the</w:t>
      </w:r>
      <w:r>
        <w:rPr>
          <w:rFonts w:ascii="Arial" w:hAnsi="Arial" w:cs="Arial"/>
          <w:color w:val="000000"/>
        </w:rPr>
        <w:t xml:space="preserve"> </w:t>
      </w:r>
      <w:r w:rsidRPr="001409C7">
        <w:rPr>
          <w:rFonts w:ascii="Arial" w:hAnsi="Arial" w:cs="Arial"/>
          <w:color w:val="000000"/>
        </w:rPr>
        <w:t>Act) for cash, pursuant to the authority conferred on them by Resolution 15</w:t>
      </w:r>
      <w:r>
        <w:rPr>
          <w:rFonts w:ascii="Arial" w:hAnsi="Arial" w:cs="Arial"/>
          <w:color w:val="000000"/>
        </w:rPr>
        <w:t xml:space="preserve"> </w:t>
      </w:r>
      <w:r w:rsidRPr="001409C7">
        <w:rPr>
          <w:rFonts w:ascii="Arial" w:hAnsi="Arial" w:cs="Arial"/>
          <w:color w:val="000000"/>
        </w:rPr>
        <w:t>of this notice or by way of a sale of treasury shares as if Section 561 of the</w:t>
      </w:r>
      <w:r>
        <w:rPr>
          <w:rFonts w:ascii="Arial" w:hAnsi="Arial" w:cs="Arial"/>
          <w:color w:val="000000"/>
        </w:rPr>
        <w:t xml:space="preserve"> </w:t>
      </w:r>
      <w:r w:rsidRPr="001409C7">
        <w:rPr>
          <w:rFonts w:ascii="Arial" w:hAnsi="Arial" w:cs="Arial"/>
          <w:color w:val="000000"/>
        </w:rPr>
        <w:t>Act did not apply to any such allotment, provided that this power is limited to:</w:t>
      </w:r>
    </w:p>
    <w:p w14:paraId="7AF24B40" w14:textId="77777777" w:rsidR="003202CE" w:rsidRDefault="003202CE" w:rsidP="001409C7">
      <w:pPr>
        <w:autoSpaceDE w:val="0"/>
        <w:autoSpaceDN w:val="0"/>
        <w:adjustRightInd w:val="0"/>
        <w:rPr>
          <w:rFonts w:ascii="Arial" w:hAnsi="Arial" w:cs="Arial"/>
          <w:color w:val="000000"/>
        </w:rPr>
      </w:pPr>
    </w:p>
    <w:p w14:paraId="123B95C5" w14:textId="77777777" w:rsidR="00045703" w:rsidRDefault="001409C7" w:rsidP="001409C7">
      <w:pPr>
        <w:pStyle w:val="ListParagraph"/>
        <w:numPr>
          <w:ilvl w:val="0"/>
          <w:numId w:val="43"/>
        </w:numPr>
        <w:autoSpaceDE w:val="0"/>
        <w:autoSpaceDN w:val="0"/>
        <w:adjustRightInd w:val="0"/>
        <w:rPr>
          <w:rFonts w:ascii="Arial" w:hAnsi="Arial" w:cs="Arial"/>
          <w:color w:val="000000"/>
        </w:rPr>
      </w:pPr>
      <w:r w:rsidRPr="00045703">
        <w:rPr>
          <w:rFonts w:ascii="Arial" w:hAnsi="Arial" w:cs="Arial"/>
          <w:color w:val="000000"/>
        </w:rPr>
        <w:t>the allotment of equity securities in connection with any rights issue or</w:t>
      </w:r>
      <w:r w:rsidR="00045703" w:rsidRPr="00045703">
        <w:rPr>
          <w:rFonts w:ascii="Arial" w:hAnsi="Arial" w:cs="Arial"/>
          <w:color w:val="000000"/>
        </w:rPr>
        <w:t xml:space="preserve"> </w:t>
      </w:r>
      <w:r w:rsidRPr="00045703">
        <w:rPr>
          <w:rFonts w:ascii="Arial" w:hAnsi="Arial" w:cs="Arial"/>
          <w:color w:val="000000"/>
        </w:rPr>
        <w:t>open offer (each as referred to in the Financial Conduct Authority’s</w:t>
      </w:r>
      <w:r w:rsidR="00045703" w:rsidRPr="00045703">
        <w:rPr>
          <w:rFonts w:ascii="Arial" w:hAnsi="Arial" w:cs="Arial"/>
          <w:color w:val="000000"/>
        </w:rPr>
        <w:t xml:space="preserve"> </w:t>
      </w:r>
      <w:r w:rsidRPr="00045703">
        <w:rPr>
          <w:rFonts w:ascii="Arial" w:hAnsi="Arial" w:cs="Arial"/>
          <w:color w:val="000000"/>
        </w:rPr>
        <w:t>listing rules) or any other pre-emptive offer that is open for acceptance</w:t>
      </w:r>
      <w:r w:rsidR="00045703" w:rsidRPr="00045703">
        <w:rPr>
          <w:rFonts w:ascii="Arial" w:hAnsi="Arial" w:cs="Arial"/>
          <w:color w:val="000000"/>
        </w:rPr>
        <w:t xml:space="preserve"> </w:t>
      </w:r>
      <w:r w:rsidRPr="00045703">
        <w:rPr>
          <w:rFonts w:ascii="Arial" w:hAnsi="Arial" w:cs="Arial"/>
          <w:color w:val="000000"/>
        </w:rPr>
        <w:t>for a period determined by the directors to the holders of ordinary</w:t>
      </w:r>
      <w:r w:rsidR="00045703" w:rsidRPr="00045703">
        <w:rPr>
          <w:rFonts w:ascii="Arial" w:hAnsi="Arial" w:cs="Arial"/>
          <w:color w:val="000000"/>
        </w:rPr>
        <w:t xml:space="preserve"> </w:t>
      </w:r>
      <w:r w:rsidRPr="00045703">
        <w:rPr>
          <w:rFonts w:ascii="Arial" w:hAnsi="Arial" w:cs="Arial"/>
          <w:color w:val="000000"/>
        </w:rPr>
        <w:t>shares on the register on any fixed record date in proportion to their</w:t>
      </w:r>
      <w:r w:rsidR="00045703" w:rsidRPr="00045703">
        <w:rPr>
          <w:rFonts w:ascii="Arial" w:hAnsi="Arial" w:cs="Arial"/>
          <w:color w:val="000000"/>
        </w:rPr>
        <w:t xml:space="preserve"> </w:t>
      </w:r>
      <w:r w:rsidRPr="00045703">
        <w:rPr>
          <w:rFonts w:ascii="Arial" w:hAnsi="Arial" w:cs="Arial"/>
          <w:color w:val="000000"/>
        </w:rPr>
        <w:t>holdings of ordinary shares (and, if applicable, to the holders of any</w:t>
      </w:r>
      <w:r w:rsidR="00045703" w:rsidRPr="00045703">
        <w:rPr>
          <w:rFonts w:ascii="Arial" w:hAnsi="Arial" w:cs="Arial"/>
          <w:color w:val="000000"/>
        </w:rPr>
        <w:t xml:space="preserve"> </w:t>
      </w:r>
      <w:r w:rsidRPr="00045703">
        <w:rPr>
          <w:rFonts w:ascii="Arial" w:hAnsi="Arial" w:cs="Arial"/>
          <w:color w:val="000000"/>
        </w:rPr>
        <w:t>other class of equity security in accordance with the rights attached</w:t>
      </w:r>
      <w:r w:rsidR="00045703" w:rsidRPr="00045703">
        <w:rPr>
          <w:rFonts w:ascii="Arial" w:hAnsi="Arial" w:cs="Arial"/>
          <w:color w:val="000000"/>
        </w:rPr>
        <w:t xml:space="preserve"> </w:t>
      </w:r>
      <w:r w:rsidRPr="00045703">
        <w:rPr>
          <w:rFonts w:ascii="Arial" w:hAnsi="Arial" w:cs="Arial"/>
          <w:color w:val="000000"/>
        </w:rPr>
        <w:t>to such class), subject in each case to such exclusions or other</w:t>
      </w:r>
      <w:r w:rsidR="00045703" w:rsidRPr="00045703">
        <w:rPr>
          <w:rFonts w:ascii="Arial" w:hAnsi="Arial" w:cs="Arial"/>
          <w:color w:val="000000"/>
        </w:rPr>
        <w:t xml:space="preserve"> </w:t>
      </w:r>
      <w:r w:rsidRPr="00045703">
        <w:rPr>
          <w:rFonts w:ascii="Arial" w:hAnsi="Arial" w:cs="Arial"/>
          <w:color w:val="000000"/>
        </w:rPr>
        <w:t>arrangements as the directors may deem necessary or appropriate in</w:t>
      </w:r>
      <w:r w:rsidR="00045703" w:rsidRPr="00045703">
        <w:rPr>
          <w:rFonts w:ascii="Arial" w:hAnsi="Arial" w:cs="Arial"/>
          <w:color w:val="000000"/>
        </w:rPr>
        <w:t xml:space="preserve"> </w:t>
      </w:r>
      <w:r w:rsidRPr="00045703">
        <w:rPr>
          <w:rFonts w:ascii="Arial" w:hAnsi="Arial" w:cs="Arial"/>
          <w:color w:val="000000"/>
        </w:rPr>
        <w:t>relation to fractions of such securities, the use of more than one</w:t>
      </w:r>
      <w:r w:rsidR="00045703" w:rsidRPr="00045703">
        <w:rPr>
          <w:rFonts w:ascii="Arial" w:hAnsi="Arial" w:cs="Arial"/>
          <w:color w:val="000000"/>
        </w:rPr>
        <w:t xml:space="preserve"> </w:t>
      </w:r>
      <w:r w:rsidRPr="00045703">
        <w:rPr>
          <w:rFonts w:ascii="Arial" w:hAnsi="Arial" w:cs="Arial"/>
          <w:color w:val="000000"/>
        </w:rPr>
        <w:t>currency for making payments in respect of such offer, any such shares</w:t>
      </w:r>
      <w:r w:rsidR="00045703" w:rsidRPr="00045703">
        <w:rPr>
          <w:rFonts w:ascii="Arial" w:hAnsi="Arial" w:cs="Arial"/>
          <w:color w:val="000000"/>
        </w:rPr>
        <w:t xml:space="preserve"> </w:t>
      </w:r>
      <w:r w:rsidRPr="00045703">
        <w:rPr>
          <w:rFonts w:ascii="Arial" w:hAnsi="Arial" w:cs="Arial"/>
          <w:color w:val="000000"/>
        </w:rPr>
        <w:t>or other securities being represented by depositary receipts, treasury</w:t>
      </w:r>
      <w:r w:rsidR="00045703" w:rsidRPr="00045703">
        <w:rPr>
          <w:rFonts w:ascii="Arial" w:hAnsi="Arial" w:cs="Arial"/>
          <w:color w:val="000000"/>
        </w:rPr>
        <w:t xml:space="preserve"> </w:t>
      </w:r>
      <w:r w:rsidRPr="00045703">
        <w:rPr>
          <w:rFonts w:ascii="Arial" w:hAnsi="Arial" w:cs="Arial"/>
          <w:color w:val="000000"/>
        </w:rPr>
        <w:t>shares, any legal or practical problems in relation to any territory or the</w:t>
      </w:r>
      <w:r w:rsidR="00045703">
        <w:rPr>
          <w:rFonts w:ascii="Arial" w:hAnsi="Arial" w:cs="Arial"/>
          <w:color w:val="000000"/>
        </w:rPr>
        <w:t xml:space="preserve"> </w:t>
      </w:r>
      <w:r w:rsidRPr="00045703">
        <w:rPr>
          <w:rFonts w:ascii="Arial" w:hAnsi="Arial" w:cs="Arial"/>
          <w:color w:val="000000"/>
        </w:rPr>
        <w:t>requirements of any regulatory body or any stock</w:t>
      </w:r>
      <w:r w:rsidR="00045703">
        <w:rPr>
          <w:rFonts w:ascii="Arial" w:hAnsi="Arial" w:cs="Arial"/>
          <w:color w:val="000000"/>
        </w:rPr>
        <w:t xml:space="preserve"> </w:t>
      </w:r>
      <w:r w:rsidRPr="00045703">
        <w:rPr>
          <w:rFonts w:ascii="Arial" w:hAnsi="Arial" w:cs="Arial"/>
          <w:color w:val="000000"/>
        </w:rPr>
        <w:t>exchange; and</w:t>
      </w:r>
    </w:p>
    <w:p w14:paraId="455D46EB" w14:textId="77777777" w:rsidR="003202CE" w:rsidRDefault="003202CE" w:rsidP="003202CE">
      <w:pPr>
        <w:pStyle w:val="ListParagraph"/>
        <w:autoSpaceDE w:val="0"/>
        <w:autoSpaceDN w:val="0"/>
        <w:adjustRightInd w:val="0"/>
        <w:rPr>
          <w:rFonts w:ascii="Arial" w:hAnsi="Arial" w:cs="Arial"/>
          <w:color w:val="000000"/>
        </w:rPr>
      </w:pPr>
    </w:p>
    <w:p w14:paraId="33C69FF0" w14:textId="6AB34CCA" w:rsidR="001409C7" w:rsidRDefault="001409C7" w:rsidP="001409C7">
      <w:pPr>
        <w:pStyle w:val="ListParagraph"/>
        <w:numPr>
          <w:ilvl w:val="0"/>
          <w:numId w:val="43"/>
        </w:numPr>
        <w:autoSpaceDE w:val="0"/>
        <w:autoSpaceDN w:val="0"/>
        <w:adjustRightInd w:val="0"/>
        <w:rPr>
          <w:rFonts w:ascii="Arial" w:hAnsi="Arial" w:cs="Arial"/>
          <w:color w:val="000000"/>
        </w:rPr>
      </w:pPr>
      <w:r w:rsidRPr="00045703">
        <w:rPr>
          <w:rFonts w:ascii="Arial" w:hAnsi="Arial" w:cs="Arial"/>
          <w:color w:val="000000"/>
        </w:rPr>
        <w:t>the allotment of equity securities (other than pursuant to paragraph (a)</w:t>
      </w:r>
      <w:r w:rsidR="00045703">
        <w:rPr>
          <w:rFonts w:ascii="Arial" w:hAnsi="Arial" w:cs="Arial"/>
          <w:color w:val="000000"/>
        </w:rPr>
        <w:t xml:space="preserve"> </w:t>
      </w:r>
      <w:r w:rsidRPr="00045703">
        <w:rPr>
          <w:rFonts w:ascii="Arial" w:hAnsi="Arial" w:cs="Arial"/>
          <w:color w:val="000000"/>
        </w:rPr>
        <w:t>above) with an aggregate nominal value of £754,278,</w:t>
      </w:r>
    </w:p>
    <w:p w14:paraId="258A22A8" w14:textId="77777777" w:rsidR="006F4BD4" w:rsidRPr="00045703" w:rsidRDefault="006F4BD4" w:rsidP="006F4BD4">
      <w:pPr>
        <w:pStyle w:val="ListParagraph"/>
        <w:autoSpaceDE w:val="0"/>
        <w:autoSpaceDN w:val="0"/>
        <w:adjustRightInd w:val="0"/>
        <w:rPr>
          <w:rFonts w:ascii="Arial" w:hAnsi="Arial" w:cs="Arial"/>
          <w:color w:val="000000"/>
        </w:rPr>
      </w:pPr>
    </w:p>
    <w:p w14:paraId="462525D1" w14:textId="732B0F5D" w:rsidR="00965E09" w:rsidRPr="00965E09" w:rsidRDefault="001409C7" w:rsidP="00295323">
      <w:pPr>
        <w:autoSpaceDE w:val="0"/>
        <w:autoSpaceDN w:val="0"/>
        <w:adjustRightInd w:val="0"/>
        <w:rPr>
          <w:rFonts w:ascii="Arial" w:hAnsi="Arial" w:cs="Arial"/>
          <w:color w:val="000000"/>
        </w:rPr>
      </w:pPr>
      <w:r w:rsidRPr="001409C7">
        <w:rPr>
          <w:rFonts w:ascii="Arial" w:hAnsi="Arial" w:cs="Arial"/>
          <w:color w:val="000000"/>
        </w:rPr>
        <w:t>and shall expire on the revocation or expiry (unless renewed) of the</w:t>
      </w:r>
      <w:r w:rsidR="006F4BD4">
        <w:rPr>
          <w:rFonts w:ascii="Arial" w:hAnsi="Arial" w:cs="Arial"/>
          <w:color w:val="000000"/>
        </w:rPr>
        <w:t xml:space="preserve"> </w:t>
      </w:r>
      <w:r w:rsidRPr="001409C7">
        <w:rPr>
          <w:rFonts w:ascii="Arial" w:hAnsi="Arial" w:cs="Arial"/>
          <w:color w:val="000000"/>
        </w:rPr>
        <w:t>authority conferred on the directors by Resolution 15 of this notice, save</w:t>
      </w:r>
      <w:r w:rsidR="006F4BD4">
        <w:rPr>
          <w:rFonts w:ascii="Arial" w:hAnsi="Arial" w:cs="Arial"/>
          <w:color w:val="000000"/>
        </w:rPr>
        <w:t xml:space="preserve"> </w:t>
      </w:r>
      <w:r w:rsidRPr="001409C7">
        <w:rPr>
          <w:rFonts w:ascii="Arial" w:hAnsi="Arial" w:cs="Arial"/>
          <w:color w:val="000000"/>
        </w:rPr>
        <w:t>that, before the expiry of this power, the company may make any offer</w:t>
      </w:r>
      <w:r w:rsidR="006F4BD4">
        <w:rPr>
          <w:rFonts w:ascii="Arial" w:hAnsi="Arial" w:cs="Arial"/>
          <w:color w:val="000000"/>
        </w:rPr>
        <w:t xml:space="preserve"> </w:t>
      </w:r>
      <w:r w:rsidRPr="001409C7">
        <w:rPr>
          <w:rFonts w:ascii="Arial" w:hAnsi="Arial" w:cs="Arial"/>
          <w:color w:val="000000"/>
        </w:rPr>
        <w:t>or agreement which would or might require equity securities to be allotted</w:t>
      </w:r>
      <w:r w:rsidR="006F4BD4">
        <w:rPr>
          <w:rFonts w:ascii="Arial" w:hAnsi="Arial" w:cs="Arial"/>
          <w:color w:val="000000"/>
        </w:rPr>
        <w:t xml:space="preserve"> </w:t>
      </w:r>
      <w:r w:rsidRPr="001409C7">
        <w:rPr>
          <w:rFonts w:ascii="Arial" w:hAnsi="Arial" w:cs="Arial"/>
          <w:color w:val="000000"/>
        </w:rPr>
        <w:t>after such expiry and the directors may allot equity securities under any</w:t>
      </w:r>
      <w:r w:rsidR="006F4BD4">
        <w:rPr>
          <w:rFonts w:ascii="Arial" w:hAnsi="Arial" w:cs="Arial"/>
          <w:color w:val="000000"/>
        </w:rPr>
        <w:t xml:space="preserve"> </w:t>
      </w:r>
      <w:r w:rsidRPr="001409C7">
        <w:rPr>
          <w:rFonts w:ascii="Arial" w:hAnsi="Arial" w:cs="Arial"/>
          <w:color w:val="000000"/>
        </w:rPr>
        <w:t>such offer or agreement as if the power had not expired.</w:t>
      </w:r>
    </w:p>
    <w:p w14:paraId="252A73B6" w14:textId="77777777" w:rsidR="008E4ED2" w:rsidRPr="002532A9" w:rsidRDefault="008E4ED2" w:rsidP="00E11702">
      <w:pPr>
        <w:pStyle w:val="Default"/>
        <w:jc w:val="both"/>
        <w:rPr>
          <w:color w:val="auto"/>
          <w:sz w:val="22"/>
          <w:szCs w:val="22"/>
        </w:rPr>
      </w:pPr>
    </w:p>
    <w:p w14:paraId="68A5D040" w14:textId="77777777" w:rsidR="00D9312A" w:rsidRPr="002532A9" w:rsidRDefault="00D9312A" w:rsidP="00E11702">
      <w:pPr>
        <w:pStyle w:val="Default"/>
        <w:jc w:val="both"/>
        <w:rPr>
          <w:color w:val="auto"/>
          <w:sz w:val="22"/>
          <w:szCs w:val="22"/>
        </w:rPr>
      </w:pPr>
    </w:p>
    <w:p w14:paraId="3C331DDD" w14:textId="6674E20B" w:rsidR="00C25EE7" w:rsidRPr="002532A9" w:rsidRDefault="00E37CF8" w:rsidP="002C6470">
      <w:pPr>
        <w:pStyle w:val="NoteLevel1"/>
        <w:numPr>
          <w:ilvl w:val="0"/>
          <w:numId w:val="0"/>
        </w:numPr>
        <w:autoSpaceDE w:val="0"/>
        <w:autoSpaceDN w:val="0"/>
        <w:adjustRightInd w:val="0"/>
        <w:ind w:left="-142" w:hanging="720"/>
        <w:rPr>
          <w:rFonts w:cs="Arial"/>
          <w:b/>
          <w:sz w:val="22"/>
          <w:szCs w:val="22"/>
        </w:rPr>
      </w:pPr>
      <w:r w:rsidRPr="002532A9">
        <w:rPr>
          <w:rFonts w:cs="Arial"/>
          <w:b/>
          <w:sz w:val="22"/>
          <w:szCs w:val="22"/>
        </w:rPr>
        <w:tab/>
      </w:r>
      <w:r w:rsidR="001B58A5">
        <w:rPr>
          <w:rFonts w:cs="Arial"/>
          <w:b/>
          <w:sz w:val="22"/>
          <w:szCs w:val="22"/>
        </w:rPr>
        <w:t>17</w:t>
      </w:r>
      <w:r w:rsidR="00C25EE7" w:rsidRPr="002532A9">
        <w:rPr>
          <w:rFonts w:cs="Arial"/>
          <w:b/>
          <w:sz w:val="22"/>
          <w:szCs w:val="22"/>
        </w:rPr>
        <w:tab/>
      </w:r>
      <w:r w:rsidR="0081006E" w:rsidRPr="002532A9">
        <w:rPr>
          <w:rFonts w:cs="Arial"/>
          <w:b/>
          <w:sz w:val="22"/>
          <w:szCs w:val="22"/>
        </w:rPr>
        <w:t xml:space="preserve">Disapplication of </w:t>
      </w:r>
      <w:r w:rsidR="00F85383">
        <w:rPr>
          <w:rFonts w:cs="Arial"/>
          <w:b/>
          <w:sz w:val="22"/>
          <w:szCs w:val="22"/>
        </w:rPr>
        <w:t>p</w:t>
      </w:r>
      <w:r w:rsidR="0081006E" w:rsidRPr="002532A9">
        <w:rPr>
          <w:rFonts w:cs="Arial"/>
          <w:b/>
          <w:sz w:val="22"/>
          <w:szCs w:val="22"/>
        </w:rPr>
        <w:t xml:space="preserve">re-emption </w:t>
      </w:r>
      <w:r w:rsidR="00F85383">
        <w:rPr>
          <w:rFonts w:cs="Arial"/>
          <w:b/>
          <w:sz w:val="22"/>
          <w:szCs w:val="22"/>
        </w:rPr>
        <w:t>r</w:t>
      </w:r>
      <w:r w:rsidR="0081006E" w:rsidRPr="002532A9">
        <w:rPr>
          <w:rFonts w:cs="Arial"/>
          <w:b/>
          <w:sz w:val="22"/>
          <w:szCs w:val="22"/>
        </w:rPr>
        <w:t>ights</w:t>
      </w:r>
    </w:p>
    <w:p w14:paraId="61A4C218" w14:textId="77777777" w:rsidR="00EA092C" w:rsidRDefault="001409C7" w:rsidP="001409C7">
      <w:pPr>
        <w:autoSpaceDE w:val="0"/>
        <w:autoSpaceDN w:val="0"/>
        <w:adjustRightInd w:val="0"/>
        <w:rPr>
          <w:rFonts w:ascii="Arial" w:hAnsi="Arial" w:cs="Arial"/>
          <w:color w:val="000000"/>
        </w:rPr>
      </w:pPr>
      <w:r w:rsidRPr="00295323">
        <w:rPr>
          <w:rFonts w:ascii="Arial" w:hAnsi="Arial" w:cs="Arial"/>
          <w:color w:val="000000"/>
        </w:rPr>
        <w:t>That, subject to the passing of Resolution 15 of this notice and, in addition</w:t>
      </w:r>
      <w:r w:rsidR="00295323">
        <w:rPr>
          <w:rFonts w:ascii="Arial" w:hAnsi="Arial" w:cs="Arial"/>
          <w:color w:val="000000"/>
        </w:rPr>
        <w:t xml:space="preserve"> </w:t>
      </w:r>
      <w:r w:rsidRPr="00295323">
        <w:rPr>
          <w:rFonts w:ascii="Arial" w:hAnsi="Arial" w:cs="Arial"/>
          <w:color w:val="000000"/>
        </w:rPr>
        <w:t>to the power contained in Resolution 16 of this notice, the directors be</w:t>
      </w:r>
      <w:r w:rsidR="00295323">
        <w:rPr>
          <w:rFonts w:ascii="Arial" w:hAnsi="Arial" w:cs="Arial"/>
          <w:color w:val="000000"/>
        </w:rPr>
        <w:t xml:space="preserve"> </w:t>
      </w:r>
      <w:r w:rsidRPr="00295323">
        <w:rPr>
          <w:rFonts w:ascii="Arial" w:hAnsi="Arial" w:cs="Arial"/>
          <w:color w:val="000000"/>
        </w:rPr>
        <w:t>and are hereby empowered pursuant to Section 570 of the Companies Act</w:t>
      </w:r>
      <w:r w:rsidR="00295323">
        <w:rPr>
          <w:rFonts w:ascii="Arial" w:hAnsi="Arial" w:cs="Arial"/>
          <w:color w:val="000000"/>
        </w:rPr>
        <w:t xml:space="preserve"> </w:t>
      </w:r>
      <w:r w:rsidRPr="00295323">
        <w:rPr>
          <w:rFonts w:ascii="Arial" w:hAnsi="Arial" w:cs="Arial"/>
          <w:color w:val="000000"/>
        </w:rPr>
        <w:t>2006 (the Act) to allot equity securities (as defined in Section 560 of the</w:t>
      </w:r>
      <w:r w:rsidR="00295323">
        <w:rPr>
          <w:rFonts w:ascii="Arial" w:hAnsi="Arial" w:cs="Arial"/>
          <w:color w:val="000000"/>
        </w:rPr>
        <w:t xml:space="preserve"> </w:t>
      </w:r>
      <w:r w:rsidRPr="00295323">
        <w:rPr>
          <w:rFonts w:ascii="Arial" w:hAnsi="Arial" w:cs="Arial"/>
          <w:color w:val="000000"/>
        </w:rPr>
        <w:t>Act) for cash, pursuant to the authority conferred on them by Resolution</w:t>
      </w:r>
      <w:r w:rsidR="00295323">
        <w:rPr>
          <w:rFonts w:ascii="Arial" w:hAnsi="Arial" w:cs="Arial"/>
          <w:color w:val="000000"/>
        </w:rPr>
        <w:t xml:space="preserve"> </w:t>
      </w:r>
      <w:r w:rsidRPr="00295323">
        <w:rPr>
          <w:rFonts w:ascii="Arial" w:hAnsi="Arial" w:cs="Arial"/>
          <w:color w:val="000000"/>
        </w:rPr>
        <w:t>15 of this notice or by way of sale of treasury shares as if Section 561</w:t>
      </w:r>
      <w:r w:rsidR="00295323">
        <w:rPr>
          <w:rFonts w:ascii="Arial" w:hAnsi="Arial" w:cs="Arial"/>
          <w:color w:val="000000"/>
        </w:rPr>
        <w:t xml:space="preserve"> </w:t>
      </w:r>
      <w:r w:rsidRPr="00295323">
        <w:rPr>
          <w:rFonts w:ascii="Arial" w:hAnsi="Arial" w:cs="Arial"/>
          <w:color w:val="000000"/>
        </w:rPr>
        <w:t>of the Act did not apply to any such allotment, provided that this power is:</w:t>
      </w:r>
    </w:p>
    <w:p w14:paraId="2D0A1589" w14:textId="77777777" w:rsidR="00D75C65" w:rsidRDefault="00D75C65" w:rsidP="001409C7">
      <w:pPr>
        <w:autoSpaceDE w:val="0"/>
        <w:autoSpaceDN w:val="0"/>
        <w:adjustRightInd w:val="0"/>
        <w:rPr>
          <w:rFonts w:ascii="Arial" w:hAnsi="Arial" w:cs="Arial"/>
          <w:color w:val="000000"/>
        </w:rPr>
      </w:pPr>
    </w:p>
    <w:p w14:paraId="0F1DAA55" w14:textId="77777777" w:rsidR="00EA092C" w:rsidRDefault="001409C7" w:rsidP="001409C7">
      <w:pPr>
        <w:pStyle w:val="ListParagraph"/>
        <w:numPr>
          <w:ilvl w:val="0"/>
          <w:numId w:val="44"/>
        </w:numPr>
        <w:autoSpaceDE w:val="0"/>
        <w:autoSpaceDN w:val="0"/>
        <w:adjustRightInd w:val="0"/>
        <w:rPr>
          <w:rFonts w:ascii="Arial" w:hAnsi="Arial" w:cs="Arial"/>
          <w:color w:val="000000"/>
        </w:rPr>
      </w:pPr>
      <w:r w:rsidRPr="00EA092C">
        <w:rPr>
          <w:rFonts w:ascii="Arial" w:hAnsi="Arial" w:cs="Arial"/>
          <w:color w:val="000000"/>
        </w:rPr>
        <w:t>limited to the allotment of equity securities up to an aggregate nominal</w:t>
      </w:r>
      <w:r w:rsidR="00EA092C" w:rsidRPr="00EA092C">
        <w:rPr>
          <w:rFonts w:ascii="Arial" w:hAnsi="Arial" w:cs="Arial"/>
          <w:color w:val="000000"/>
        </w:rPr>
        <w:t xml:space="preserve"> </w:t>
      </w:r>
      <w:r w:rsidRPr="00EA092C">
        <w:rPr>
          <w:rFonts w:ascii="Arial" w:hAnsi="Arial" w:cs="Arial"/>
          <w:color w:val="000000"/>
        </w:rPr>
        <w:t>value of £754,278; and</w:t>
      </w:r>
    </w:p>
    <w:p w14:paraId="5F2AE4FD" w14:textId="77777777" w:rsidR="00D75C65" w:rsidRDefault="00D75C65" w:rsidP="00D75C65">
      <w:pPr>
        <w:pStyle w:val="ListParagraph"/>
        <w:autoSpaceDE w:val="0"/>
        <w:autoSpaceDN w:val="0"/>
        <w:adjustRightInd w:val="0"/>
        <w:rPr>
          <w:rFonts w:ascii="Arial" w:hAnsi="Arial" w:cs="Arial"/>
          <w:color w:val="000000"/>
        </w:rPr>
      </w:pPr>
    </w:p>
    <w:p w14:paraId="0BB0FBC4" w14:textId="77777777" w:rsidR="00D75C65" w:rsidRDefault="001409C7" w:rsidP="001409C7">
      <w:pPr>
        <w:pStyle w:val="ListParagraph"/>
        <w:numPr>
          <w:ilvl w:val="0"/>
          <w:numId w:val="44"/>
        </w:numPr>
        <w:autoSpaceDE w:val="0"/>
        <w:autoSpaceDN w:val="0"/>
        <w:adjustRightInd w:val="0"/>
        <w:rPr>
          <w:rFonts w:ascii="Arial" w:hAnsi="Arial" w:cs="Arial"/>
          <w:color w:val="000000"/>
        </w:rPr>
      </w:pPr>
      <w:r w:rsidRPr="00D75C65">
        <w:rPr>
          <w:rFonts w:ascii="Arial" w:hAnsi="Arial" w:cs="Arial"/>
          <w:color w:val="000000"/>
        </w:rPr>
        <w:lastRenderedPageBreak/>
        <w:t>used only for the purposes of financing (or refinancing, if the power</w:t>
      </w:r>
      <w:r w:rsidR="00EA092C" w:rsidRPr="00D75C65">
        <w:rPr>
          <w:rFonts w:ascii="Arial" w:hAnsi="Arial" w:cs="Arial"/>
          <w:color w:val="000000"/>
        </w:rPr>
        <w:t xml:space="preserve"> </w:t>
      </w:r>
      <w:r w:rsidRPr="00D75C65">
        <w:rPr>
          <w:rFonts w:ascii="Arial" w:hAnsi="Arial" w:cs="Arial"/>
          <w:color w:val="000000"/>
        </w:rPr>
        <w:t>is to be exercised within 12 months after the date of the original</w:t>
      </w:r>
      <w:r w:rsidR="00EA092C" w:rsidRPr="00D75C65">
        <w:rPr>
          <w:rFonts w:ascii="Arial" w:hAnsi="Arial" w:cs="Arial"/>
          <w:color w:val="000000"/>
        </w:rPr>
        <w:t xml:space="preserve"> </w:t>
      </w:r>
      <w:r w:rsidRPr="00D75C65">
        <w:rPr>
          <w:rFonts w:ascii="Arial" w:hAnsi="Arial" w:cs="Arial"/>
          <w:color w:val="000000"/>
        </w:rPr>
        <w:t>transaction) a transaction which the directors determine to be an</w:t>
      </w:r>
      <w:r w:rsidR="00EA092C" w:rsidRPr="00D75C65">
        <w:rPr>
          <w:rFonts w:ascii="Arial" w:hAnsi="Arial" w:cs="Arial"/>
          <w:color w:val="000000"/>
        </w:rPr>
        <w:t xml:space="preserve"> </w:t>
      </w:r>
      <w:r w:rsidRPr="00D75C65">
        <w:rPr>
          <w:rFonts w:ascii="Arial" w:hAnsi="Arial" w:cs="Arial"/>
          <w:color w:val="000000"/>
        </w:rPr>
        <w:t>acquisition or other capital investment of a kind contemplated by</w:t>
      </w:r>
      <w:r w:rsidR="00EA092C" w:rsidRPr="00D75C65">
        <w:rPr>
          <w:rFonts w:ascii="Arial" w:hAnsi="Arial" w:cs="Arial"/>
          <w:color w:val="000000"/>
        </w:rPr>
        <w:t xml:space="preserve"> </w:t>
      </w:r>
      <w:r w:rsidRPr="00D75C65">
        <w:rPr>
          <w:rFonts w:ascii="Arial" w:hAnsi="Arial" w:cs="Arial"/>
          <w:color w:val="000000"/>
        </w:rPr>
        <w:t>the Statement of Principles on Disapplying Pre-Emption Rights most</w:t>
      </w:r>
      <w:r w:rsidR="00EA092C" w:rsidRPr="00D75C65">
        <w:rPr>
          <w:rFonts w:ascii="Arial" w:hAnsi="Arial" w:cs="Arial"/>
          <w:color w:val="000000"/>
        </w:rPr>
        <w:t xml:space="preserve"> </w:t>
      </w:r>
      <w:r w:rsidRPr="00D75C65">
        <w:rPr>
          <w:rFonts w:ascii="Arial" w:hAnsi="Arial" w:cs="Arial"/>
          <w:color w:val="000000"/>
        </w:rPr>
        <w:t>recently published by the Pre-Emption Group prior to the date of</w:t>
      </w:r>
      <w:r w:rsidR="00EA092C" w:rsidRPr="00D75C65">
        <w:rPr>
          <w:rFonts w:ascii="Arial" w:hAnsi="Arial" w:cs="Arial"/>
          <w:color w:val="000000"/>
        </w:rPr>
        <w:t xml:space="preserve"> </w:t>
      </w:r>
      <w:r w:rsidRPr="00D75C65">
        <w:rPr>
          <w:rFonts w:ascii="Arial" w:hAnsi="Arial" w:cs="Arial"/>
          <w:color w:val="000000"/>
        </w:rPr>
        <w:t>the notice of this meeting,</w:t>
      </w:r>
    </w:p>
    <w:p w14:paraId="1FB7359E" w14:textId="77777777" w:rsidR="00D75C65" w:rsidRPr="00D75C65" w:rsidRDefault="00D75C65" w:rsidP="00D75C65">
      <w:pPr>
        <w:pStyle w:val="ListParagraph"/>
        <w:rPr>
          <w:rFonts w:ascii="Arial" w:hAnsi="Arial" w:cs="Arial"/>
          <w:color w:val="000000"/>
        </w:rPr>
      </w:pPr>
    </w:p>
    <w:p w14:paraId="0CFFC6F0" w14:textId="1666BE1D" w:rsidR="004A4D02" w:rsidRPr="00D75C65" w:rsidRDefault="001409C7" w:rsidP="00D75C65">
      <w:pPr>
        <w:autoSpaceDE w:val="0"/>
        <w:autoSpaceDN w:val="0"/>
        <w:adjustRightInd w:val="0"/>
        <w:rPr>
          <w:rFonts w:ascii="Arial" w:hAnsi="Arial" w:cs="Arial"/>
          <w:color w:val="000000"/>
        </w:rPr>
      </w:pPr>
      <w:r w:rsidRPr="00D75C65">
        <w:rPr>
          <w:rFonts w:ascii="Arial" w:hAnsi="Arial" w:cs="Arial"/>
          <w:color w:val="000000"/>
        </w:rPr>
        <w:t>and shall expire on the revocation or expiry (unless renewed) of the</w:t>
      </w:r>
      <w:r w:rsidR="00D75C65">
        <w:rPr>
          <w:rFonts w:ascii="Arial" w:hAnsi="Arial" w:cs="Arial"/>
          <w:color w:val="000000"/>
        </w:rPr>
        <w:t xml:space="preserve"> </w:t>
      </w:r>
      <w:r w:rsidRPr="00295323">
        <w:rPr>
          <w:rFonts w:ascii="Arial" w:hAnsi="Arial" w:cs="Arial"/>
          <w:color w:val="000000"/>
        </w:rPr>
        <w:t>authority conferred on the directors by Resolution 15 of this notice save</w:t>
      </w:r>
      <w:r w:rsidR="00D75C65">
        <w:rPr>
          <w:rFonts w:ascii="Arial" w:hAnsi="Arial" w:cs="Arial"/>
          <w:color w:val="000000"/>
        </w:rPr>
        <w:t xml:space="preserve"> </w:t>
      </w:r>
      <w:r w:rsidRPr="00295323">
        <w:rPr>
          <w:rFonts w:ascii="Arial" w:hAnsi="Arial" w:cs="Arial"/>
          <w:color w:val="000000"/>
        </w:rPr>
        <w:t>that, before the expiry of this power, the company may make any offer</w:t>
      </w:r>
      <w:r w:rsidR="00D75C65">
        <w:rPr>
          <w:rFonts w:ascii="Arial" w:hAnsi="Arial" w:cs="Arial"/>
          <w:color w:val="000000"/>
        </w:rPr>
        <w:t xml:space="preserve"> </w:t>
      </w:r>
      <w:r w:rsidRPr="00295323">
        <w:rPr>
          <w:rFonts w:ascii="Arial" w:hAnsi="Arial" w:cs="Arial"/>
          <w:color w:val="000000"/>
        </w:rPr>
        <w:t>or agreement which would or might require equity securities to be allotted</w:t>
      </w:r>
      <w:r w:rsidR="00D75C65">
        <w:rPr>
          <w:rFonts w:ascii="Arial" w:hAnsi="Arial" w:cs="Arial"/>
          <w:color w:val="000000"/>
        </w:rPr>
        <w:t xml:space="preserve"> </w:t>
      </w:r>
      <w:r w:rsidRPr="00295323">
        <w:rPr>
          <w:rFonts w:ascii="Arial" w:hAnsi="Arial" w:cs="Arial"/>
          <w:color w:val="000000"/>
        </w:rPr>
        <w:t>after such expiry and the directors may allot equity securities under any</w:t>
      </w:r>
      <w:r w:rsidR="00D75C65">
        <w:rPr>
          <w:rFonts w:ascii="Arial" w:hAnsi="Arial" w:cs="Arial"/>
          <w:color w:val="000000"/>
        </w:rPr>
        <w:t xml:space="preserve"> </w:t>
      </w:r>
      <w:r w:rsidRPr="00295323">
        <w:rPr>
          <w:rFonts w:ascii="Arial" w:hAnsi="Arial" w:cs="Arial"/>
          <w:color w:val="000000"/>
        </w:rPr>
        <w:t>such offer or agreement as if the power had not expired.</w:t>
      </w:r>
    </w:p>
    <w:p w14:paraId="060F390E" w14:textId="77777777" w:rsidR="004A4D02" w:rsidRPr="008E4ED2" w:rsidRDefault="004A4D02" w:rsidP="00965E09">
      <w:pPr>
        <w:jc w:val="both"/>
        <w:rPr>
          <w:rFonts w:ascii="Arial" w:hAnsi="Arial" w:cs="Arial"/>
          <w:sz w:val="22"/>
          <w:szCs w:val="22"/>
        </w:rPr>
      </w:pPr>
    </w:p>
    <w:p w14:paraId="219B5278" w14:textId="54865C37" w:rsidR="006D1EEB" w:rsidRPr="00B973C8" w:rsidRDefault="009D4B15" w:rsidP="008A37D7">
      <w:pPr>
        <w:pStyle w:val="NoteLevel1"/>
        <w:numPr>
          <w:ilvl w:val="0"/>
          <w:numId w:val="0"/>
        </w:numPr>
        <w:autoSpaceDE w:val="0"/>
        <w:autoSpaceDN w:val="0"/>
        <w:adjustRightInd w:val="0"/>
        <w:ind w:left="709" w:hanging="851"/>
        <w:rPr>
          <w:rFonts w:cs="Arial"/>
          <w:b/>
          <w:sz w:val="22"/>
          <w:szCs w:val="22"/>
        </w:rPr>
      </w:pPr>
      <w:r>
        <w:rPr>
          <w:rFonts w:cs="Arial"/>
          <w:b/>
          <w:sz w:val="22"/>
          <w:szCs w:val="22"/>
        </w:rPr>
        <w:t>18</w:t>
      </w:r>
      <w:r w:rsidR="006D1EEB" w:rsidRPr="00B973C8">
        <w:rPr>
          <w:rFonts w:cs="Arial"/>
          <w:b/>
          <w:sz w:val="22"/>
          <w:szCs w:val="22"/>
        </w:rPr>
        <w:tab/>
        <w:t>Authority to purchase own shares</w:t>
      </w:r>
    </w:p>
    <w:p w14:paraId="50921764" w14:textId="77777777" w:rsidR="000A57C4" w:rsidRDefault="000A57C4" w:rsidP="000A57C4">
      <w:pPr>
        <w:autoSpaceDE w:val="0"/>
        <w:autoSpaceDN w:val="0"/>
        <w:adjustRightInd w:val="0"/>
        <w:rPr>
          <w:rFonts w:ascii="Arial" w:hAnsi="Arial" w:cs="Arial"/>
          <w:color w:val="000000"/>
        </w:rPr>
      </w:pPr>
      <w:r w:rsidRPr="000A57C4">
        <w:rPr>
          <w:rFonts w:ascii="Arial" w:hAnsi="Arial" w:cs="Arial"/>
          <w:color w:val="000000"/>
        </w:rPr>
        <w:t>That the company be and is hereby generally and unconditionally authorised</w:t>
      </w:r>
      <w:r>
        <w:rPr>
          <w:rFonts w:ascii="Arial" w:hAnsi="Arial" w:cs="Arial"/>
          <w:color w:val="000000"/>
        </w:rPr>
        <w:t xml:space="preserve"> </w:t>
      </w:r>
      <w:r w:rsidRPr="000A57C4">
        <w:rPr>
          <w:rFonts w:ascii="Arial" w:hAnsi="Arial" w:cs="Arial"/>
          <w:color w:val="000000"/>
        </w:rPr>
        <w:t>for the purposes of Section 701 of the Companies Act 2006 (the Act) to</w:t>
      </w:r>
      <w:r>
        <w:rPr>
          <w:rFonts w:ascii="Arial" w:hAnsi="Arial" w:cs="Arial"/>
          <w:color w:val="000000"/>
        </w:rPr>
        <w:t xml:space="preserve"> </w:t>
      </w:r>
      <w:r w:rsidRPr="000A57C4">
        <w:rPr>
          <w:rFonts w:ascii="Arial" w:hAnsi="Arial" w:cs="Arial"/>
          <w:color w:val="000000"/>
        </w:rPr>
        <w:t>make one or more market purchases (as defined in Section 693(4) of the</w:t>
      </w:r>
      <w:r>
        <w:rPr>
          <w:rFonts w:ascii="Arial" w:hAnsi="Arial" w:cs="Arial"/>
          <w:color w:val="000000"/>
        </w:rPr>
        <w:t xml:space="preserve"> </w:t>
      </w:r>
      <w:r w:rsidRPr="000A57C4">
        <w:rPr>
          <w:rFonts w:ascii="Arial" w:hAnsi="Arial" w:cs="Arial"/>
          <w:color w:val="000000"/>
        </w:rPr>
        <w:t>Act) of ordinary shares in the capital of the company, provided that:</w:t>
      </w:r>
    </w:p>
    <w:p w14:paraId="73824A90" w14:textId="77777777" w:rsidR="001D7EF4" w:rsidRDefault="001D7EF4" w:rsidP="000A57C4">
      <w:pPr>
        <w:autoSpaceDE w:val="0"/>
        <w:autoSpaceDN w:val="0"/>
        <w:adjustRightInd w:val="0"/>
        <w:rPr>
          <w:rFonts w:ascii="Arial" w:hAnsi="Arial" w:cs="Arial"/>
          <w:color w:val="000000"/>
        </w:rPr>
      </w:pPr>
    </w:p>
    <w:p w14:paraId="20FF06A7" w14:textId="77777777" w:rsidR="000A57C4" w:rsidRDefault="000A57C4" w:rsidP="000A57C4">
      <w:pPr>
        <w:pStyle w:val="ListParagraph"/>
        <w:numPr>
          <w:ilvl w:val="0"/>
          <w:numId w:val="45"/>
        </w:numPr>
        <w:autoSpaceDE w:val="0"/>
        <w:autoSpaceDN w:val="0"/>
        <w:adjustRightInd w:val="0"/>
        <w:rPr>
          <w:rFonts w:ascii="Arial" w:hAnsi="Arial" w:cs="Arial"/>
          <w:color w:val="000000"/>
        </w:rPr>
      </w:pPr>
      <w:r w:rsidRPr="000A57C4">
        <w:rPr>
          <w:rFonts w:ascii="Arial" w:hAnsi="Arial" w:cs="Arial"/>
          <w:color w:val="000000"/>
        </w:rPr>
        <w:t>the maximum aggregate number of ordinary shares hereby authorised to be purchased is £15,058,559;</w:t>
      </w:r>
    </w:p>
    <w:p w14:paraId="6B92EE4A" w14:textId="77777777" w:rsidR="001D7EF4" w:rsidRDefault="001D7EF4" w:rsidP="001D7EF4">
      <w:pPr>
        <w:pStyle w:val="ListParagraph"/>
        <w:autoSpaceDE w:val="0"/>
        <w:autoSpaceDN w:val="0"/>
        <w:adjustRightInd w:val="0"/>
        <w:rPr>
          <w:rFonts w:ascii="Arial" w:hAnsi="Arial" w:cs="Arial"/>
          <w:color w:val="000000"/>
        </w:rPr>
      </w:pPr>
    </w:p>
    <w:p w14:paraId="241F2439" w14:textId="77777777" w:rsidR="000A57C4" w:rsidRDefault="000A57C4" w:rsidP="000A57C4">
      <w:pPr>
        <w:pStyle w:val="ListParagraph"/>
        <w:numPr>
          <w:ilvl w:val="0"/>
          <w:numId w:val="45"/>
        </w:numPr>
        <w:autoSpaceDE w:val="0"/>
        <w:autoSpaceDN w:val="0"/>
        <w:adjustRightInd w:val="0"/>
        <w:rPr>
          <w:rFonts w:ascii="Arial" w:hAnsi="Arial" w:cs="Arial"/>
          <w:color w:val="000000"/>
        </w:rPr>
      </w:pPr>
      <w:r w:rsidRPr="000A57C4">
        <w:rPr>
          <w:rFonts w:ascii="Arial" w:hAnsi="Arial" w:cs="Arial"/>
          <w:color w:val="000000"/>
        </w:rPr>
        <w:t>the minimum price (exclusive of expenses) which may be paid for such ordinary shares is its nominal value;</w:t>
      </w:r>
    </w:p>
    <w:p w14:paraId="25FAE522" w14:textId="77777777" w:rsidR="001D7EF4" w:rsidRPr="001D7EF4" w:rsidRDefault="001D7EF4" w:rsidP="001D7EF4">
      <w:pPr>
        <w:autoSpaceDE w:val="0"/>
        <w:autoSpaceDN w:val="0"/>
        <w:adjustRightInd w:val="0"/>
        <w:rPr>
          <w:rFonts w:ascii="Arial" w:hAnsi="Arial" w:cs="Arial"/>
          <w:color w:val="000000"/>
        </w:rPr>
      </w:pPr>
    </w:p>
    <w:p w14:paraId="0D0ACAE2" w14:textId="77777777" w:rsidR="0089095B" w:rsidRDefault="000A57C4" w:rsidP="000A57C4">
      <w:pPr>
        <w:pStyle w:val="ListParagraph"/>
        <w:numPr>
          <w:ilvl w:val="0"/>
          <w:numId w:val="45"/>
        </w:numPr>
        <w:autoSpaceDE w:val="0"/>
        <w:autoSpaceDN w:val="0"/>
        <w:adjustRightInd w:val="0"/>
        <w:rPr>
          <w:rFonts w:ascii="Arial" w:hAnsi="Arial" w:cs="Arial"/>
          <w:color w:val="000000"/>
        </w:rPr>
      </w:pPr>
      <w:r w:rsidRPr="0089095B">
        <w:rPr>
          <w:rFonts w:ascii="Arial" w:hAnsi="Arial" w:cs="Arial"/>
          <w:color w:val="000000"/>
        </w:rPr>
        <w:t>the maximum price (exclusive of expenses) which may be paid for such ordinary shares is the maximum price permitted under the Financial Conduct Authority’s listing rules or, in the case of a tender offer (as referred to in those rules), 5% above the average of the middle market quotations for those shares (as derived from the Daily</w:t>
      </w:r>
      <w:r w:rsidR="0089095B" w:rsidRPr="0089095B">
        <w:rPr>
          <w:rFonts w:ascii="Arial" w:hAnsi="Arial" w:cs="Arial"/>
          <w:color w:val="000000"/>
        </w:rPr>
        <w:t xml:space="preserve"> </w:t>
      </w:r>
      <w:r w:rsidRPr="0089095B">
        <w:rPr>
          <w:rFonts w:ascii="Arial" w:hAnsi="Arial" w:cs="Arial"/>
          <w:color w:val="000000"/>
        </w:rPr>
        <w:t>Official List of London Stock Exchange plc) for the 5 business days</w:t>
      </w:r>
      <w:r w:rsidR="0089095B" w:rsidRPr="0089095B">
        <w:rPr>
          <w:rFonts w:ascii="Arial" w:hAnsi="Arial" w:cs="Arial"/>
          <w:color w:val="000000"/>
        </w:rPr>
        <w:t xml:space="preserve"> </w:t>
      </w:r>
      <w:r w:rsidRPr="0089095B">
        <w:rPr>
          <w:rFonts w:ascii="Arial" w:hAnsi="Arial" w:cs="Arial"/>
          <w:color w:val="000000"/>
        </w:rPr>
        <w:t>immediately preceding the date on which the terms of the tender offer</w:t>
      </w:r>
      <w:r w:rsidR="0089095B" w:rsidRPr="0089095B">
        <w:rPr>
          <w:rFonts w:ascii="Arial" w:hAnsi="Arial" w:cs="Arial"/>
          <w:color w:val="000000"/>
        </w:rPr>
        <w:t xml:space="preserve"> </w:t>
      </w:r>
      <w:r w:rsidRPr="0089095B">
        <w:rPr>
          <w:rFonts w:ascii="Arial" w:hAnsi="Arial" w:cs="Arial"/>
          <w:color w:val="000000"/>
        </w:rPr>
        <w:t>are announced;</w:t>
      </w:r>
    </w:p>
    <w:p w14:paraId="5A36CF3C" w14:textId="77777777" w:rsidR="001D7EF4" w:rsidRPr="001D7EF4" w:rsidRDefault="001D7EF4" w:rsidP="001D7EF4">
      <w:pPr>
        <w:autoSpaceDE w:val="0"/>
        <w:autoSpaceDN w:val="0"/>
        <w:adjustRightInd w:val="0"/>
        <w:rPr>
          <w:rFonts w:ascii="Arial" w:hAnsi="Arial" w:cs="Arial"/>
          <w:color w:val="000000"/>
        </w:rPr>
      </w:pPr>
    </w:p>
    <w:p w14:paraId="2D954D7D" w14:textId="77777777" w:rsidR="001D7EF4" w:rsidRDefault="000A57C4" w:rsidP="001D7EF4">
      <w:pPr>
        <w:pStyle w:val="ListParagraph"/>
        <w:numPr>
          <w:ilvl w:val="0"/>
          <w:numId w:val="45"/>
        </w:numPr>
        <w:autoSpaceDE w:val="0"/>
        <w:autoSpaceDN w:val="0"/>
        <w:adjustRightInd w:val="0"/>
        <w:rPr>
          <w:rFonts w:ascii="Arial" w:hAnsi="Arial" w:cs="Arial"/>
          <w:color w:val="000000"/>
        </w:rPr>
      </w:pPr>
      <w:r w:rsidRPr="001D7EF4">
        <w:rPr>
          <w:rFonts w:ascii="Arial" w:hAnsi="Arial" w:cs="Arial"/>
          <w:color w:val="000000"/>
        </w:rPr>
        <w:t>the authority hereby conferred shall expire at the conclusion of the</w:t>
      </w:r>
      <w:r w:rsidR="0089095B" w:rsidRPr="001D7EF4">
        <w:rPr>
          <w:rFonts w:ascii="Arial" w:hAnsi="Arial" w:cs="Arial"/>
          <w:color w:val="000000"/>
        </w:rPr>
        <w:t xml:space="preserve"> </w:t>
      </w:r>
      <w:r w:rsidRPr="001D7EF4">
        <w:rPr>
          <w:rFonts w:ascii="Arial" w:hAnsi="Arial" w:cs="Arial"/>
          <w:color w:val="000000"/>
        </w:rPr>
        <w:t>company’s next Annual General Meeting (or, if earlier, at the close of</w:t>
      </w:r>
      <w:r w:rsidR="0089095B" w:rsidRPr="001D7EF4">
        <w:rPr>
          <w:rFonts w:ascii="Arial" w:hAnsi="Arial" w:cs="Arial"/>
          <w:color w:val="000000"/>
        </w:rPr>
        <w:t xml:space="preserve"> </w:t>
      </w:r>
      <w:r w:rsidRPr="001D7EF4">
        <w:rPr>
          <w:rFonts w:ascii="Arial" w:hAnsi="Arial" w:cs="Arial"/>
          <w:color w:val="000000"/>
        </w:rPr>
        <w:t>business on 30 June 2025); and</w:t>
      </w:r>
    </w:p>
    <w:p w14:paraId="0460CBB6" w14:textId="77777777" w:rsidR="001D7EF4" w:rsidRPr="001D7EF4" w:rsidRDefault="001D7EF4" w:rsidP="001D7EF4">
      <w:pPr>
        <w:autoSpaceDE w:val="0"/>
        <w:autoSpaceDN w:val="0"/>
        <w:adjustRightInd w:val="0"/>
        <w:rPr>
          <w:rFonts w:ascii="Arial" w:hAnsi="Arial" w:cs="Arial"/>
          <w:color w:val="000000"/>
        </w:rPr>
      </w:pPr>
    </w:p>
    <w:p w14:paraId="6AE62D41" w14:textId="1E9AA414" w:rsidR="000A57C4" w:rsidRPr="001D7EF4" w:rsidRDefault="000A57C4" w:rsidP="001D7EF4">
      <w:pPr>
        <w:pStyle w:val="ListParagraph"/>
        <w:numPr>
          <w:ilvl w:val="0"/>
          <w:numId w:val="45"/>
        </w:numPr>
        <w:autoSpaceDE w:val="0"/>
        <w:autoSpaceDN w:val="0"/>
        <w:adjustRightInd w:val="0"/>
        <w:rPr>
          <w:rFonts w:ascii="Arial" w:hAnsi="Arial" w:cs="Arial"/>
          <w:color w:val="000000"/>
        </w:rPr>
      </w:pPr>
      <w:r w:rsidRPr="001D7EF4">
        <w:rPr>
          <w:rFonts w:ascii="Arial" w:hAnsi="Arial" w:cs="Arial"/>
          <w:color w:val="000000"/>
        </w:rPr>
        <w:t>the company may enter into contracts or contracts to purchase ordinary</w:t>
      </w:r>
      <w:r w:rsidR="0089095B" w:rsidRPr="001D7EF4">
        <w:rPr>
          <w:rFonts w:ascii="Arial" w:hAnsi="Arial" w:cs="Arial"/>
          <w:color w:val="000000"/>
        </w:rPr>
        <w:t xml:space="preserve"> </w:t>
      </w:r>
      <w:r w:rsidRPr="001D7EF4">
        <w:rPr>
          <w:rFonts w:ascii="Arial" w:hAnsi="Arial" w:cs="Arial"/>
          <w:color w:val="000000"/>
        </w:rPr>
        <w:t>shares under the authority hereby conferred prior to the expiry of such</w:t>
      </w:r>
      <w:r w:rsidR="001D7EF4" w:rsidRPr="001D7EF4">
        <w:rPr>
          <w:rFonts w:ascii="Arial" w:hAnsi="Arial" w:cs="Arial"/>
          <w:color w:val="000000"/>
        </w:rPr>
        <w:t xml:space="preserve"> </w:t>
      </w:r>
      <w:r w:rsidRPr="001D7EF4">
        <w:rPr>
          <w:rFonts w:ascii="Arial" w:hAnsi="Arial" w:cs="Arial"/>
          <w:color w:val="000000"/>
        </w:rPr>
        <w:t>authority which will or may be completed wholly or partly after the expiry</w:t>
      </w:r>
      <w:r w:rsidR="001D7EF4" w:rsidRPr="001D7EF4">
        <w:rPr>
          <w:rFonts w:ascii="Arial" w:hAnsi="Arial" w:cs="Arial"/>
          <w:color w:val="000000"/>
        </w:rPr>
        <w:t xml:space="preserve"> </w:t>
      </w:r>
      <w:r w:rsidRPr="001D7EF4">
        <w:rPr>
          <w:rFonts w:ascii="Arial" w:hAnsi="Arial" w:cs="Arial"/>
          <w:color w:val="000000"/>
        </w:rPr>
        <w:t xml:space="preserve">of such </w:t>
      </w:r>
      <w:proofErr w:type="gramStart"/>
      <w:r w:rsidRPr="001D7EF4">
        <w:rPr>
          <w:rFonts w:ascii="Arial" w:hAnsi="Arial" w:cs="Arial"/>
          <w:color w:val="000000"/>
        </w:rPr>
        <w:t>authority, and</w:t>
      </w:r>
      <w:proofErr w:type="gramEnd"/>
      <w:r w:rsidRPr="001D7EF4">
        <w:rPr>
          <w:rFonts w:ascii="Arial" w:hAnsi="Arial" w:cs="Arial"/>
          <w:color w:val="000000"/>
        </w:rPr>
        <w:t xml:space="preserve"> may make a purchase of ordinary shares</w:t>
      </w:r>
      <w:r w:rsidR="001D7EF4" w:rsidRPr="001D7EF4">
        <w:rPr>
          <w:rFonts w:ascii="Arial" w:hAnsi="Arial" w:cs="Arial"/>
          <w:color w:val="000000"/>
        </w:rPr>
        <w:t xml:space="preserve"> </w:t>
      </w:r>
      <w:r w:rsidRPr="001D7EF4">
        <w:rPr>
          <w:rFonts w:ascii="Arial" w:hAnsi="Arial" w:cs="Arial"/>
          <w:color w:val="000000"/>
        </w:rPr>
        <w:t>in</w:t>
      </w:r>
      <w:r w:rsidR="001D7EF4" w:rsidRPr="001D7EF4">
        <w:rPr>
          <w:rFonts w:ascii="Arial" w:hAnsi="Arial" w:cs="Arial"/>
          <w:color w:val="000000"/>
        </w:rPr>
        <w:t xml:space="preserve"> </w:t>
      </w:r>
      <w:r w:rsidRPr="001D7EF4">
        <w:rPr>
          <w:rFonts w:ascii="Arial" w:hAnsi="Arial" w:cs="Arial"/>
          <w:color w:val="000000"/>
        </w:rPr>
        <w:t>pursuance of any such contract or contracts.</w:t>
      </w:r>
    </w:p>
    <w:p w14:paraId="3F86CEAE" w14:textId="77777777" w:rsidR="000A57C4" w:rsidRDefault="000A57C4" w:rsidP="000A57C4">
      <w:pPr>
        <w:autoSpaceDE w:val="0"/>
        <w:autoSpaceDN w:val="0"/>
        <w:adjustRightInd w:val="0"/>
        <w:ind w:left="-142"/>
        <w:rPr>
          <w:rFonts w:ascii="UniversLTPro-45Light" w:hAnsi="UniversLTPro-45Light" w:cs="UniversLTPro-45Light"/>
          <w:color w:val="70706F"/>
          <w:sz w:val="16"/>
          <w:szCs w:val="16"/>
        </w:rPr>
      </w:pPr>
    </w:p>
    <w:p w14:paraId="756D8168" w14:textId="51557226" w:rsidR="008A37D7" w:rsidRPr="00CD7729" w:rsidRDefault="008A37D7" w:rsidP="008A37D7">
      <w:pPr>
        <w:pStyle w:val="NoteLevel1"/>
        <w:numPr>
          <w:ilvl w:val="0"/>
          <w:numId w:val="0"/>
        </w:numPr>
        <w:autoSpaceDE w:val="0"/>
        <w:autoSpaceDN w:val="0"/>
        <w:adjustRightInd w:val="0"/>
        <w:ind w:left="709" w:hanging="851"/>
        <w:rPr>
          <w:rFonts w:cs="Arial"/>
          <w:b/>
          <w:sz w:val="22"/>
          <w:szCs w:val="22"/>
        </w:rPr>
      </w:pPr>
      <w:r>
        <w:rPr>
          <w:rFonts w:cs="Arial"/>
          <w:b/>
          <w:sz w:val="22"/>
          <w:szCs w:val="22"/>
        </w:rPr>
        <w:t>2</w:t>
      </w:r>
      <w:r w:rsidR="009A097E">
        <w:rPr>
          <w:rFonts w:cs="Arial"/>
          <w:b/>
          <w:sz w:val="22"/>
          <w:szCs w:val="22"/>
        </w:rPr>
        <w:t>0</w:t>
      </w:r>
      <w:r w:rsidRPr="00CD7729">
        <w:rPr>
          <w:rFonts w:cs="Arial"/>
          <w:b/>
          <w:sz w:val="22"/>
          <w:szCs w:val="22"/>
        </w:rPr>
        <w:tab/>
      </w:r>
      <w:r w:rsidR="00F37B3F">
        <w:rPr>
          <w:rFonts w:cs="Arial"/>
          <w:b/>
          <w:sz w:val="22"/>
          <w:szCs w:val="22"/>
        </w:rPr>
        <w:t>Disapplication of pre-emption rights in relation to an issue of Restricted Tier 1 Instruments</w:t>
      </w:r>
    </w:p>
    <w:p w14:paraId="3D838082" w14:textId="63ED3BAA" w:rsidR="00540A77" w:rsidRDefault="00540A77" w:rsidP="00540A77">
      <w:pPr>
        <w:autoSpaceDE w:val="0"/>
        <w:autoSpaceDN w:val="0"/>
        <w:adjustRightInd w:val="0"/>
        <w:rPr>
          <w:rFonts w:ascii="Arial" w:hAnsi="Arial" w:cs="Arial"/>
          <w:color w:val="000000"/>
        </w:rPr>
      </w:pPr>
      <w:r w:rsidRPr="00540A77">
        <w:rPr>
          <w:rFonts w:ascii="Arial" w:hAnsi="Arial" w:cs="Arial"/>
          <w:color w:val="000000"/>
        </w:rPr>
        <w:t>That, subject to the passing of Resolution 19 in this notice, the directors be and</w:t>
      </w:r>
      <w:r>
        <w:rPr>
          <w:rFonts w:ascii="Arial" w:hAnsi="Arial" w:cs="Arial"/>
          <w:color w:val="000000"/>
        </w:rPr>
        <w:t xml:space="preserve"> </w:t>
      </w:r>
      <w:r w:rsidRPr="00540A77">
        <w:rPr>
          <w:rFonts w:ascii="Arial" w:hAnsi="Arial" w:cs="Arial"/>
          <w:color w:val="000000"/>
        </w:rPr>
        <w:t>are hereby generally empowered, pursuant to Section 570 of the Companies</w:t>
      </w:r>
      <w:r>
        <w:rPr>
          <w:rFonts w:ascii="Arial" w:hAnsi="Arial" w:cs="Arial"/>
          <w:color w:val="000000"/>
        </w:rPr>
        <w:t xml:space="preserve"> </w:t>
      </w:r>
      <w:r w:rsidRPr="00540A77">
        <w:rPr>
          <w:rFonts w:ascii="Arial" w:hAnsi="Arial" w:cs="Arial"/>
          <w:color w:val="000000"/>
        </w:rPr>
        <w:t>Act 2006 (the Act), to allot equity securities (as defined in Section 560 of the Act</w:t>
      </w:r>
      <w:r>
        <w:rPr>
          <w:rFonts w:ascii="Arial" w:hAnsi="Arial" w:cs="Arial"/>
          <w:color w:val="000000"/>
        </w:rPr>
        <w:t xml:space="preserve"> </w:t>
      </w:r>
      <w:r w:rsidRPr="00540A77">
        <w:rPr>
          <w:rFonts w:ascii="Arial" w:hAnsi="Arial" w:cs="Arial"/>
          <w:color w:val="000000"/>
        </w:rPr>
        <w:t>and is to be interpreted in accordance with Section 560(2) of the Act) for</w:t>
      </w:r>
      <w:r>
        <w:rPr>
          <w:rFonts w:ascii="Arial" w:hAnsi="Arial" w:cs="Arial"/>
          <w:color w:val="000000"/>
        </w:rPr>
        <w:t xml:space="preserve"> </w:t>
      </w:r>
      <w:r w:rsidRPr="00540A77">
        <w:rPr>
          <w:rFonts w:ascii="Arial" w:hAnsi="Arial" w:cs="Arial"/>
          <w:color w:val="000000"/>
        </w:rPr>
        <w:t>cash, pursuant to the authority conferred on them by Resolution 19 of this notice</w:t>
      </w:r>
      <w:r>
        <w:rPr>
          <w:rFonts w:ascii="Arial" w:hAnsi="Arial" w:cs="Arial"/>
          <w:color w:val="000000"/>
        </w:rPr>
        <w:t xml:space="preserve"> </w:t>
      </w:r>
      <w:r w:rsidRPr="00540A77">
        <w:rPr>
          <w:rFonts w:ascii="Arial" w:hAnsi="Arial" w:cs="Arial"/>
          <w:color w:val="000000"/>
        </w:rPr>
        <w:t>up to an aggregate nominal value of £2,514,260 in relation to any issues of</w:t>
      </w:r>
      <w:r>
        <w:rPr>
          <w:rFonts w:ascii="Arial" w:hAnsi="Arial" w:cs="Arial"/>
          <w:color w:val="000000"/>
        </w:rPr>
        <w:t xml:space="preserve"> </w:t>
      </w:r>
      <w:r w:rsidRPr="00540A77">
        <w:rPr>
          <w:rFonts w:ascii="Arial" w:hAnsi="Arial" w:cs="Arial"/>
          <w:color w:val="000000"/>
        </w:rPr>
        <w:t>RT1 Instruments, as if Section 561 of the Act did not apply to any such allotment,</w:t>
      </w:r>
      <w:r>
        <w:rPr>
          <w:rFonts w:ascii="Arial" w:hAnsi="Arial" w:cs="Arial"/>
          <w:color w:val="000000"/>
        </w:rPr>
        <w:t xml:space="preserve"> </w:t>
      </w:r>
      <w:r w:rsidRPr="00540A77">
        <w:rPr>
          <w:rFonts w:ascii="Arial" w:hAnsi="Arial" w:cs="Arial"/>
          <w:color w:val="000000"/>
        </w:rPr>
        <w:t>and shall expire on the revocation or expiry (unless renewed) of the authority</w:t>
      </w:r>
      <w:r>
        <w:rPr>
          <w:rFonts w:ascii="Arial" w:hAnsi="Arial" w:cs="Arial"/>
          <w:color w:val="000000"/>
        </w:rPr>
        <w:t xml:space="preserve"> </w:t>
      </w:r>
      <w:r w:rsidRPr="00540A77">
        <w:rPr>
          <w:rFonts w:ascii="Arial" w:hAnsi="Arial" w:cs="Arial"/>
          <w:color w:val="000000"/>
        </w:rPr>
        <w:t>conferred on the director by Resolution 19 of this notice save that, before the</w:t>
      </w:r>
      <w:r>
        <w:rPr>
          <w:rFonts w:ascii="Arial" w:hAnsi="Arial" w:cs="Arial"/>
          <w:color w:val="000000"/>
        </w:rPr>
        <w:t xml:space="preserve"> </w:t>
      </w:r>
      <w:r w:rsidRPr="00540A77">
        <w:rPr>
          <w:rFonts w:ascii="Arial" w:hAnsi="Arial" w:cs="Arial"/>
          <w:color w:val="000000"/>
        </w:rPr>
        <w:t>expiry of this power, the company may make any offer or agreement which</w:t>
      </w:r>
      <w:r>
        <w:rPr>
          <w:rFonts w:ascii="Arial" w:hAnsi="Arial" w:cs="Arial"/>
          <w:color w:val="000000"/>
        </w:rPr>
        <w:t xml:space="preserve"> </w:t>
      </w:r>
      <w:r w:rsidRPr="00540A77">
        <w:rPr>
          <w:rFonts w:ascii="Arial" w:hAnsi="Arial" w:cs="Arial"/>
          <w:color w:val="000000"/>
        </w:rPr>
        <w:t>would or might require equity securities to be allotted after such expiry and the</w:t>
      </w:r>
      <w:r>
        <w:rPr>
          <w:rFonts w:ascii="Arial" w:hAnsi="Arial" w:cs="Arial"/>
          <w:color w:val="000000"/>
        </w:rPr>
        <w:t xml:space="preserve"> </w:t>
      </w:r>
      <w:r w:rsidRPr="00540A77">
        <w:rPr>
          <w:rFonts w:ascii="Arial" w:hAnsi="Arial" w:cs="Arial"/>
          <w:color w:val="000000"/>
        </w:rPr>
        <w:t>directors may allot equity securities under any such offer or agreement as if</w:t>
      </w:r>
      <w:r>
        <w:rPr>
          <w:rFonts w:ascii="Arial" w:hAnsi="Arial" w:cs="Arial"/>
          <w:color w:val="000000"/>
        </w:rPr>
        <w:t xml:space="preserve"> </w:t>
      </w:r>
      <w:r w:rsidRPr="00540A77">
        <w:rPr>
          <w:rFonts w:ascii="Arial" w:hAnsi="Arial" w:cs="Arial"/>
          <w:color w:val="000000"/>
        </w:rPr>
        <w:t>the power had not expired.</w:t>
      </w:r>
    </w:p>
    <w:p w14:paraId="48D226A1" w14:textId="77777777" w:rsidR="00540A77" w:rsidRPr="00540A77" w:rsidRDefault="00540A77" w:rsidP="00540A77">
      <w:pPr>
        <w:autoSpaceDE w:val="0"/>
        <w:autoSpaceDN w:val="0"/>
        <w:adjustRightInd w:val="0"/>
        <w:rPr>
          <w:rFonts w:ascii="Arial" w:hAnsi="Arial" w:cs="Arial"/>
          <w:color w:val="000000"/>
        </w:rPr>
      </w:pPr>
    </w:p>
    <w:p w14:paraId="1647F738" w14:textId="1C05EF13" w:rsidR="00540A77" w:rsidRPr="00540A77" w:rsidRDefault="00540A77" w:rsidP="00540A77">
      <w:pPr>
        <w:autoSpaceDE w:val="0"/>
        <w:autoSpaceDN w:val="0"/>
        <w:adjustRightInd w:val="0"/>
        <w:rPr>
          <w:rFonts w:ascii="Arial" w:hAnsi="Arial" w:cs="Arial"/>
          <w:color w:val="000000"/>
        </w:rPr>
      </w:pPr>
      <w:r w:rsidRPr="00540A77">
        <w:rPr>
          <w:rFonts w:ascii="Arial" w:hAnsi="Arial" w:cs="Arial"/>
          <w:color w:val="000000"/>
        </w:rPr>
        <w:t>This authority is in addition to the authorities conferred by Resolutions 16 and</w:t>
      </w:r>
      <w:r>
        <w:rPr>
          <w:rFonts w:ascii="Arial" w:hAnsi="Arial" w:cs="Arial"/>
          <w:color w:val="000000"/>
        </w:rPr>
        <w:t xml:space="preserve"> </w:t>
      </w:r>
      <w:r w:rsidRPr="00540A77">
        <w:rPr>
          <w:rFonts w:ascii="Arial" w:hAnsi="Arial" w:cs="Arial"/>
          <w:color w:val="000000"/>
        </w:rPr>
        <w:t>17 in this notice.</w:t>
      </w:r>
    </w:p>
    <w:p w14:paraId="4DC43AC6" w14:textId="77777777" w:rsidR="008A37D7" w:rsidRDefault="008A37D7" w:rsidP="004A4D02">
      <w:pPr>
        <w:jc w:val="both"/>
        <w:rPr>
          <w:rFonts w:ascii="Arial" w:hAnsi="Arial" w:cs="Arial"/>
          <w:color w:val="000000"/>
        </w:rPr>
      </w:pPr>
    </w:p>
    <w:p w14:paraId="7BFC5C93" w14:textId="77777777" w:rsidR="008A37D7" w:rsidRPr="004A4D02" w:rsidRDefault="008A37D7" w:rsidP="004A4D02">
      <w:pPr>
        <w:jc w:val="both"/>
        <w:rPr>
          <w:rFonts w:ascii="Arial" w:hAnsi="Arial" w:cs="Arial"/>
          <w:sz w:val="22"/>
          <w:szCs w:val="22"/>
        </w:rPr>
      </w:pPr>
    </w:p>
    <w:p w14:paraId="12CD3426" w14:textId="0553792D" w:rsidR="00C25EE7" w:rsidRPr="00CD7729" w:rsidRDefault="004A4D02" w:rsidP="008A37D7">
      <w:pPr>
        <w:pStyle w:val="NoteLevel1"/>
        <w:numPr>
          <w:ilvl w:val="0"/>
          <w:numId w:val="0"/>
        </w:numPr>
        <w:autoSpaceDE w:val="0"/>
        <w:autoSpaceDN w:val="0"/>
        <w:adjustRightInd w:val="0"/>
        <w:ind w:left="709" w:hanging="851"/>
        <w:rPr>
          <w:rFonts w:cs="Arial"/>
          <w:b/>
          <w:sz w:val="22"/>
          <w:szCs w:val="22"/>
        </w:rPr>
      </w:pPr>
      <w:r>
        <w:rPr>
          <w:rFonts w:cs="Arial"/>
          <w:b/>
          <w:sz w:val="22"/>
          <w:szCs w:val="22"/>
        </w:rPr>
        <w:t>2</w:t>
      </w:r>
      <w:r w:rsidR="009A097E">
        <w:rPr>
          <w:rFonts w:cs="Arial"/>
          <w:b/>
          <w:sz w:val="22"/>
          <w:szCs w:val="22"/>
        </w:rPr>
        <w:t>1</w:t>
      </w:r>
      <w:r w:rsidR="00C25EE7" w:rsidRPr="00CD7729">
        <w:rPr>
          <w:rFonts w:cs="Arial"/>
          <w:b/>
          <w:sz w:val="22"/>
          <w:szCs w:val="22"/>
        </w:rPr>
        <w:tab/>
        <w:t>Notice of general meetings</w:t>
      </w:r>
    </w:p>
    <w:p w14:paraId="1377F536" w14:textId="77777777" w:rsidR="004A4D02" w:rsidRPr="004A4D02" w:rsidRDefault="004A4D02" w:rsidP="00A95AB1">
      <w:pPr>
        <w:autoSpaceDE w:val="0"/>
        <w:autoSpaceDN w:val="0"/>
        <w:adjustRightInd w:val="0"/>
        <w:rPr>
          <w:rFonts w:ascii="Arial" w:hAnsi="Arial" w:cs="Arial"/>
          <w:color w:val="000000"/>
        </w:rPr>
      </w:pPr>
      <w:bookmarkStart w:id="0" w:name="_DV_M19"/>
      <w:bookmarkStart w:id="1" w:name="_DV_M21"/>
      <w:bookmarkStart w:id="2" w:name="_DV_M24"/>
      <w:bookmarkEnd w:id="0"/>
      <w:bookmarkEnd w:id="1"/>
      <w:bookmarkEnd w:id="2"/>
      <w:r w:rsidRPr="004A4D02">
        <w:rPr>
          <w:rFonts w:ascii="Arial" w:hAnsi="Arial" w:cs="Arial"/>
          <w:color w:val="000000"/>
        </w:rPr>
        <w:t>That a general meeting of the company (other than an Annual General Meeting) may be called on not less than 14 clear days’ notice.</w:t>
      </w:r>
    </w:p>
    <w:p w14:paraId="4BB55B64" w14:textId="077FD62F" w:rsidR="00EF5479" w:rsidRPr="004A4D02" w:rsidRDefault="00EF5479" w:rsidP="004A4D02">
      <w:pPr>
        <w:autoSpaceDE w:val="0"/>
        <w:autoSpaceDN w:val="0"/>
        <w:adjustRightInd w:val="0"/>
        <w:ind w:left="-142"/>
        <w:rPr>
          <w:rFonts w:ascii="Arial" w:hAnsi="Arial" w:cs="Arial"/>
          <w:color w:val="000000"/>
        </w:rPr>
      </w:pPr>
    </w:p>
    <w:p w14:paraId="4E488E28" w14:textId="7CA43A8D" w:rsidR="00EF5479" w:rsidRPr="004A4D02" w:rsidRDefault="00EF5479" w:rsidP="004A4D02">
      <w:pPr>
        <w:autoSpaceDE w:val="0"/>
        <w:autoSpaceDN w:val="0"/>
        <w:adjustRightInd w:val="0"/>
        <w:ind w:left="-142"/>
        <w:rPr>
          <w:rFonts w:ascii="Arial" w:hAnsi="Arial" w:cs="Arial"/>
          <w:color w:val="000000"/>
        </w:rPr>
      </w:pPr>
    </w:p>
    <w:p w14:paraId="43672650" w14:textId="4153A5C1" w:rsidR="00295963" w:rsidRPr="004A4D02" w:rsidRDefault="00295963" w:rsidP="004A4D02">
      <w:pPr>
        <w:autoSpaceDE w:val="0"/>
        <w:autoSpaceDN w:val="0"/>
        <w:adjustRightInd w:val="0"/>
        <w:ind w:left="-142"/>
        <w:rPr>
          <w:rFonts w:ascii="Arial" w:hAnsi="Arial" w:cs="Arial"/>
          <w:color w:val="000000"/>
        </w:rPr>
      </w:pPr>
      <w:r w:rsidRPr="004A4D02">
        <w:rPr>
          <w:rFonts w:ascii="Arial" w:hAnsi="Arial" w:cs="Arial"/>
          <w:color w:val="000000"/>
        </w:rPr>
        <w:t>For completeness, today’s AGM saw all resolutions passed.</w:t>
      </w:r>
    </w:p>
    <w:p w14:paraId="2D315A21" w14:textId="595B6E8A" w:rsidR="00295963" w:rsidRDefault="00295963" w:rsidP="00345E32">
      <w:pPr>
        <w:pStyle w:val="Default"/>
        <w:rPr>
          <w:color w:val="auto"/>
          <w:sz w:val="22"/>
          <w:szCs w:val="22"/>
        </w:rPr>
      </w:pPr>
    </w:p>
    <w:p w14:paraId="23AC9A12" w14:textId="77777777" w:rsidR="00295963" w:rsidRPr="00CD7729" w:rsidRDefault="00295963" w:rsidP="00345E32">
      <w:pPr>
        <w:pStyle w:val="Default"/>
        <w:rPr>
          <w:color w:val="auto"/>
          <w:sz w:val="22"/>
          <w:szCs w:val="22"/>
        </w:rPr>
      </w:pPr>
    </w:p>
    <w:p w14:paraId="3B5CF449" w14:textId="51319CF6" w:rsidR="003645BE" w:rsidRPr="00CD7729" w:rsidRDefault="00DB3195" w:rsidP="006D1EEB">
      <w:pPr>
        <w:ind w:left="-142"/>
        <w:jc w:val="both"/>
        <w:rPr>
          <w:rFonts w:ascii="Arial" w:hAnsi="Arial" w:cs="Arial"/>
          <w:sz w:val="22"/>
          <w:szCs w:val="22"/>
        </w:rPr>
      </w:pPr>
      <w:r>
        <w:rPr>
          <w:noProof/>
        </w:rPr>
        <w:drawing>
          <wp:inline distT="0" distB="0" distL="0" distR="0" wp14:anchorId="775F6F1E" wp14:editId="2336C55D">
            <wp:extent cx="1438275" cy="460248"/>
            <wp:effectExtent l="0" t="0" r="0" b="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43659" cy="461971"/>
                    </a:xfrm>
                    <a:prstGeom prst="rect">
                      <a:avLst/>
                    </a:prstGeom>
                  </pic:spPr>
                </pic:pic>
              </a:graphicData>
            </a:graphic>
          </wp:inline>
        </w:drawing>
      </w:r>
    </w:p>
    <w:p w14:paraId="11C0E676" w14:textId="77777777" w:rsidR="003645BE" w:rsidRPr="004A4D02" w:rsidRDefault="003645BE" w:rsidP="004A4D02">
      <w:pPr>
        <w:autoSpaceDE w:val="0"/>
        <w:autoSpaceDN w:val="0"/>
        <w:adjustRightInd w:val="0"/>
        <w:ind w:left="-142"/>
        <w:rPr>
          <w:rFonts w:ascii="Arial" w:hAnsi="Arial" w:cs="Arial"/>
          <w:color w:val="000000"/>
        </w:rPr>
      </w:pPr>
      <w:r w:rsidRPr="004A4D02">
        <w:rPr>
          <w:rFonts w:ascii="Arial" w:hAnsi="Arial" w:cs="Arial"/>
          <w:color w:val="000000"/>
        </w:rPr>
        <w:t>………………………………………….</w:t>
      </w:r>
    </w:p>
    <w:p w14:paraId="3055E927" w14:textId="5A3D4ED3" w:rsidR="008A1126" w:rsidRPr="004A4D02" w:rsidRDefault="00E10D2F" w:rsidP="004A4D02">
      <w:pPr>
        <w:autoSpaceDE w:val="0"/>
        <w:autoSpaceDN w:val="0"/>
        <w:adjustRightInd w:val="0"/>
        <w:ind w:left="-142"/>
        <w:rPr>
          <w:rFonts w:ascii="Arial" w:hAnsi="Arial" w:cs="Arial"/>
          <w:color w:val="000000"/>
        </w:rPr>
      </w:pPr>
      <w:r w:rsidRPr="0019326A">
        <w:rPr>
          <w:rFonts w:ascii="Arial" w:hAnsi="Arial" w:cs="Arial"/>
          <w:color w:val="000000"/>
        </w:rPr>
        <w:t xml:space="preserve">A </w:t>
      </w:r>
      <w:r w:rsidR="008A37D7" w:rsidRPr="0019326A">
        <w:rPr>
          <w:rFonts w:ascii="Arial" w:hAnsi="Arial" w:cs="Arial"/>
          <w:color w:val="000000"/>
        </w:rPr>
        <w:t>Wright</w:t>
      </w:r>
    </w:p>
    <w:p w14:paraId="6ADE3E0E" w14:textId="7971FC40" w:rsidR="003645BE" w:rsidRPr="004A4D02" w:rsidRDefault="005D0AC4" w:rsidP="004A4D02">
      <w:pPr>
        <w:autoSpaceDE w:val="0"/>
        <w:autoSpaceDN w:val="0"/>
        <w:adjustRightInd w:val="0"/>
        <w:ind w:left="-142"/>
        <w:rPr>
          <w:rFonts w:ascii="Arial" w:hAnsi="Arial" w:cs="Arial"/>
          <w:color w:val="000000"/>
        </w:rPr>
      </w:pPr>
      <w:r w:rsidRPr="004A4D02">
        <w:rPr>
          <w:rFonts w:ascii="Arial" w:hAnsi="Arial" w:cs="Arial"/>
          <w:color w:val="000000"/>
        </w:rPr>
        <w:t xml:space="preserve">Group </w:t>
      </w:r>
      <w:r w:rsidR="008A37D7">
        <w:rPr>
          <w:rFonts w:ascii="Arial" w:hAnsi="Arial" w:cs="Arial"/>
          <w:color w:val="000000"/>
        </w:rPr>
        <w:t xml:space="preserve">General Counsel &amp; </w:t>
      </w:r>
      <w:r w:rsidR="008A1126" w:rsidRPr="004A4D02">
        <w:rPr>
          <w:rFonts w:ascii="Arial" w:hAnsi="Arial" w:cs="Arial"/>
          <w:color w:val="000000"/>
        </w:rPr>
        <w:t>Company Secretary</w:t>
      </w:r>
    </w:p>
    <w:p w14:paraId="5C726742" w14:textId="6CA57D66" w:rsidR="00965E09" w:rsidRPr="00965E09" w:rsidRDefault="008A1126" w:rsidP="004A4D02">
      <w:pPr>
        <w:autoSpaceDE w:val="0"/>
        <w:autoSpaceDN w:val="0"/>
        <w:adjustRightInd w:val="0"/>
        <w:ind w:left="-142"/>
        <w:rPr>
          <w:rFonts w:ascii="Arial" w:hAnsi="Arial" w:cs="Arial"/>
          <w:color w:val="000000"/>
        </w:rPr>
      </w:pPr>
      <w:r w:rsidRPr="004A4D02">
        <w:rPr>
          <w:rFonts w:ascii="Arial" w:hAnsi="Arial" w:cs="Arial"/>
          <w:color w:val="000000"/>
        </w:rPr>
        <w:t xml:space="preserve">Date: </w:t>
      </w:r>
      <w:r w:rsidR="008700B6" w:rsidRPr="004A4D02">
        <w:rPr>
          <w:rFonts w:ascii="Arial" w:hAnsi="Arial" w:cs="Arial"/>
          <w:color w:val="000000"/>
        </w:rPr>
        <w:t>1</w:t>
      </w:r>
      <w:r w:rsidR="00B22C25">
        <w:rPr>
          <w:rFonts w:ascii="Arial" w:hAnsi="Arial" w:cs="Arial"/>
          <w:color w:val="000000"/>
        </w:rPr>
        <w:t>4</w:t>
      </w:r>
      <w:r w:rsidR="008A37D7" w:rsidRPr="008A37D7">
        <w:rPr>
          <w:rFonts w:ascii="Arial" w:hAnsi="Arial" w:cs="Arial"/>
          <w:color w:val="000000"/>
          <w:vertAlign w:val="superscript"/>
        </w:rPr>
        <w:t>th</w:t>
      </w:r>
      <w:r w:rsidR="008A37D7">
        <w:rPr>
          <w:rFonts w:ascii="Arial" w:hAnsi="Arial" w:cs="Arial"/>
          <w:color w:val="000000"/>
        </w:rPr>
        <w:t xml:space="preserve"> </w:t>
      </w:r>
      <w:r w:rsidR="00316787" w:rsidRPr="004A4D02">
        <w:rPr>
          <w:rFonts w:ascii="Arial" w:hAnsi="Arial" w:cs="Arial"/>
          <w:color w:val="000000"/>
        </w:rPr>
        <w:t>May 20</w:t>
      </w:r>
      <w:r w:rsidR="00461B37" w:rsidRPr="004A4D02">
        <w:rPr>
          <w:rFonts w:ascii="Arial" w:hAnsi="Arial" w:cs="Arial"/>
          <w:color w:val="000000"/>
        </w:rPr>
        <w:t>2</w:t>
      </w:r>
      <w:r w:rsidR="00B22C25">
        <w:rPr>
          <w:rFonts w:ascii="Arial" w:hAnsi="Arial" w:cs="Arial"/>
          <w:color w:val="000000"/>
        </w:rPr>
        <w:t>4</w:t>
      </w:r>
    </w:p>
    <w:sectPr w:rsidR="00965E09" w:rsidRPr="00965E09" w:rsidSect="00051BFE">
      <w:headerReference w:type="first" r:id="rId12"/>
      <w:pgSz w:w="11906" w:h="16838"/>
      <w:pgMar w:top="1440" w:right="1274"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EDF5B" w14:textId="77777777" w:rsidR="00DC35B6" w:rsidRDefault="00DC35B6" w:rsidP="002C6470">
      <w:r>
        <w:separator/>
      </w:r>
    </w:p>
  </w:endnote>
  <w:endnote w:type="continuationSeparator" w:id="0">
    <w:p w14:paraId="6B2E42EA" w14:textId="77777777" w:rsidR="00DC35B6" w:rsidRDefault="00DC35B6" w:rsidP="002C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UniversLTPro-45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29DBC" w14:textId="77777777" w:rsidR="00DC35B6" w:rsidRDefault="00DC35B6" w:rsidP="002C6470">
      <w:r>
        <w:separator/>
      </w:r>
    </w:p>
  </w:footnote>
  <w:footnote w:type="continuationSeparator" w:id="0">
    <w:p w14:paraId="48DFDA85" w14:textId="77777777" w:rsidR="00DC35B6" w:rsidRDefault="00DC35B6" w:rsidP="002C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3B88" w14:textId="77777777" w:rsidR="008E4ED2" w:rsidRPr="00E737F5" w:rsidRDefault="008E4ED2" w:rsidP="002C6470">
    <w:pPr>
      <w:ind w:right="-624"/>
      <w:rPr>
        <w:rFonts w:ascii="Gill Sans MT" w:hAnsi="Gill Sans MT" w:cs="Arial"/>
        <w:caps/>
        <w:color w:val="5A5A5A"/>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16DC3662"/>
    <w:lvl w:ilvl="0">
      <w:start w:val="12"/>
      <w:numFmt w:val="decimal"/>
      <w:lvlRestart w:val="0"/>
      <w:isLgl/>
      <w:lvlText w:val="%1"/>
      <w:lvlJc w:val="left"/>
      <w:pPr>
        <w:tabs>
          <w:tab w:val="num" w:pos="720"/>
        </w:tabs>
        <w:ind w:left="720" w:hanging="720"/>
      </w:pPr>
      <w:rPr>
        <w:rFonts w:cs="Times New Roman" w:hint="eastAsia"/>
        <w:b w:val="0"/>
        <w:i w:val="0"/>
        <w:spacing w:val="0"/>
        <w:u w:val="none"/>
      </w:rPr>
    </w:lvl>
    <w:lvl w:ilvl="1">
      <w:start w:val="1"/>
      <w:numFmt w:val="lowerLetter"/>
      <w:lvlText w:val="(%2)"/>
      <w:lvlJc w:val="left"/>
      <w:pPr>
        <w:tabs>
          <w:tab w:val="num" w:pos="1440"/>
        </w:tabs>
        <w:ind w:left="1440" w:hanging="720"/>
      </w:pPr>
      <w:rPr>
        <w:rFonts w:ascii="Arial" w:hAnsi="Arial" w:cs="Times New Roman" w:hint="default"/>
        <w:b w:val="0"/>
        <w:i w:val="0"/>
        <w:spacing w:val="0"/>
        <w:sz w:val="18"/>
      </w:rPr>
    </w:lvl>
    <w:lvl w:ilvl="2">
      <w:start w:val="1"/>
      <w:numFmt w:val="lowerRoman"/>
      <w:lvlText w:val="(%3)"/>
      <w:lvlJc w:val="left"/>
      <w:pPr>
        <w:tabs>
          <w:tab w:val="num" w:pos="2160"/>
        </w:tabs>
        <w:ind w:left="2160" w:hanging="720"/>
      </w:pPr>
      <w:rPr>
        <w:rFonts w:cs="Times New Roman" w:hint="eastAsia"/>
        <w:spacing w:val="0"/>
      </w:rPr>
    </w:lvl>
    <w:lvl w:ilvl="3">
      <w:start w:val="1"/>
      <w:numFmt w:val="upperLetter"/>
      <w:lvlText w:val="(%4)"/>
      <w:lvlJc w:val="left"/>
      <w:pPr>
        <w:tabs>
          <w:tab w:val="num" w:pos="2880"/>
        </w:tabs>
        <w:ind w:left="2880" w:hanging="720"/>
      </w:pPr>
      <w:rPr>
        <w:rFonts w:cs="Times New Roman" w:hint="eastAsia"/>
        <w:spacing w:val="0"/>
      </w:rPr>
    </w:lvl>
    <w:lvl w:ilvl="4">
      <w:start w:val="1"/>
      <w:numFmt w:val="decimal"/>
      <w:lvlText w:val="%5)"/>
      <w:lvlJc w:val="left"/>
      <w:pPr>
        <w:tabs>
          <w:tab w:val="num" w:pos="3600"/>
        </w:tabs>
        <w:ind w:left="3600" w:hanging="720"/>
      </w:pPr>
      <w:rPr>
        <w:rFonts w:cs="Times New Roman" w:hint="eastAsia"/>
        <w:spacing w:val="0"/>
      </w:rPr>
    </w:lvl>
    <w:lvl w:ilvl="5">
      <w:start w:val="1"/>
      <w:numFmt w:val="lowerLetter"/>
      <w:lvlText w:val="%6)"/>
      <w:lvlJc w:val="left"/>
      <w:pPr>
        <w:tabs>
          <w:tab w:val="num" w:pos="4320"/>
        </w:tabs>
        <w:ind w:left="4320" w:hanging="720"/>
      </w:pPr>
      <w:rPr>
        <w:rFonts w:cs="Times New Roman" w:hint="eastAsia"/>
        <w:spacing w:val="0"/>
      </w:rPr>
    </w:lvl>
    <w:lvl w:ilvl="6">
      <w:start w:val="1"/>
      <w:numFmt w:val="lowerRoman"/>
      <w:lvlText w:val="%7)"/>
      <w:lvlJc w:val="left"/>
      <w:pPr>
        <w:tabs>
          <w:tab w:val="num" w:pos="5040"/>
        </w:tabs>
        <w:ind w:left="5040" w:hanging="720"/>
      </w:pPr>
      <w:rPr>
        <w:rFonts w:cs="Times New Roman" w:hint="eastAsia"/>
        <w:spacing w:val="0"/>
      </w:rPr>
    </w:lvl>
    <w:lvl w:ilvl="7">
      <w:start w:val="1"/>
      <w:numFmt w:val="upperLetter"/>
      <w:lvlText w:val="%8)"/>
      <w:lvlJc w:val="left"/>
      <w:pPr>
        <w:tabs>
          <w:tab w:val="num" w:pos="5760"/>
        </w:tabs>
        <w:ind w:left="5760" w:hanging="720"/>
      </w:pPr>
      <w:rPr>
        <w:rFonts w:cs="Times New Roman" w:hint="eastAsia"/>
        <w:spacing w:val="0"/>
      </w:rPr>
    </w:lvl>
    <w:lvl w:ilvl="8">
      <w:start w:val="1"/>
      <w:numFmt w:val="none"/>
      <w:suff w:val="nothing"/>
      <w:lvlText w:val=""/>
      <w:lvlJc w:val="left"/>
      <w:pPr>
        <w:ind w:left="5760" w:hanging="720"/>
      </w:pPr>
      <w:rPr>
        <w:rFonts w:cs="Times New Roman" w:hint="eastAsia"/>
        <w:spacing w:val="0"/>
      </w:rPr>
    </w:lvl>
  </w:abstractNum>
  <w:abstractNum w:abstractNumId="1" w15:restartNumberingAfterBreak="0">
    <w:nsid w:val="00000403"/>
    <w:multiLevelType w:val="multilevel"/>
    <w:tmpl w:val="00000886"/>
    <w:lvl w:ilvl="0">
      <w:start w:val="1"/>
      <w:numFmt w:val="decimal"/>
      <w:lvlText w:val="%1."/>
      <w:lvlJc w:val="left"/>
      <w:pPr>
        <w:ind w:left="1417" w:hanging="186"/>
      </w:pPr>
      <w:rPr>
        <w:rFonts w:ascii="Lucida Sans" w:hAnsi="Lucida Sans" w:cs="Lucida Sans"/>
        <w:b/>
        <w:bCs/>
        <w:color w:val="425364"/>
        <w:spacing w:val="-7"/>
        <w:w w:val="94"/>
        <w:sz w:val="16"/>
        <w:szCs w:val="16"/>
      </w:rPr>
    </w:lvl>
    <w:lvl w:ilvl="1">
      <w:start w:val="1"/>
      <w:numFmt w:val="lowerLetter"/>
      <w:lvlText w:val="(%2)"/>
      <w:lvlJc w:val="left"/>
      <w:pPr>
        <w:ind w:left="497" w:hanging="227"/>
      </w:pPr>
      <w:rPr>
        <w:rFonts w:ascii="Lucida Sans" w:hAnsi="Lucida Sans" w:cs="Lucida Sans"/>
        <w:b/>
        <w:bCs/>
        <w:color w:val="6D6E71"/>
        <w:spacing w:val="-2"/>
        <w:w w:val="94"/>
        <w:sz w:val="16"/>
        <w:szCs w:val="16"/>
      </w:rPr>
    </w:lvl>
    <w:lvl w:ilvl="2">
      <w:start w:val="1"/>
      <w:numFmt w:val="lowerRoman"/>
      <w:lvlText w:val="(%3)"/>
      <w:lvlJc w:val="left"/>
      <w:pPr>
        <w:ind w:left="763" w:hanging="267"/>
      </w:pPr>
      <w:rPr>
        <w:rFonts w:ascii="Lucida Sans" w:hAnsi="Lucida Sans" w:cs="Lucida Sans"/>
        <w:b/>
        <w:bCs/>
        <w:color w:val="6D6E71"/>
        <w:spacing w:val="-1"/>
        <w:w w:val="91"/>
        <w:sz w:val="16"/>
        <w:szCs w:val="16"/>
      </w:rPr>
    </w:lvl>
    <w:lvl w:ilvl="3">
      <w:numFmt w:val="bullet"/>
      <w:lvlText w:val="•"/>
      <w:lvlJc w:val="left"/>
      <w:pPr>
        <w:ind w:left="1417" w:hanging="267"/>
      </w:pPr>
    </w:lvl>
    <w:lvl w:ilvl="4">
      <w:numFmt w:val="bullet"/>
      <w:lvlText w:val="•"/>
      <w:lvlJc w:val="left"/>
      <w:pPr>
        <w:ind w:left="1131" w:hanging="267"/>
      </w:pPr>
    </w:lvl>
    <w:lvl w:ilvl="5">
      <w:numFmt w:val="bullet"/>
      <w:lvlText w:val="•"/>
      <w:lvlJc w:val="left"/>
      <w:pPr>
        <w:ind w:left="846" w:hanging="267"/>
      </w:pPr>
    </w:lvl>
    <w:lvl w:ilvl="6">
      <w:numFmt w:val="bullet"/>
      <w:lvlText w:val="•"/>
      <w:lvlJc w:val="left"/>
      <w:pPr>
        <w:ind w:left="561" w:hanging="267"/>
      </w:pPr>
    </w:lvl>
    <w:lvl w:ilvl="7">
      <w:numFmt w:val="bullet"/>
      <w:lvlText w:val="•"/>
      <w:lvlJc w:val="left"/>
      <w:pPr>
        <w:ind w:left="275" w:hanging="267"/>
      </w:pPr>
    </w:lvl>
    <w:lvl w:ilvl="8">
      <w:numFmt w:val="bullet"/>
      <w:lvlText w:val="•"/>
      <w:lvlJc w:val="left"/>
      <w:pPr>
        <w:ind w:hanging="267"/>
      </w:pPr>
    </w:lvl>
  </w:abstractNum>
  <w:abstractNum w:abstractNumId="2" w15:restartNumberingAfterBreak="0">
    <w:nsid w:val="06982130"/>
    <w:multiLevelType w:val="hybridMultilevel"/>
    <w:tmpl w:val="BDDE9DCE"/>
    <w:lvl w:ilvl="0" w:tplc="036ED4F8">
      <w:start w:val="1"/>
      <w:numFmt w:val="lowerLetter"/>
      <w:lvlText w:val="(%1)"/>
      <w:lvlJc w:val="left"/>
      <w:pPr>
        <w:ind w:left="720" w:hanging="360"/>
      </w:pPr>
      <w:rPr>
        <w:rFonts w:hint="default"/>
      </w:rPr>
    </w:lvl>
    <w:lvl w:ilvl="1" w:tplc="FCFCF2F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9650A"/>
    <w:multiLevelType w:val="hybridMultilevel"/>
    <w:tmpl w:val="C086543C"/>
    <w:lvl w:ilvl="0" w:tplc="FC7A921C">
      <w:start w:val="1"/>
      <w:numFmt w:val="lowerLetter"/>
      <w:lvlText w:val="(%1)"/>
      <w:lvlJc w:val="left"/>
      <w:pPr>
        <w:tabs>
          <w:tab w:val="num" w:pos="1800"/>
        </w:tabs>
        <w:ind w:left="1800" w:hanging="360"/>
      </w:pPr>
      <w:rPr>
        <w:rFonts w:hint="default"/>
      </w:rPr>
    </w:lvl>
    <w:lvl w:ilvl="1" w:tplc="08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8441E"/>
    <w:multiLevelType w:val="hybridMultilevel"/>
    <w:tmpl w:val="43CE93F2"/>
    <w:lvl w:ilvl="0" w:tplc="FC4448FC">
      <w:start w:val="1"/>
      <w:numFmt w:val="lowerLetter"/>
      <w:lvlText w:val="(%1)"/>
      <w:lvlJc w:val="left"/>
      <w:pPr>
        <w:ind w:left="360" w:hanging="360"/>
      </w:pPr>
      <w:rPr>
        <w:rFonts w:cs="Times New Roman" w:hint="default"/>
        <w:b/>
        <w:color w:val="5A5A5A"/>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5" w15:restartNumberingAfterBreak="0">
    <w:nsid w:val="0E57615A"/>
    <w:multiLevelType w:val="hybridMultilevel"/>
    <w:tmpl w:val="725A81D8"/>
    <w:lvl w:ilvl="0" w:tplc="D4CA0462">
      <w:start w:val="1"/>
      <w:numFmt w:val="decimal"/>
      <w:lvlText w:val="%1."/>
      <w:lvlJc w:val="left"/>
      <w:pPr>
        <w:ind w:left="360" w:hanging="360"/>
      </w:pPr>
      <w:rPr>
        <w:rFonts w:cs="Times New Roman"/>
        <w:b/>
        <w:sz w:val="16"/>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12C42DC5"/>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41B14C3"/>
    <w:multiLevelType w:val="hybridMultilevel"/>
    <w:tmpl w:val="1346C712"/>
    <w:lvl w:ilvl="0" w:tplc="FC7A92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7F6790"/>
    <w:multiLevelType w:val="multilevel"/>
    <w:tmpl w:val="A216BC78"/>
    <w:lvl w:ilvl="0">
      <w:start w:val="11"/>
      <w:numFmt w:val="decimal"/>
      <w:lvlRestart w:val="0"/>
      <w:isLgl/>
      <w:lvlText w:val="%1"/>
      <w:lvlJc w:val="left"/>
      <w:pPr>
        <w:tabs>
          <w:tab w:val="num" w:pos="720"/>
        </w:tabs>
        <w:ind w:left="720" w:hanging="720"/>
      </w:pPr>
      <w:rPr>
        <w:rFonts w:cs="Times New Roman" w:hint="eastAsia"/>
        <w:b w:val="0"/>
        <w:i w:val="0"/>
        <w:spacing w:val="0"/>
        <w:u w:val="none"/>
      </w:rPr>
    </w:lvl>
    <w:lvl w:ilvl="1">
      <w:start w:val="1"/>
      <w:numFmt w:val="lowerLetter"/>
      <w:lvlText w:val="(%2)"/>
      <w:lvlJc w:val="left"/>
      <w:pPr>
        <w:tabs>
          <w:tab w:val="num" w:pos="1440"/>
        </w:tabs>
        <w:ind w:left="1440" w:hanging="720"/>
      </w:pPr>
      <w:rPr>
        <w:rFonts w:ascii="Arial" w:hAnsi="Arial" w:cs="Times New Roman" w:hint="default"/>
        <w:b w:val="0"/>
        <w:i w:val="0"/>
        <w:spacing w:val="0"/>
        <w:sz w:val="18"/>
      </w:rPr>
    </w:lvl>
    <w:lvl w:ilvl="2">
      <w:start w:val="1"/>
      <w:numFmt w:val="lowerRoman"/>
      <w:lvlText w:val="(%3)"/>
      <w:lvlJc w:val="left"/>
      <w:pPr>
        <w:tabs>
          <w:tab w:val="num" w:pos="2160"/>
        </w:tabs>
        <w:ind w:left="2160" w:hanging="720"/>
      </w:pPr>
      <w:rPr>
        <w:rFonts w:cs="Times New Roman" w:hint="eastAsia"/>
        <w:spacing w:val="0"/>
      </w:rPr>
    </w:lvl>
    <w:lvl w:ilvl="3">
      <w:start w:val="1"/>
      <w:numFmt w:val="upperLetter"/>
      <w:lvlText w:val="(%4)"/>
      <w:lvlJc w:val="left"/>
      <w:pPr>
        <w:tabs>
          <w:tab w:val="num" w:pos="2880"/>
        </w:tabs>
        <w:ind w:left="2880" w:hanging="720"/>
      </w:pPr>
      <w:rPr>
        <w:rFonts w:cs="Times New Roman" w:hint="eastAsia"/>
        <w:spacing w:val="0"/>
      </w:rPr>
    </w:lvl>
    <w:lvl w:ilvl="4">
      <w:start w:val="1"/>
      <w:numFmt w:val="decimal"/>
      <w:lvlText w:val="%5)"/>
      <w:lvlJc w:val="left"/>
      <w:pPr>
        <w:tabs>
          <w:tab w:val="num" w:pos="3600"/>
        </w:tabs>
        <w:ind w:left="3600" w:hanging="720"/>
      </w:pPr>
      <w:rPr>
        <w:rFonts w:cs="Times New Roman" w:hint="eastAsia"/>
        <w:spacing w:val="0"/>
      </w:rPr>
    </w:lvl>
    <w:lvl w:ilvl="5">
      <w:start w:val="1"/>
      <w:numFmt w:val="lowerLetter"/>
      <w:lvlText w:val="%6)"/>
      <w:lvlJc w:val="left"/>
      <w:pPr>
        <w:tabs>
          <w:tab w:val="num" w:pos="4320"/>
        </w:tabs>
        <w:ind w:left="4320" w:hanging="720"/>
      </w:pPr>
      <w:rPr>
        <w:rFonts w:cs="Times New Roman" w:hint="eastAsia"/>
        <w:spacing w:val="0"/>
      </w:rPr>
    </w:lvl>
    <w:lvl w:ilvl="6">
      <w:start w:val="1"/>
      <w:numFmt w:val="lowerRoman"/>
      <w:lvlText w:val="%7)"/>
      <w:lvlJc w:val="left"/>
      <w:pPr>
        <w:tabs>
          <w:tab w:val="num" w:pos="5040"/>
        </w:tabs>
        <w:ind w:left="5040" w:hanging="720"/>
      </w:pPr>
      <w:rPr>
        <w:rFonts w:cs="Times New Roman" w:hint="eastAsia"/>
        <w:spacing w:val="0"/>
      </w:rPr>
    </w:lvl>
    <w:lvl w:ilvl="7">
      <w:start w:val="1"/>
      <w:numFmt w:val="upperLetter"/>
      <w:lvlText w:val="%8)"/>
      <w:lvlJc w:val="left"/>
      <w:pPr>
        <w:tabs>
          <w:tab w:val="num" w:pos="5760"/>
        </w:tabs>
        <w:ind w:left="5760" w:hanging="720"/>
      </w:pPr>
      <w:rPr>
        <w:rFonts w:cs="Times New Roman" w:hint="eastAsia"/>
        <w:spacing w:val="0"/>
      </w:rPr>
    </w:lvl>
    <w:lvl w:ilvl="8">
      <w:start w:val="1"/>
      <w:numFmt w:val="none"/>
      <w:suff w:val="nothing"/>
      <w:lvlText w:val=""/>
      <w:lvlJc w:val="left"/>
      <w:pPr>
        <w:ind w:left="5760" w:hanging="720"/>
      </w:pPr>
      <w:rPr>
        <w:rFonts w:cs="Times New Roman" w:hint="eastAsia"/>
        <w:spacing w:val="0"/>
      </w:rPr>
    </w:lvl>
  </w:abstractNum>
  <w:abstractNum w:abstractNumId="9" w15:restartNumberingAfterBreak="0">
    <w:nsid w:val="1B512148"/>
    <w:multiLevelType w:val="hybridMultilevel"/>
    <w:tmpl w:val="23CEF5CC"/>
    <w:lvl w:ilvl="0" w:tplc="7B003344">
      <w:start w:val="1"/>
      <w:numFmt w:val="lowerRoman"/>
      <w:lvlText w:val="(%1)"/>
      <w:lvlJc w:val="left"/>
      <w:pPr>
        <w:ind w:left="36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DD5664"/>
    <w:multiLevelType w:val="hybridMultilevel"/>
    <w:tmpl w:val="AD926F9C"/>
    <w:lvl w:ilvl="0" w:tplc="41F81362">
      <w:start w:val="1"/>
      <w:numFmt w:val="decimal"/>
      <w:lvlText w:val="%1."/>
      <w:lvlJc w:val="left"/>
      <w:pPr>
        <w:ind w:left="360" w:hanging="360"/>
      </w:pPr>
      <w:rPr>
        <w:rFonts w:cs="Times New Roman"/>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47733CF"/>
    <w:multiLevelType w:val="hybridMultilevel"/>
    <w:tmpl w:val="E6D64A96"/>
    <w:lvl w:ilvl="0" w:tplc="036ED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E376E0"/>
    <w:multiLevelType w:val="hybridMultilevel"/>
    <w:tmpl w:val="1964789E"/>
    <w:lvl w:ilvl="0" w:tplc="004A8B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284A472F"/>
    <w:multiLevelType w:val="hybridMultilevel"/>
    <w:tmpl w:val="195C51AA"/>
    <w:lvl w:ilvl="0" w:tplc="9558E560">
      <w:start w:val="14"/>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A9000FF"/>
    <w:multiLevelType w:val="singleLevel"/>
    <w:tmpl w:val="582890A0"/>
    <w:lvl w:ilvl="0">
      <w:start w:val="7"/>
      <w:numFmt w:val="decimal"/>
      <w:lvlText w:val="%1."/>
      <w:lvlJc w:val="left"/>
      <w:pPr>
        <w:tabs>
          <w:tab w:val="num" w:pos="360"/>
        </w:tabs>
        <w:ind w:left="360" w:hanging="360"/>
      </w:pPr>
    </w:lvl>
  </w:abstractNum>
  <w:abstractNum w:abstractNumId="15" w15:restartNumberingAfterBreak="0">
    <w:nsid w:val="2B3A15B1"/>
    <w:multiLevelType w:val="hybridMultilevel"/>
    <w:tmpl w:val="B91C0000"/>
    <w:lvl w:ilvl="0" w:tplc="0C7C4854">
      <w:start w:val="1"/>
      <w:numFmt w:val="lowerLetter"/>
      <w:lvlText w:val="(%1)"/>
      <w:lvlJc w:val="left"/>
      <w:pPr>
        <w:ind w:left="3335" w:hanging="360"/>
      </w:pPr>
      <w:rPr>
        <w:rFonts w:cs="Times New Roman" w:hint="default"/>
        <w:b/>
        <w:color w:val="5A5A5A"/>
      </w:rPr>
    </w:lvl>
    <w:lvl w:ilvl="1" w:tplc="08090019" w:tentative="1">
      <w:start w:val="1"/>
      <w:numFmt w:val="lowerLetter"/>
      <w:lvlText w:val="%2."/>
      <w:lvlJc w:val="left"/>
      <w:pPr>
        <w:ind w:left="4415" w:hanging="360"/>
      </w:pPr>
      <w:rPr>
        <w:rFonts w:cs="Times New Roman"/>
      </w:rPr>
    </w:lvl>
    <w:lvl w:ilvl="2" w:tplc="0809001B" w:tentative="1">
      <w:start w:val="1"/>
      <w:numFmt w:val="lowerRoman"/>
      <w:lvlText w:val="%3."/>
      <w:lvlJc w:val="right"/>
      <w:pPr>
        <w:ind w:left="5135" w:hanging="180"/>
      </w:pPr>
      <w:rPr>
        <w:rFonts w:cs="Times New Roman"/>
      </w:rPr>
    </w:lvl>
    <w:lvl w:ilvl="3" w:tplc="0809000F" w:tentative="1">
      <w:start w:val="1"/>
      <w:numFmt w:val="decimal"/>
      <w:lvlText w:val="%4."/>
      <w:lvlJc w:val="left"/>
      <w:pPr>
        <w:ind w:left="5855" w:hanging="360"/>
      </w:pPr>
      <w:rPr>
        <w:rFonts w:cs="Times New Roman"/>
      </w:rPr>
    </w:lvl>
    <w:lvl w:ilvl="4" w:tplc="08090019" w:tentative="1">
      <w:start w:val="1"/>
      <w:numFmt w:val="lowerLetter"/>
      <w:lvlText w:val="%5."/>
      <w:lvlJc w:val="left"/>
      <w:pPr>
        <w:ind w:left="6575" w:hanging="360"/>
      </w:pPr>
      <w:rPr>
        <w:rFonts w:cs="Times New Roman"/>
      </w:rPr>
    </w:lvl>
    <w:lvl w:ilvl="5" w:tplc="0809001B" w:tentative="1">
      <w:start w:val="1"/>
      <w:numFmt w:val="lowerRoman"/>
      <w:lvlText w:val="%6."/>
      <w:lvlJc w:val="right"/>
      <w:pPr>
        <w:ind w:left="7295" w:hanging="180"/>
      </w:pPr>
      <w:rPr>
        <w:rFonts w:cs="Times New Roman"/>
      </w:rPr>
    </w:lvl>
    <w:lvl w:ilvl="6" w:tplc="0809000F" w:tentative="1">
      <w:start w:val="1"/>
      <w:numFmt w:val="decimal"/>
      <w:lvlText w:val="%7."/>
      <w:lvlJc w:val="left"/>
      <w:pPr>
        <w:ind w:left="8015" w:hanging="360"/>
      </w:pPr>
      <w:rPr>
        <w:rFonts w:cs="Times New Roman"/>
      </w:rPr>
    </w:lvl>
    <w:lvl w:ilvl="7" w:tplc="08090019" w:tentative="1">
      <w:start w:val="1"/>
      <w:numFmt w:val="lowerLetter"/>
      <w:lvlText w:val="%8."/>
      <w:lvlJc w:val="left"/>
      <w:pPr>
        <w:ind w:left="8735" w:hanging="360"/>
      </w:pPr>
      <w:rPr>
        <w:rFonts w:cs="Times New Roman"/>
      </w:rPr>
    </w:lvl>
    <w:lvl w:ilvl="8" w:tplc="0809001B" w:tentative="1">
      <w:start w:val="1"/>
      <w:numFmt w:val="lowerRoman"/>
      <w:lvlText w:val="%9."/>
      <w:lvlJc w:val="right"/>
      <w:pPr>
        <w:ind w:left="9455" w:hanging="180"/>
      </w:pPr>
      <w:rPr>
        <w:rFonts w:cs="Times New Roman"/>
      </w:rPr>
    </w:lvl>
  </w:abstractNum>
  <w:abstractNum w:abstractNumId="16" w15:restartNumberingAfterBreak="0">
    <w:nsid w:val="31317319"/>
    <w:multiLevelType w:val="hybridMultilevel"/>
    <w:tmpl w:val="93746530"/>
    <w:lvl w:ilvl="0" w:tplc="BFF832E8">
      <w:start w:val="15"/>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C714E"/>
    <w:multiLevelType w:val="hybridMultilevel"/>
    <w:tmpl w:val="B91C0000"/>
    <w:lvl w:ilvl="0" w:tplc="0C7C4854">
      <w:start w:val="1"/>
      <w:numFmt w:val="lowerLetter"/>
      <w:lvlText w:val="(%1)"/>
      <w:lvlJc w:val="left"/>
      <w:pPr>
        <w:ind w:left="785" w:hanging="360"/>
      </w:pPr>
      <w:rPr>
        <w:rFonts w:cs="Times New Roman" w:hint="default"/>
        <w:b/>
        <w:color w:val="5A5A5A"/>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8" w15:restartNumberingAfterBreak="0">
    <w:nsid w:val="3A4118FB"/>
    <w:multiLevelType w:val="hybridMultilevel"/>
    <w:tmpl w:val="43CE93F2"/>
    <w:lvl w:ilvl="0" w:tplc="FC4448FC">
      <w:start w:val="1"/>
      <w:numFmt w:val="lowerLetter"/>
      <w:lvlText w:val="(%1)"/>
      <w:lvlJc w:val="left"/>
      <w:pPr>
        <w:ind w:left="360" w:hanging="360"/>
      </w:pPr>
      <w:rPr>
        <w:rFonts w:cs="Times New Roman" w:hint="default"/>
        <w:b/>
        <w:color w:val="5A5A5A"/>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9" w15:restartNumberingAfterBreak="0">
    <w:nsid w:val="3AF339A4"/>
    <w:multiLevelType w:val="multilevel"/>
    <w:tmpl w:val="00000886"/>
    <w:lvl w:ilvl="0">
      <w:start w:val="1"/>
      <w:numFmt w:val="decimal"/>
      <w:lvlText w:val="%1."/>
      <w:lvlJc w:val="left"/>
      <w:pPr>
        <w:ind w:left="1417" w:hanging="186"/>
      </w:pPr>
      <w:rPr>
        <w:rFonts w:ascii="Lucida Sans" w:hAnsi="Lucida Sans" w:cs="Lucida Sans"/>
        <w:b/>
        <w:bCs/>
        <w:color w:val="425364"/>
        <w:spacing w:val="-7"/>
        <w:w w:val="94"/>
        <w:sz w:val="16"/>
        <w:szCs w:val="16"/>
      </w:rPr>
    </w:lvl>
    <w:lvl w:ilvl="1">
      <w:start w:val="1"/>
      <w:numFmt w:val="lowerLetter"/>
      <w:lvlText w:val="(%2)"/>
      <w:lvlJc w:val="left"/>
      <w:pPr>
        <w:ind w:left="497" w:hanging="227"/>
      </w:pPr>
      <w:rPr>
        <w:rFonts w:ascii="Lucida Sans" w:hAnsi="Lucida Sans" w:cs="Lucida Sans"/>
        <w:b/>
        <w:bCs/>
        <w:color w:val="6D6E71"/>
        <w:spacing w:val="-2"/>
        <w:w w:val="94"/>
        <w:sz w:val="16"/>
        <w:szCs w:val="16"/>
      </w:rPr>
    </w:lvl>
    <w:lvl w:ilvl="2">
      <w:start w:val="1"/>
      <w:numFmt w:val="lowerRoman"/>
      <w:lvlText w:val="(%3)"/>
      <w:lvlJc w:val="left"/>
      <w:pPr>
        <w:ind w:left="763" w:hanging="267"/>
      </w:pPr>
      <w:rPr>
        <w:rFonts w:ascii="Lucida Sans" w:hAnsi="Lucida Sans" w:cs="Lucida Sans"/>
        <w:b/>
        <w:bCs/>
        <w:color w:val="6D6E71"/>
        <w:spacing w:val="-1"/>
        <w:w w:val="91"/>
        <w:sz w:val="16"/>
        <w:szCs w:val="16"/>
      </w:rPr>
    </w:lvl>
    <w:lvl w:ilvl="3">
      <w:numFmt w:val="bullet"/>
      <w:lvlText w:val="•"/>
      <w:lvlJc w:val="left"/>
      <w:pPr>
        <w:ind w:left="1417" w:hanging="267"/>
      </w:pPr>
    </w:lvl>
    <w:lvl w:ilvl="4">
      <w:numFmt w:val="bullet"/>
      <w:lvlText w:val="•"/>
      <w:lvlJc w:val="left"/>
      <w:pPr>
        <w:ind w:left="1131" w:hanging="267"/>
      </w:pPr>
    </w:lvl>
    <w:lvl w:ilvl="5">
      <w:numFmt w:val="bullet"/>
      <w:lvlText w:val="•"/>
      <w:lvlJc w:val="left"/>
      <w:pPr>
        <w:ind w:left="846" w:hanging="267"/>
      </w:pPr>
    </w:lvl>
    <w:lvl w:ilvl="6">
      <w:numFmt w:val="bullet"/>
      <w:lvlText w:val="•"/>
      <w:lvlJc w:val="left"/>
      <w:pPr>
        <w:ind w:left="561" w:hanging="267"/>
      </w:pPr>
    </w:lvl>
    <w:lvl w:ilvl="7">
      <w:numFmt w:val="bullet"/>
      <w:lvlText w:val="•"/>
      <w:lvlJc w:val="left"/>
      <w:pPr>
        <w:ind w:left="275" w:hanging="267"/>
      </w:pPr>
    </w:lvl>
    <w:lvl w:ilvl="8">
      <w:numFmt w:val="bullet"/>
      <w:lvlText w:val="•"/>
      <w:lvlJc w:val="left"/>
      <w:pPr>
        <w:ind w:hanging="267"/>
      </w:pPr>
    </w:lvl>
  </w:abstractNum>
  <w:abstractNum w:abstractNumId="20" w15:restartNumberingAfterBreak="0">
    <w:nsid w:val="3CE61539"/>
    <w:multiLevelType w:val="multilevel"/>
    <w:tmpl w:val="403489A4"/>
    <w:lvl w:ilvl="0">
      <w:start w:val="1"/>
      <w:numFmt w:val="decimal"/>
      <w:lvlText w:val="%1."/>
      <w:lvlJc w:val="left"/>
      <w:pPr>
        <w:ind w:left="1417" w:hanging="186"/>
      </w:pPr>
      <w:rPr>
        <w:rFonts w:ascii="Arial" w:hAnsi="Arial" w:cs="Arial" w:hint="default"/>
        <w:b/>
        <w:bCs/>
        <w:color w:val="auto"/>
        <w:spacing w:val="-7"/>
        <w:w w:val="94"/>
        <w:sz w:val="22"/>
        <w:szCs w:val="22"/>
      </w:rPr>
    </w:lvl>
    <w:lvl w:ilvl="1">
      <w:start w:val="1"/>
      <w:numFmt w:val="lowerLetter"/>
      <w:lvlText w:val="(%2)"/>
      <w:lvlJc w:val="left"/>
      <w:pPr>
        <w:ind w:left="497" w:hanging="227"/>
      </w:pPr>
      <w:rPr>
        <w:rFonts w:ascii="Lucida Sans" w:hAnsi="Lucida Sans" w:cs="Lucida Sans"/>
        <w:b/>
        <w:bCs/>
        <w:color w:val="auto"/>
        <w:spacing w:val="-2"/>
        <w:w w:val="94"/>
        <w:sz w:val="22"/>
        <w:szCs w:val="22"/>
      </w:rPr>
    </w:lvl>
    <w:lvl w:ilvl="2">
      <w:start w:val="1"/>
      <w:numFmt w:val="lowerRoman"/>
      <w:lvlText w:val="(%3)"/>
      <w:lvlJc w:val="left"/>
      <w:pPr>
        <w:ind w:left="763" w:hanging="267"/>
      </w:pPr>
      <w:rPr>
        <w:rFonts w:ascii="Lucida Sans" w:hAnsi="Lucida Sans" w:cs="Lucida Sans"/>
        <w:b/>
        <w:bCs/>
        <w:color w:val="6D6E71"/>
        <w:spacing w:val="-1"/>
        <w:w w:val="91"/>
        <w:sz w:val="16"/>
        <w:szCs w:val="16"/>
      </w:rPr>
    </w:lvl>
    <w:lvl w:ilvl="3">
      <w:numFmt w:val="bullet"/>
      <w:lvlText w:val="•"/>
      <w:lvlJc w:val="left"/>
      <w:pPr>
        <w:ind w:left="1417" w:hanging="267"/>
      </w:pPr>
    </w:lvl>
    <w:lvl w:ilvl="4">
      <w:numFmt w:val="bullet"/>
      <w:lvlText w:val="•"/>
      <w:lvlJc w:val="left"/>
      <w:pPr>
        <w:ind w:left="1131" w:hanging="267"/>
      </w:pPr>
    </w:lvl>
    <w:lvl w:ilvl="5">
      <w:numFmt w:val="bullet"/>
      <w:lvlText w:val="•"/>
      <w:lvlJc w:val="left"/>
      <w:pPr>
        <w:ind w:left="846" w:hanging="267"/>
      </w:pPr>
    </w:lvl>
    <w:lvl w:ilvl="6">
      <w:numFmt w:val="bullet"/>
      <w:lvlText w:val="•"/>
      <w:lvlJc w:val="left"/>
      <w:pPr>
        <w:ind w:left="561" w:hanging="267"/>
      </w:pPr>
    </w:lvl>
    <w:lvl w:ilvl="7">
      <w:numFmt w:val="bullet"/>
      <w:lvlText w:val="•"/>
      <w:lvlJc w:val="left"/>
      <w:pPr>
        <w:ind w:left="275" w:hanging="267"/>
      </w:pPr>
    </w:lvl>
    <w:lvl w:ilvl="8">
      <w:numFmt w:val="bullet"/>
      <w:lvlText w:val="•"/>
      <w:lvlJc w:val="left"/>
      <w:pPr>
        <w:ind w:hanging="267"/>
      </w:pPr>
    </w:lvl>
  </w:abstractNum>
  <w:abstractNum w:abstractNumId="21" w15:restartNumberingAfterBreak="0">
    <w:nsid w:val="3E852985"/>
    <w:multiLevelType w:val="multilevel"/>
    <w:tmpl w:val="F7CE39CA"/>
    <w:lvl w:ilvl="0">
      <w:start w:val="1"/>
      <w:numFmt w:val="decimal"/>
      <w:lvlRestart w:val="0"/>
      <w:pStyle w:val="NoteLevel1"/>
      <w:isLgl/>
      <w:lvlText w:val="%1"/>
      <w:lvlJc w:val="left"/>
      <w:pPr>
        <w:tabs>
          <w:tab w:val="num" w:pos="720"/>
        </w:tabs>
        <w:ind w:left="720" w:hanging="720"/>
      </w:pPr>
      <w:rPr>
        <w:b w:val="0"/>
        <w:i w:val="0"/>
        <w:u w:val="none"/>
      </w:rPr>
    </w:lvl>
    <w:lvl w:ilvl="1">
      <w:start w:val="1"/>
      <w:numFmt w:val="lowerLetter"/>
      <w:pStyle w:val="NoteLevel2"/>
      <w:lvlText w:val="(%2)"/>
      <w:lvlJc w:val="left"/>
      <w:pPr>
        <w:tabs>
          <w:tab w:val="num" w:pos="1440"/>
        </w:tabs>
        <w:ind w:left="1440" w:hanging="720"/>
      </w:pPr>
    </w:lvl>
    <w:lvl w:ilvl="2">
      <w:start w:val="1"/>
      <w:numFmt w:val="lowerRoman"/>
      <w:pStyle w:val="NoteLevel3"/>
      <w:lvlText w:val="(%3)"/>
      <w:lvlJc w:val="left"/>
      <w:pPr>
        <w:tabs>
          <w:tab w:val="num" w:pos="2160"/>
        </w:tabs>
        <w:ind w:left="2160" w:hanging="720"/>
      </w:pPr>
    </w:lvl>
    <w:lvl w:ilvl="3">
      <w:start w:val="1"/>
      <w:numFmt w:val="upperLetter"/>
      <w:pStyle w:val="NoteLevel4"/>
      <w:lvlText w:val="(%4)"/>
      <w:lvlJc w:val="left"/>
      <w:pPr>
        <w:tabs>
          <w:tab w:val="num" w:pos="2880"/>
        </w:tabs>
        <w:ind w:left="2880" w:hanging="720"/>
      </w:pPr>
    </w:lvl>
    <w:lvl w:ilvl="4">
      <w:start w:val="1"/>
      <w:numFmt w:val="decimal"/>
      <w:pStyle w:val="NoteLevel5"/>
      <w:lvlText w:val="%5)"/>
      <w:lvlJc w:val="left"/>
      <w:pPr>
        <w:tabs>
          <w:tab w:val="num" w:pos="3600"/>
        </w:tabs>
        <w:ind w:left="3600" w:hanging="720"/>
      </w:pPr>
    </w:lvl>
    <w:lvl w:ilvl="5">
      <w:start w:val="1"/>
      <w:numFmt w:val="lowerLetter"/>
      <w:pStyle w:val="NoteLevel6"/>
      <w:lvlText w:val="%6)"/>
      <w:lvlJc w:val="left"/>
      <w:pPr>
        <w:tabs>
          <w:tab w:val="num" w:pos="4320"/>
        </w:tabs>
        <w:ind w:left="4320" w:hanging="720"/>
      </w:pPr>
    </w:lvl>
    <w:lvl w:ilvl="6">
      <w:start w:val="1"/>
      <w:numFmt w:val="lowerRoman"/>
      <w:pStyle w:val="NoteLevel7"/>
      <w:lvlText w:val="%7)"/>
      <w:lvlJc w:val="left"/>
      <w:pPr>
        <w:tabs>
          <w:tab w:val="num" w:pos="5040"/>
        </w:tabs>
        <w:ind w:left="5040" w:hanging="720"/>
      </w:pPr>
    </w:lvl>
    <w:lvl w:ilvl="7">
      <w:start w:val="1"/>
      <w:numFmt w:val="upperLetter"/>
      <w:pStyle w:val="NoteLevel8"/>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22" w15:restartNumberingAfterBreak="0">
    <w:nsid w:val="4528512C"/>
    <w:multiLevelType w:val="hybridMultilevel"/>
    <w:tmpl w:val="DDACAAE0"/>
    <w:lvl w:ilvl="0" w:tplc="E72E90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5F40CD"/>
    <w:multiLevelType w:val="hybridMultilevel"/>
    <w:tmpl w:val="FA2CEDA6"/>
    <w:lvl w:ilvl="0" w:tplc="036ED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1321D0"/>
    <w:multiLevelType w:val="multilevel"/>
    <w:tmpl w:val="A216BC78"/>
    <w:lvl w:ilvl="0">
      <w:start w:val="11"/>
      <w:numFmt w:val="decimal"/>
      <w:lvlRestart w:val="0"/>
      <w:isLgl/>
      <w:lvlText w:val="%1"/>
      <w:lvlJc w:val="left"/>
      <w:pPr>
        <w:tabs>
          <w:tab w:val="num" w:pos="720"/>
        </w:tabs>
        <w:ind w:left="720" w:hanging="720"/>
      </w:pPr>
      <w:rPr>
        <w:rFonts w:cs="Times New Roman" w:hint="eastAsia"/>
        <w:b w:val="0"/>
        <w:i w:val="0"/>
        <w:spacing w:val="0"/>
        <w:u w:val="none"/>
      </w:rPr>
    </w:lvl>
    <w:lvl w:ilvl="1">
      <w:start w:val="1"/>
      <w:numFmt w:val="lowerLetter"/>
      <w:lvlText w:val="(%2)"/>
      <w:lvlJc w:val="left"/>
      <w:pPr>
        <w:tabs>
          <w:tab w:val="num" w:pos="1440"/>
        </w:tabs>
        <w:ind w:left="1440" w:hanging="720"/>
      </w:pPr>
      <w:rPr>
        <w:rFonts w:ascii="Arial" w:hAnsi="Arial" w:cs="Times New Roman" w:hint="default"/>
        <w:b w:val="0"/>
        <w:i w:val="0"/>
        <w:spacing w:val="0"/>
        <w:sz w:val="18"/>
      </w:rPr>
    </w:lvl>
    <w:lvl w:ilvl="2">
      <w:start w:val="1"/>
      <w:numFmt w:val="lowerRoman"/>
      <w:lvlText w:val="(%3)"/>
      <w:lvlJc w:val="left"/>
      <w:pPr>
        <w:tabs>
          <w:tab w:val="num" w:pos="2160"/>
        </w:tabs>
        <w:ind w:left="2160" w:hanging="720"/>
      </w:pPr>
      <w:rPr>
        <w:rFonts w:cs="Times New Roman" w:hint="eastAsia"/>
        <w:spacing w:val="0"/>
      </w:rPr>
    </w:lvl>
    <w:lvl w:ilvl="3">
      <w:start w:val="1"/>
      <w:numFmt w:val="upperLetter"/>
      <w:lvlText w:val="(%4)"/>
      <w:lvlJc w:val="left"/>
      <w:pPr>
        <w:tabs>
          <w:tab w:val="num" w:pos="2880"/>
        </w:tabs>
        <w:ind w:left="2880" w:hanging="720"/>
      </w:pPr>
      <w:rPr>
        <w:rFonts w:cs="Times New Roman" w:hint="eastAsia"/>
        <w:spacing w:val="0"/>
      </w:rPr>
    </w:lvl>
    <w:lvl w:ilvl="4">
      <w:start w:val="1"/>
      <w:numFmt w:val="decimal"/>
      <w:lvlText w:val="%5)"/>
      <w:lvlJc w:val="left"/>
      <w:pPr>
        <w:tabs>
          <w:tab w:val="num" w:pos="3600"/>
        </w:tabs>
        <w:ind w:left="3600" w:hanging="720"/>
      </w:pPr>
      <w:rPr>
        <w:rFonts w:cs="Times New Roman" w:hint="eastAsia"/>
        <w:spacing w:val="0"/>
      </w:rPr>
    </w:lvl>
    <w:lvl w:ilvl="5">
      <w:start w:val="1"/>
      <w:numFmt w:val="lowerLetter"/>
      <w:lvlText w:val="%6)"/>
      <w:lvlJc w:val="left"/>
      <w:pPr>
        <w:tabs>
          <w:tab w:val="num" w:pos="4320"/>
        </w:tabs>
        <w:ind w:left="4320" w:hanging="720"/>
      </w:pPr>
      <w:rPr>
        <w:rFonts w:cs="Times New Roman" w:hint="eastAsia"/>
        <w:spacing w:val="0"/>
      </w:rPr>
    </w:lvl>
    <w:lvl w:ilvl="6">
      <w:start w:val="1"/>
      <w:numFmt w:val="lowerRoman"/>
      <w:lvlText w:val="%7)"/>
      <w:lvlJc w:val="left"/>
      <w:pPr>
        <w:tabs>
          <w:tab w:val="num" w:pos="5040"/>
        </w:tabs>
        <w:ind w:left="5040" w:hanging="720"/>
      </w:pPr>
      <w:rPr>
        <w:rFonts w:cs="Times New Roman" w:hint="eastAsia"/>
        <w:spacing w:val="0"/>
      </w:rPr>
    </w:lvl>
    <w:lvl w:ilvl="7">
      <w:start w:val="1"/>
      <w:numFmt w:val="upperLetter"/>
      <w:lvlText w:val="%8)"/>
      <w:lvlJc w:val="left"/>
      <w:pPr>
        <w:tabs>
          <w:tab w:val="num" w:pos="5760"/>
        </w:tabs>
        <w:ind w:left="5760" w:hanging="720"/>
      </w:pPr>
      <w:rPr>
        <w:rFonts w:cs="Times New Roman" w:hint="eastAsia"/>
        <w:spacing w:val="0"/>
      </w:rPr>
    </w:lvl>
    <w:lvl w:ilvl="8">
      <w:start w:val="1"/>
      <w:numFmt w:val="none"/>
      <w:suff w:val="nothing"/>
      <w:lvlText w:val=""/>
      <w:lvlJc w:val="left"/>
      <w:pPr>
        <w:ind w:left="5760" w:hanging="720"/>
      </w:pPr>
      <w:rPr>
        <w:rFonts w:cs="Times New Roman" w:hint="eastAsia"/>
        <w:spacing w:val="0"/>
      </w:rPr>
    </w:lvl>
  </w:abstractNum>
  <w:abstractNum w:abstractNumId="25" w15:restartNumberingAfterBreak="0">
    <w:nsid w:val="4F176CF4"/>
    <w:multiLevelType w:val="hybridMultilevel"/>
    <w:tmpl w:val="0700DAAA"/>
    <w:lvl w:ilvl="0" w:tplc="036ED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C30DC"/>
    <w:multiLevelType w:val="singleLevel"/>
    <w:tmpl w:val="0809000F"/>
    <w:lvl w:ilvl="0">
      <w:start w:val="1"/>
      <w:numFmt w:val="decimal"/>
      <w:lvlText w:val="%1."/>
      <w:lvlJc w:val="left"/>
      <w:pPr>
        <w:tabs>
          <w:tab w:val="num" w:pos="720"/>
        </w:tabs>
        <w:ind w:left="720" w:hanging="360"/>
      </w:pPr>
    </w:lvl>
  </w:abstractNum>
  <w:abstractNum w:abstractNumId="27" w15:restartNumberingAfterBreak="0">
    <w:nsid w:val="5162668D"/>
    <w:multiLevelType w:val="hybridMultilevel"/>
    <w:tmpl w:val="43CE93F2"/>
    <w:lvl w:ilvl="0" w:tplc="FC4448FC">
      <w:start w:val="1"/>
      <w:numFmt w:val="lowerLetter"/>
      <w:lvlText w:val="(%1)"/>
      <w:lvlJc w:val="left"/>
      <w:pPr>
        <w:ind w:left="785" w:hanging="360"/>
      </w:pPr>
      <w:rPr>
        <w:rFonts w:hint="default"/>
        <w:b/>
        <w:color w:val="5A5A5A"/>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28" w15:restartNumberingAfterBreak="0">
    <w:nsid w:val="520265D2"/>
    <w:multiLevelType w:val="singleLevel"/>
    <w:tmpl w:val="D6AAF7C8"/>
    <w:lvl w:ilvl="0">
      <w:start w:val="1"/>
      <w:numFmt w:val="lowerRoman"/>
      <w:lvlText w:val="(%1)"/>
      <w:lvlJc w:val="left"/>
      <w:pPr>
        <w:tabs>
          <w:tab w:val="num" w:pos="720"/>
        </w:tabs>
        <w:ind w:left="720" w:hanging="720"/>
      </w:pPr>
      <w:rPr>
        <w:rFonts w:hint="default"/>
      </w:rPr>
    </w:lvl>
  </w:abstractNum>
  <w:abstractNum w:abstractNumId="29" w15:restartNumberingAfterBreak="0">
    <w:nsid w:val="59E747BC"/>
    <w:multiLevelType w:val="hybridMultilevel"/>
    <w:tmpl w:val="43CE93F2"/>
    <w:lvl w:ilvl="0" w:tplc="FC4448FC">
      <w:start w:val="1"/>
      <w:numFmt w:val="lowerLetter"/>
      <w:lvlText w:val="(%1)"/>
      <w:lvlJc w:val="left"/>
      <w:pPr>
        <w:ind w:left="360" w:hanging="360"/>
      </w:pPr>
      <w:rPr>
        <w:rFonts w:cs="Times New Roman" w:hint="default"/>
        <w:b/>
        <w:color w:val="5A5A5A"/>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0" w15:restartNumberingAfterBreak="0">
    <w:nsid w:val="5FE112A7"/>
    <w:multiLevelType w:val="hybridMultilevel"/>
    <w:tmpl w:val="EFCE6B6A"/>
    <w:lvl w:ilvl="0" w:tplc="1862A56C">
      <w:start w:val="1"/>
      <w:numFmt w:val="lowerRoman"/>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642B18DF"/>
    <w:multiLevelType w:val="hybridMultilevel"/>
    <w:tmpl w:val="7D768312"/>
    <w:lvl w:ilvl="0" w:tplc="FC7A921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81F2B1BE">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0A7A99"/>
    <w:multiLevelType w:val="hybridMultilevel"/>
    <w:tmpl w:val="4FB42410"/>
    <w:lvl w:ilvl="0" w:tplc="FC7A921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9DC71F5"/>
    <w:multiLevelType w:val="multilevel"/>
    <w:tmpl w:val="1964789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AAB01A9"/>
    <w:multiLevelType w:val="hybridMultilevel"/>
    <w:tmpl w:val="D4160D9A"/>
    <w:lvl w:ilvl="0" w:tplc="FC4448FC">
      <w:start w:val="1"/>
      <w:numFmt w:val="lowerLetter"/>
      <w:lvlText w:val="(%1)"/>
      <w:lvlJc w:val="left"/>
      <w:pPr>
        <w:ind w:left="785" w:hanging="360"/>
      </w:pPr>
      <w:rPr>
        <w:rFonts w:hint="default"/>
        <w:b/>
        <w:color w:val="5A5A5A"/>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35" w15:restartNumberingAfterBreak="0">
    <w:nsid w:val="6F0032D5"/>
    <w:multiLevelType w:val="hybridMultilevel"/>
    <w:tmpl w:val="43CE93F2"/>
    <w:lvl w:ilvl="0" w:tplc="FC4448FC">
      <w:start w:val="1"/>
      <w:numFmt w:val="lowerLetter"/>
      <w:lvlText w:val="(%1)"/>
      <w:lvlJc w:val="left"/>
      <w:pPr>
        <w:ind w:left="785" w:hanging="360"/>
      </w:pPr>
      <w:rPr>
        <w:rFonts w:hint="default"/>
        <w:b/>
        <w:color w:val="5A5A5A"/>
      </w:rPr>
    </w:lvl>
    <w:lvl w:ilvl="1" w:tplc="08090019" w:tentative="1">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36" w15:restartNumberingAfterBreak="0">
    <w:nsid w:val="6F376DBE"/>
    <w:multiLevelType w:val="singleLevel"/>
    <w:tmpl w:val="D646C808"/>
    <w:lvl w:ilvl="0">
      <w:start w:val="1"/>
      <w:numFmt w:val="lowerRoman"/>
      <w:lvlText w:val="(%1)"/>
      <w:lvlJc w:val="left"/>
      <w:pPr>
        <w:tabs>
          <w:tab w:val="num" w:pos="720"/>
        </w:tabs>
        <w:ind w:left="720" w:hanging="720"/>
      </w:pPr>
      <w:rPr>
        <w:rFonts w:hint="default"/>
      </w:rPr>
    </w:lvl>
  </w:abstractNum>
  <w:abstractNum w:abstractNumId="37" w15:restartNumberingAfterBreak="0">
    <w:nsid w:val="722C448E"/>
    <w:multiLevelType w:val="singleLevel"/>
    <w:tmpl w:val="7326107C"/>
    <w:lvl w:ilvl="0">
      <w:start w:val="1"/>
      <w:numFmt w:val="lowerRoman"/>
      <w:lvlText w:val="(%1)"/>
      <w:lvlJc w:val="left"/>
      <w:pPr>
        <w:tabs>
          <w:tab w:val="num" w:pos="720"/>
        </w:tabs>
        <w:ind w:left="720" w:hanging="720"/>
      </w:pPr>
      <w:rPr>
        <w:rFonts w:hint="default"/>
      </w:rPr>
    </w:lvl>
  </w:abstractNum>
  <w:abstractNum w:abstractNumId="38" w15:restartNumberingAfterBreak="0">
    <w:nsid w:val="793A0A91"/>
    <w:multiLevelType w:val="hybridMultilevel"/>
    <w:tmpl w:val="2A683E0E"/>
    <w:lvl w:ilvl="0" w:tplc="07B655DC">
      <w:start w:val="1"/>
      <w:numFmt w:val="lowerRoman"/>
      <w:lvlText w:val="%1)"/>
      <w:lvlJc w:val="left"/>
      <w:pPr>
        <w:ind w:left="1865" w:hanging="72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39" w15:restartNumberingAfterBreak="0">
    <w:nsid w:val="7CAC2688"/>
    <w:multiLevelType w:val="hybridMultilevel"/>
    <w:tmpl w:val="9D462134"/>
    <w:lvl w:ilvl="0" w:tplc="87AEA82A">
      <w:start w:val="2"/>
      <w:numFmt w:val="lowerLetter"/>
      <w:lvlText w:val="(%1)"/>
      <w:lvlJc w:val="left"/>
      <w:pPr>
        <w:ind w:left="720" w:hanging="360"/>
      </w:pPr>
      <w:rPr>
        <w:rFonts w:cs="Times New Roman" w:hint="default"/>
        <w:b/>
        <w:color w:val="5A5A5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723080"/>
    <w:multiLevelType w:val="hybridMultilevel"/>
    <w:tmpl w:val="D23AB7D4"/>
    <w:lvl w:ilvl="0" w:tplc="036ED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043068">
    <w:abstractNumId w:val="6"/>
  </w:num>
  <w:num w:numId="2" w16cid:durableId="1038777648">
    <w:abstractNumId w:val="14"/>
  </w:num>
  <w:num w:numId="3" w16cid:durableId="2044672360">
    <w:abstractNumId w:val="37"/>
  </w:num>
  <w:num w:numId="4" w16cid:durableId="1203710078">
    <w:abstractNumId w:val="28"/>
  </w:num>
  <w:num w:numId="5" w16cid:durableId="725837610">
    <w:abstractNumId w:val="36"/>
  </w:num>
  <w:num w:numId="6" w16cid:durableId="1791629014">
    <w:abstractNumId w:val="26"/>
  </w:num>
  <w:num w:numId="7" w16cid:durableId="1063874336">
    <w:abstractNumId w:val="21"/>
  </w:num>
  <w:num w:numId="8" w16cid:durableId="1585188666">
    <w:abstractNumId w:val="12"/>
  </w:num>
  <w:num w:numId="9" w16cid:durableId="733626330">
    <w:abstractNumId w:val="33"/>
  </w:num>
  <w:num w:numId="10" w16cid:durableId="1556815625">
    <w:abstractNumId w:val="31"/>
  </w:num>
  <w:num w:numId="11" w16cid:durableId="318533585">
    <w:abstractNumId w:val="32"/>
  </w:num>
  <w:num w:numId="12" w16cid:durableId="1536310210">
    <w:abstractNumId w:val="7"/>
  </w:num>
  <w:num w:numId="13" w16cid:durableId="1786267354">
    <w:abstractNumId w:val="3"/>
  </w:num>
  <w:num w:numId="14" w16cid:durableId="1477331613">
    <w:abstractNumId w:val="0"/>
  </w:num>
  <w:num w:numId="15" w16cid:durableId="1983921234">
    <w:abstractNumId w:val="21"/>
  </w:num>
  <w:num w:numId="16" w16cid:durableId="863445438">
    <w:abstractNumId w:val="8"/>
  </w:num>
  <w:num w:numId="17" w16cid:durableId="463043171">
    <w:abstractNumId w:val="24"/>
  </w:num>
  <w:num w:numId="18" w16cid:durableId="1253855605">
    <w:abstractNumId w:val="21"/>
  </w:num>
  <w:num w:numId="19" w16cid:durableId="1080492036">
    <w:abstractNumId w:val="21"/>
  </w:num>
  <w:num w:numId="20" w16cid:durableId="1942059710">
    <w:abstractNumId w:val="4"/>
  </w:num>
  <w:num w:numId="21" w16cid:durableId="1500999185">
    <w:abstractNumId w:val="30"/>
  </w:num>
  <w:num w:numId="22" w16cid:durableId="78334740">
    <w:abstractNumId w:val="18"/>
  </w:num>
  <w:num w:numId="23" w16cid:durableId="396827132">
    <w:abstractNumId w:val="29"/>
  </w:num>
  <w:num w:numId="24" w16cid:durableId="158272374">
    <w:abstractNumId w:val="13"/>
  </w:num>
  <w:num w:numId="25" w16cid:durableId="870842756">
    <w:abstractNumId w:val="21"/>
  </w:num>
  <w:num w:numId="26" w16cid:durableId="1090273226">
    <w:abstractNumId w:val="10"/>
  </w:num>
  <w:num w:numId="27" w16cid:durableId="1919904131">
    <w:abstractNumId w:val="15"/>
  </w:num>
  <w:num w:numId="28" w16cid:durableId="963729133">
    <w:abstractNumId w:val="39"/>
  </w:num>
  <w:num w:numId="29" w16cid:durableId="851379677">
    <w:abstractNumId w:val="9"/>
  </w:num>
  <w:num w:numId="30" w16cid:durableId="1191457659">
    <w:abstractNumId w:val="5"/>
  </w:num>
  <w:num w:numId="31" w16cid:durableId="1928422516">
    <w:abstractNumId w:val="16"/>
  </w:num>
  <w:num w:numId="32" w16cid:durableId="1114330561">
    <w:abstractNumId w:val="22"/>
  </w:num>
  <w:num w:numId="33" w16cid:durableId="2031299672">
    <w:abstractNumId w:val="1"/>
  </w:num>
  <w:num w:numId="34" w16cid:durableId="1113328650">
    <w:abstractNumId w:val="20"/>
  </w:num>
  <w:num w:numId="35" w16cid:durableId="1721006275">
    <w:abstractNumId w:val="19"/>
  </w:num>
  <w:num w:numId="36" w16cid:durableId="1919750496">
    <w:abstractNumId w:val="38"/>
  </w:num>
  <w:num w:numId="37" w16cid:durableId="311720952">
    <w:abstractNumId w:val="35"/>
  </w:num>
  <w:num w:numId="38" w16cid:durableId="1453207739">
    <w:abstractNumId w:val="27"/>
  </w:num>
  <w:num w:numId="39" w16cid:durableId="750156245">
    <w:abstractNumId w:val="17"/>
  </w:num>
  <w:num w:numId="40" w16cid:durableId="2146194615">
    <w:abstractNumId w:val="34"/>
  </w:num>
  <w:num w:numId="41" w16cid:durableId="845174419">
    <w:abstractNumId w:val="2"/>
  </w:num>
  <w:num w:numId="42" w16cid:durableId="1647589912">
    <w:abstractNumId w:val="40"/>
  </w:num>
  <w:num w:numId="43" w16cid:durableId="516119894">
    <w:abstractNumId w:val="23"/>
  </w:num>
  <w:num w:numId="44" w16cid:durableId="1687368910">
    <w:abstractNumId w:val="25"/>
  </w:num>
  <w:num w:numId="45" w16cid:durableId="554703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A4"/>
    <w:rsid w:val="00045604"/>
    <w:rsid w:val="00045703"/>
    <w:rsid w:val="00051BFE"/>
    <w:rsid w:val="000643EA"/>
    <w:rsid w:val="000A57C4"/>
    <w:rsid w:val="000A60D6"/>
    <w:rsid w:val="000A7C61"/>
    <w:rsid w:val="000C0D96"/>
    <w:rsid w:val="000D1B45"/>
    <w:rsid w:val="001409C7"/>
    <w:rsid w:val="0019326A"/>
    <w:rsid w:val="001B1447"/>
    <w:rsid w:val="001B58A5"/>
    <w:rsid w:val="001B78FB"/>
    <w:rsid w:val="001C68C1"/>
    <w:rsid w:val="001D7EF4"/>
    <w:rsid w:val="002261DB"/>
    <w:rsid w:val="002532A9"/>
    <w:rsid w:val="00270372"/>
    <w:rsid w:val="00295323"/>
    <w:rsid w:val="00295963"/>
    <w:rsid w:val="00297071"/>
    <w:rsid w:val="002A6C99"/>
    <w:rsid w:val="002B2DF1"/>
    <w:rsid w:val="002C5869"/>
    <w:rsid w:val="002C6470"/>
    <w:rsid w:val="002D6CA2"/>
    <w:rsid w:val="002E57D6"/>
    <w:rsid w:val="00316787"/>
    <w:rsid w:val="003202CE"/>
    <w:rsid w:val="00345E32"/>
    <w:rsid w:val="00362A25"/>
    <w:rsid w:val="003645BE"/>
    <w:rsid w:val="003A155D"/>
    <w:rsid w:val="00403525"/>
    <w:rsid w:val="004038BF"/>
    <w:rsid w:val="00434A5A"/>
    <w:rsid w:val="00452CD6"/>
    <w:rsid w:val="00461B37"/>
    <w:rsid w:val="00470AC7"/>
    <w:rsid w:val="00477378"/>
    <w:rsid w:val="00493A7E"/>
    <w:rsid w:val="004A4D02"/>
    <w:rsid w:val="004A6A29"/>
    <w:rsid w:val="004B2656"/>
    <w:rsid w:val="004F1795"/>
    <w:rsid w:val="005219CE"/>
    <w:rsid w:val="00540A77"/>
    <w:rsid w:val="005D0AC4"/>
    <w:rsid w:val="006229D1"/>
    <w:rsid w:val="00645DCF"/>
    <w:rsid w:val="006D1EEB"/>
    <w:rsid w:val="006D417A"/>
    <w:rsid w:val="006F4BD4"/>
    <w:rsid w:val="006F6A60"/>
    <w:rsid w:val="0070018A"/>
    <w:rsid w:val="00701983"/>
    <w:rsid w:val="0072505F"/>
    <w:rsid w:val="007458D4"/>
    <w:rsid w:val="00753C4E"/>
    <w:rsid w:val="007552A4"/>
    <w:rsid w:val="00793B77"/>
    <w:rsid w:val="00795B91"/>
    <w:rsid w:val="007A3E78"/>
    <w:rsid w:val="0080089E"/>
    <w:rsid w:val="0081006E"/>
    <w:rsid w:val="00824B27"/>
    <w:rsid w:val="00836ECB"/>
    <w:rsid w:val="008700B6"/>
    <w:rsid w:val="008830AA"/>
    <w:rsid w:val="0089095B"/>
    <w:rsid w:val="00890B37"/>
    <w:rsid w:val="008A1126"/>
    <w:rsid w:val="008A37D7"/>
    <w:rsid w:val="008A47C1"/>
    <w:rsid w:val="008E4ED2"/>
    <w:rsid w:val="00964276"/>
    <w:rsid w:val="00965E09"/>
    <w:rsid w:val="009A097E"/>
    <w:rsid w:val="009C7AB0"/>
    <w:rsid w:val="009D1D48"/>
    <w:rsid w:val="009D4B15"/>
    <w:rsid w:val="009E070C"/>
    <w:rsid w:val="00A30DDE"/>
    <w:rsid w:val="00A80345"/>
    <w:rsid w:val="00A83C68"/>
    <w:rsid w:val="00A908B2"/>
    <w:rsid w:val="00A95AB1"/>
    <w:rsid w:val="00AA3454"/>
    <w:rsid w:val="00AC079B"/>
    <w:rsid w:val="00AF68E4"/>
    <w:rsid w:val="00B22C25"/>
    <w:rsid w:val="00B4140C"/>
    <w:rsid w:val="00B83B45"/>
    <w:rsid w:val="00B973C8"/>
    <w:rsid w:val="00BB4A52"/>
    <w:rsid w:val="00BF1911"/>
    <w:rsid w:val="00BF7362"/>
    <w:rsid w:val="00C07A0D"/>
    <w:rsid w:val="00C123C8"/>
    <w:rsid w:val="00C254C9"/>
    <w:rsid w:val="00C25EE7"/>
    <w:rsid w:val="00C26088"/>
    <w:rsid w:val="00C3323F"/>
    <w:rsid w:val="00C45FD5"/>
    <w:rsid w:val="00C828E3"/>
    <w:rsid w:val="00CC06EA"/>
    <w:rsid w:val="00CD7729"/>
    <w:rsid w:val="00CE0A74"/>
    <w:rsid w:val="00D16FCF"/>
    <w:rsid w:val="00D226F7"/>
    <w:rsid w:val="00D308B6"/>
    <w:rsid w:val="00D32C3F"/>
    <w:rsid w:val="00D6519A"/>
    <w:rsid w:val="00D729F3"/>
    <w:rsid w:val="00D75C65"/>
    <w:rsid w:val="00D9312A"/>
    <w:rsid w:val="00DA2734"/>
    <w:rsid w:val="00DA3A52"/>
    <w:rsid w:val="00DA6AF4"/>
    <w:rsid w:val="00DB3195"/>
    <w:rsid w:val="00DB4B99"/>
    <w:rsid w:val="00DC35B6"/>
    <w:rsid w:val="00DF349D"/>
    <w:rsid w:val="00DF41F1"/>
    <w:rsid w:val="00E10536"/>
    <w:rsid w:val="00E10D2F"/>
    <w:rsid w:val="00E11702"/>
    <w:rsid w:val="00E37CF8"/>
    <w:rsid w:val="00EA092C"/>
    <w:rsid w:val="00ED4DD3"/>
    <w:rsid w:val="00EF5479"/>
    <w:rsid w:val="00F022B8"/>
    <w:rsid w:val="00F07B89"/>
    <w:rsid w:val="00F37B3F"/>
    <w:rsid w:val="00F8181F"/>
    <w:rsid w:val="00F85383"/>
    <w:rsid w:val="00F87142"/>
    <w:rsid w:val="00FA2202"/>
    <w:rsid w:val="00FC46C8"/>
    <w:rsid w:val="00FE597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B19E9"/>
  <w15:chartTrackingRefBased/>
  <w15:docId w15:val="{E0121AB1-A88A-401E-890A-63B47937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jc w:val="both"/>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sz w:val="22"/>
    </w:rPr>
  </w:style>
  <w:style w:type="paragraph" w:customStyle="1" w:styleId="Body2">
    <w:name w:val="Body 2"/>
    <w:basedOn w:val="Normal"/>
    <w:rsid w:val="007552A4"/>
    <w:pPr>
      <w:spacing w:after="240" w:line="288" w:lineRule="auto"/>
      <w:ind w:left="720"/>
      <w:jc w:val="both"/>
    </w:pPr>
    <w:rPr>
      <w:rFonts w:ascii="Arial" w:hAnsi="Arial"/>
      <w:lang w:eastAsia="en-US"/>
    </w:rPr>
  </w:style>
  <w:style w:type="paragraph" w:customStyle="1" w:styleId="NoteLevel1">
    <w:name w:val="Note/Level1"/>
    <w:basedOn w:val="Normal"/>
    <w:rsid w:val="007552A4"/>
    <w:pPr>
      <w:numPr>
        <w:numId w:val="7"/>
      </w:numPr>
      <w:spacing w:after="240" w:line="288" w:lineRule="auto"/>
      <w:jc w:val="both"/>
    </w:pPr>
    <w:rPr>
      <w:rFonts w:ascii="Arial" w:hAnsi="Arial"/>
      <w:lang w:eastAsia="en-US"/>
    </w:rPr>
  </w:style>
  <w:style w:type="paragraph" w:customStyle="1" w:styleId="NoteLevel2">
    <w:name w:val="Note/Level2"/>
    <w:basedOn w:val="Normal"/>
    <w:rsid w:val="007552A4"/>
    <w:pPr>
      <w:numPr>
        <w:ilvl w:val="1"/>
        <w:numId w:val="7"/>
      </w:numPr>
      <w:spacing w:after="240" w:line="288" w:lineRule="auto"/>
      <w:jc w:val="both"/>
    </w:pPr>
    <w:rPr>
      <w:rFonts w:ascii="Arial" w:hAnsi="Arial"/>
      <w:lang w:eastAsia="en-US"/>
    </w:rPr>
  </w:style>
  <w:style w:type="paragraph" w:customStyle="1" w:styleId="NoteLevel3">
    <w:name w:val="Note/Level3"/>
    <w:basedOn w:val="Normal"/>
    <w:rsid w:val="007552A4"/>
    <w:pPr>
      <w:numPr>
        <w:ilvl w:val="2"/>
        <w:numId w:val="7"/>
      </w:numPr>
      <w:spacing w:after="240" w:line="288" w:lineRule="auto"/>
      <w:jc w:val="both"/>
    </w:pPr>
    <w:rPr>
      <w:rFonts w:ascii="Arial" w:hAnsi="Arial"/>
      <w:lang w:eastAsia="en-US"/>
    </w:rPr>
  </w:style>
  <w:style w:type="paragraph" w:customStyle="1" w:styleId="NoteLevel4">
    <w:name w:val="Note/Level4"/>
    <w:basedOn w:val="Normal"/>
    <w:rsid w:val="007552A4"/>
    <w:pPr>
      <w:numPr>
        <w:ilvl w:val="3"/>
        <w:numId w:val="7"/>
      </w:numPr>
      <w:spacing w:after="240" w:line="288" w:lineRule="auto"/>
      <w:jc w:val="both"/>
    </w:pPr>
    <w:rPr>
      <w:rFonts w:ascii="Arial" w:hAnsi="Arial"/>
      <w:lang w:eastAsia="en-US"/>
    </w:rPr>
  </w:style>
  <w:style w:type="paragraph" w:customStyle="1" w:styleId="NoteLevel5">
    <w:name w:val="Note/Level5"/>
    <w:basedOn w:val="Normal"/>
    <w:rsid w:val="007552A4"/>
    <w:pPr>
      <w:numPr>
        <w:ilvl w:val="4"/>
        <w:numId w:val="7"/>
      </w:numPr>
      <w:spacing w:after="240" w:line="288" w:lineRule="auto"/>
      <w:jc w:val="both"/>
    </w:pPr>
    <w:rPr>
      <w:rFonts w:ascii="Arial" w:hAnsi="Arial"/>
      <w:lang w:eastAsia="en-US"/>
    </w:rPr>
  </w:style>
  <w:style w:type="paragraph" w:customStyle="1" w:styleId="NoteLevel6">
    <w:name w:val="Note/Level6"/>
    <w:basedOn w:val="Normal"/>
    <w:rsid w:val="007552A4"/>
    <w:pPr>
      <w:numPr>
        <w:ilvl w:val="5"/>
        <w:numId w:val="7"/>
      </w:numPr>
      <w:spacing w:after="240" w:line="288" w:lineRule="auto"/>
      <w:jc w:val="both"/>
    </w:pPr>
    <w:rPr>
      <w:rFonts w:ascii="Arial" w:hAnsi="Arial"/>
      <w:lang w:eastAsia="en-US"/>
    </w:rPr>
  </w:style>
  <w:style w:type="paragraph" w:customStyle="1" w:styleId="NoteLevel7">
    <w:name w:val="Note/Level7"/>
    <w:basedOn w:val="Normal"/>
    <w:rsid w:val="007552A4"/>
    <w:pPr>
      <w:numPr>
        <w:ilvl w:val="6"/>
        <w:numId w:val="7"/>
      </w:numPr>
      <w:spacing w:after="240" w:line="288" w:lineRule="auto"/>
      <w:jc w:val="both"/>
    </w:pPr>
    <w:rPr>
      <w:rFonts w:ascii="Arial" w:hAnsi="Arial"/>
      <w:lang w:eastAsia="en-US"/>
    </w:rPr>
  </w:style>
  <w:style w:type="paragraph" w:customStyle="1" w:styleId="NoteLevel8">
    <w:name w:val="Note/Level8"/>
    <w:basedOn w:val="Normal"/>
    <w:rsid w:val="007552A4"/>
    <w:pPr>
      <w:numPr>
        <w:ilvl w:val="7"/>
        <w:numId w:val="7"/>
      </w:numPr>
      <w:spacing w:after="240" w:line="288" w:lineRule="auto"/>
      <w:jc w:val="both"/>
    </w:pPr>
    <w:rPr>
      <w:rFonts w:ascii="Arial" w:hAnsi="Arial"/>
      <w:lang w:eastAsia="en-US"/>
    </w:rPr>
  </w:style>
  <w:style w:type="paragraph" w:styleId="BalloonText">
    <w:name w:val="Balloon Text"/>
    <w:basedOn w:val="Normal"/>
    <w:semiHidden/>
    <w:rsid w:val="00F022B8"/>
    <w:rPr>
      <w:rFonts w:ascii="Tahoma" w:hAnsi="Tahoma" w:cs="Tahoma"/>
      <w:sz w:val="16"/>
      <w:szCs w:val="16"/>
    </w:rPr>
  </w:style>
  <w:style w:type="paragraph" w:styleId="ListParagraph">
    <w:name w:val="List Paragraph"/>
    <w:basedOn w:val="Normal"/>
    <w:uiPriority w:val="99"/>
    <w:qFormat/>
    <w:rsid w:val="00C25EE7"/>
    <w:pPr>
      <w:ind w:left="720"/>
    </w:pPr>
  </w:style>
  <w:style w:type="paragraph" w:styleId="NoSpacing">
    <w:name w:val="No Spacing"/>
    <w:link w:val="NoSpacingChar"/>
    <w:uiPriority w:val="99"/>
    <w:qFormat/>
    <w:rsid w:val="002C6470"/>
    <w:rPr>
      <w:rFonts w:ascii="Calibri" w:hAnsi="Calibri"/>
      <w:sz w:val="22"/>
      <w:szCs w:val="22"/>
    </w:rPr>
  </w:style>
  <w:style w:type="character" w:customStyle="1" w:styleId="NoSpacingChar">
    <w:name w:val="No Spacing Char"/>
    <w:link w:val="NoSpacing"/>
    <w:uiPriority w:val="99"/>
    <w:locked/>
    <w:rsid w:val="002C6470"/>
    <w:rPr>
      <w:rFonts w:ascii="Calibri" w:hAnsi="Calibri"/>
      <w:sz w:val="22"/>
      <w:szCs w:val="22"/>
    </w:rPr>
  </w:style>
  <w:style w:type="paragraph" w:styleId="Header">
    <w:name w:val="header"/>
    <w:basedOn w:val="Normal"/>
    <w:link w:val="HeaderChar"/>
    <w:rsid w:val="002C6470"/>
    <w:pPr>
      <w:tabs>
        <w:tab w:val="center" w:pos="4513"/>
        <w:tab w:val="right" w:pos="9026"/>
      </w:tabs>
    </w:pPr>
  </w:style>
  <w:style w:type="character" w:customStyle="1" w:styleId="HeaderChar">
    <w:name w:val="Header Char"/>
    <w:basedOn w:val="DefaultParagraphFont"/>
    <w:link w:val="Header"/>
    <w:rsid w:val="002C6470"/>
  </w:style>
  <w:style w:type="paragraph" w:styleId="Footer">
    <w:name w:val="footer"/>
    <w:basedOn w:val="Normal"/>
    <w:link w:val="FooterChar"/>
    <w:rsid w:val="002C6470"/>
    <w:pPr>
      <w:tabs>
        <w:tab w:val="center" w:pos="4513"/>
        <w:tab w:val="right" w:pos="9026"/>
      </w:tabs>
    </w:pPr>
  </w:style>
  <w:style w:type="character" w:customStyle="1" w:styleId="FooterChar">
    <w:name w:val="Footer Char"/>
    <w:basedOn w:val="DefaultParagraphFont"/>
    <w:link w:val="Footer"/>
    <w:rsid w:val="002C6470"/>
  </w:style>
  <w:style w:type="paragraph" w:customStyle="1" w:styleId="Default">
    <w:name w:val="Default"/>
    <w:rsid w:val="00316787"/>
    <w:pPr>
      <w:autoSpaceDE w:val="0"/>
      <w:autoSpaceDN w:val="0"/>
      <w:adjustRightInd w:val="0"/>
    </w:pPr>
    <w:rPr>
      <w:rFonts w:ascii="Arial" w:eastAsia="Calibri" w:hAnsi="Arial" w:cs="Arial"/>
      <w:color w:val="000000"/>
      <w:sz w:val="24"/>
      <w:szCs w:val="24"/>
      <w:lang w:eastAsia="en-US"/>
    </w:rPr>
  </w:style>
  <w:style w:type="paragraph" w:styleId="CommentText">
    <w:name w:val="annotation text"/>
    <w:basedOn w:val="Normal"/>
    <w:link w:val="CommentTextChar"/>
    <w:rsid w:val="008E4ED2"/>
  </w:style>
  <w:style w:type="character" w:customStyle="1" w:styleId="CommentTextChar">
    <w:name w:val="Comment Text Char"/>
    <w:basedOn w:val="DefaultParagraphFont"/>
    <w:link w:val="CommentText"/>
    <w:rsid w:val="008E4ED2"/>
  </w:style>
  <w:style w:type="paragraph" w:styleId="CommentSubject">
    <w:name w:val="annotation subject"/>
    <w:basedOn w:val="CommentText"/>
    <w:next w:val="CommentText"/>
    <w:link w:val="CommentSubjectChar"/>
    <w:uiPriority w:val="99"/>
    <w:unhideWhenUsed/>
    <w:rsid w:val="008E4ED2"/>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rsid w:val="008E4ED2"/>
    <w:rPr>
      <w:rFonts w:asciiTheme="minorHAnsi" w:eastAsiaTheme="minorEastAsia" w:hAnsiTheme="minorHAnsi" w:cstheme="minorBidi"/>
      <w:b/>
      <w:bCs/>
    </w:rPr>
  </w:style>
  <w:style w:type="character" w:styleId="CommentReference">
    <w:name w:val="annotation reference"/>
    <w:basedOn w:val="DefaultParagraphFont"/>
    <w:rsid w:val="000643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2eff2b-5b2e-4b7e-b48b-34b897c37671">
      <Terms xmlns="http://schemas.microsoft.com/office/infopath/2007/PartnerControls"/>
    </lcf76f155ced4ddcb4097134ff3c332f>
    <TaxCatchAll xmlns="a2a75134-bcf7-405b-8770-b702d6f3e4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2EB82E360F5047B08A2BEAD9A91101" ma:contentTypeVersion="18" ma:contentTypeDescription="Create a new document." ma:contentTypeScope="" ma:versionID="283c76587fa590925bd24bdf720df1d0">
  <xsd:schema xmlns:xsd="http://www.w3.org/2001/XMLSchema" xmlns:xs="http://www.w3.org/2001/XMLSchema" xmlns:p="http://schemas.microsoft.com/office/2006/metadata/properties" xmlns:ns2="cd2eff2b-5b2e-4b7e-b48b-34b897c37671" xmlns:ns3="a2a75134-bcf7-405b-8770-b702d6f3e4ee" targetNamespace="http://schemas.microsoft.com/office/2006/metadata/properties" ma:root="true" ma:fieldsID="437fc42052e330ae481af86979633cbd" ns2:_="" ns3:_="">
    <xsd:import namespace="cd2eff2b-5b2e-4b7e-b48b-34b897c37671"/>
    <xsd:import namespace="a2a75134-bcf7-405b-8770-b702d6f3e4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eff2b-5b2e-4b7e-b48b-34b897c37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4758bd-f267-4645-bd3e-fec683f4f84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75134-bcf7-405b-8770-b702d6f3e4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f2ac47-3844-4763-a3d2-c157e7aad955}" ma:internalName="TaxCatchAll" ma:showField="CatchAllData" ma:web="a2a75134-bcf7-405b-8770-b702d6f3e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873E4-4627-4B52-8F42-612993ECCE34}">
  <ds:schemaRefs>
    <ds:schemaRef ds:uri="http://schemas.microsoft.com/office/2006/metadata/properties"/>
    <ds:schemaRef ds:uri="http://schemas.microsoft.com/office/infopath/2007/PartnerControls"/>
    <ds:schemaRef ds:uri="cd2eff2b-5b2e-4b7e-b48b-34b897c37671"/>
    <ds:schemaRef ds:uri="a2a75134-bcf7-405b-8770-b702d6f3e4ee"/>
  </ds:schemaRefs>
</ds:datastoreItem>
</file>

<file path=customXml/itemProps2.xml><?xml version="1.0" encoding="utf-8"?>
<ds:datastoreItem xmlns:ds="http://schemas.openxmlformats.org/officeDocument/2006/customXml" ds:itemID="{0E896926-D2AD-41F2-9764-6EDEF6A71841}">
  <ds:schemaRefs>
    <ds:schemaRef ds:uri="http://schemas.microsoft.com/sharepoint/v3/contenttype/forms"/>
  </ds:schemaRefs>
</ds:datastoreItem>
</file>

<file path=customXml/itemProps3.xml><?xml version="1.0" encoding="utf-8"?>
<ds:datastoreItem xmlns:ds="http://schemas.openxmlformats.org/officeDocument/2006/customXml" ds:itemID="{23C74FFB-E74D-4D6E-BDC5-C628E58FE80D}">
  <ds:schemaRefs>
    <ds:schemaRef ds:uri="http://schemas.openxmlformats.org/officeDocument/2006/bibliography"/>
  </ds:schemaRefs>
</ds:datastoreItem>
</file>

<file path=customXml/itemProps4.xml><?xml version="1.0" encoding="utf-8"?>
<ds:datastoreItem xmlns:ds="http://schemas.openxmlformats.org/officeDocument/2006/customXml" ds:itemID="{BC42C4FE-E008-43B8-A235-074EDBD1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eff2b-5b2e-4b7e-b48b-34b897c37671"/>
    <ds:schemaRef ds:uri="a2a75134-bcf7-405b-8770-b702d6f3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2023 AGM Special Resolutions for NSM</vt:lpstr>
    </vt:vector>
  </TitlesOfParts>
  <Company>CASL</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AGM Special Resolutions for NSM</dc:title>
  <dc:subject/>
  <dc:creator>Gayle Bacchus</dc:creator>
  <cp:keywords/>
  <cp:lastModifiedBy>Gayle Bacchus</cp:lastModifiedBy>
  <cp:revision>47</cp:revision>
  <cp:lastPrinted>2017-05-17T20:14:00Z</cp:lastPrinted>
  <dcterms:created xsi:type="dcterms:W3CDTF">2024-05-04T17:38:00Z</dcterms:created>
  <dcterms:modified xsi:type="dcterms:W3CDTF">2024-05-14T12:59:00Z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0x0101001F2EB82E360F5047B08A2BEAD9A91101</vt:lpwstr>
  </property>
  <property fmtid="{D5CDD505-2E9C-101B-9397-08002B2CF9AE}" pid="3" name="Order">
    <vt:r8>813400</vt:r8>
  </property>
  <property fmtid="{D5CDD505-2E9C-101B-9397-08002B2CF9AE}" pid="4" name="MediaServiceImageTags">
    <vt:lpwstr/>
  </property>
</Properties>
</file>