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5BEC" w14:textId="2E106E9E" w:rsidR="00B84537" w:rsidRPr="00B84537" w:rsidRDefault="00B84537" w:rsidP="00B84537">
      <w:pPr>
        <w:tabs>
          <w:tab w:val="left" w:pos="0"/>
        </w:tabs>
        <w:rPr>
          <w:rFonts w:ascii="Arial" w:hAnsi="Arial" w:cs="Arial"/>
          <w:b/>
        </w:rPr>
      </w:pPr>
      <w:bookmarkStart w:id="0" w:name="_GoBack"/>
      <w:bookmarkEnd w:id="0"/>
      <w:r w:rsidRPr="00B84537">
        <w:rPr>
          <w:rFonts w:ascii="Arial" w:hAnsi="Arial" w:cs="Arial"/>
          <w:b/>
        </w:rPr>
        <w:t>28 October 2020</w:t>
      </w:r>
    </w:p>
    <w:p w14:paraId="05E43C76" w14:textId="77777777" w:rsidR="00B84537" w:rsidRPr="00B84537" w:rsidRDefault="00B84537" w:rsidP="00B84537">
      <w:pPr>
        <w:tabs>
          <w:tab w:val="left" w:pos="0"/>
        </w:tabs>
        <w:jc w:val="center"/>
        <w:rPr>
          <w:rFonts w:ascii="Arial" w:hAnsi="Arial" w:cs="Arial"/>
          <w:b/>
        </w:rPr>
      </w:pPr>
    </w:p>
    <w:p w14:paraId="1FF03889" w14:textId="14157A86" w:rsidR="00B84537" w:rsidRDefault="00B84537" w:rsidP="00B84537">
      <w:pPr>
        <w:tabs>
          <w:tab w:val="left" w:pos="0"/>
        </w:tabs>
        <w:jc w:val="center"/>
        <w:rPr>
          <w:rFonts w:ascii="Arial" w:hAnsi="Arial" w:cs="Arial"/>
          <w:b/>
        </w:rPr>
      </w:pPr>
      <w:r w:rsidRPr="00B84537">
        <w:rPr>
          <w:rFonts w:ascii="Arial" w:hAnsi="Arial" w:cs="Arial"/>
          <w:b/>
        </w:rPr>
        <w:t>InterContinental Hotels Group PLC (IHG)</w:t>
      </w:r>
    </w:p>
    <w:p w14:paraId="170A34C2" w14:textId="2F9A365D" w:rsidR="004444A4" w:rsidRDefault="004444A4" w:rsidP="00B84537">
      <w:pPr>
        <w:tabs>
          <w:tab w:val="left" w:pos="0"/>
        </w:tabs>
        <w:jc w:val="center"/>
        <w:rPr>
          <w:rFonts w:ascii="Arial" w:hAnsi="Arial" w:cs="Arial"/>
          <w:b/>
        </w:rPr>
      </w:pPr>
    </w:p>
    <w:p w14:paraId="581A2C9F" w14:textId="6BD9497A" w:rsidR="00BE221C" w:rsidRDefault="0005663D" w:rsidP="0005663D">
      <w:pPr>
        <w:jc w:val="center"/>
        <w:rPr>
          <w:rFonts w:ascii="Arial" w:hAnsi="Arial" w:cs="Arial"/>
          <w:b/>
        </w:rPr>
      </w:pPr>
      <w:r w:rsidRPr="0005663D">
        <w:rPr>
          <w:rFonts w:ascii="Arial" w:hAnsi="Arial" w:cs="Arial"/>
          <w:b/>
        </w:rPr>
        <w:t xml:space="preserve">Update on </w:t>
      </w:r>
      <w:r w:rsidR="008B50E8" w:rsidRPr="0005663D">
        <w:rPr>
          <w:rFonts w:ascii="Arial" w:hAnsi="Arial" w:cs="Arial"/>
          <w:b/>
        </w:rPr>
        <w:t xml:space="preserve">2020 </w:t>
      </w:r>
      <w:r w:rsidRPr="0005663D">
        <w:rPr>
          <w:rFonts w:ascii="Arial" w:hAnsi="Arial" w:cs="Arial"/>
          <w:b/>
        </w:rPr>
        <w:t>Annual General Meeting vote</w:t>
      </w:r>
    </w:p>
    <w:p w14:paraId="5A1D41D7" w14:textId="77777777" w:rsidR="0005663D" w:rsidRPr="00B84537" w:rsidRDefault="0005663D" w:rsidP="0005663D">
      <w:pPr>
        <w:jc w:val="center"/>
        <w:rPr>
          <w:rFonts w:ascii="Arial" w:hAnsi="Arial" w:cs="Arial"/>
          <w:b/>
          <w:bCs/>
          <w:lang w:val="en-US"/>
        </w:rPr>
      </w:pPr>
    </w:p>
    <w:p w14:paraId="6C9A38F0" w14:textId="09E4B028" w:rsidR="00AC3E7C" w:rsidRDefault="008D546D" w:rsidP="008D546D">
      <w:pPr>
        <w:jc w:val="both"/>
        <w:rPr>
          <w:rFonts w:ascii="Arial" w:hAnsi="Arial" w:cs="Arial"/>
          <w:lang w:val="en-US"/>
        </w:rPr>
      </w:pPr>
      <w:r w:rsidRPr="00B84537">
        <w:rPr>
          <w:rFonts w:ascii="Arial" w:hAnsi="Arial" w:cs="Arial"/>
          <w:lang w:val="en-US"/>
        </w:rPr>
        <w:t xml:space="preserve">At the IHG Annual General Meeting (AGM) on 7 May 2020, resolution 2 (Directors’ Remuneration Policy) received the support of 77.14% </w:t>
      </w:r>
      <w:r w:rsidR="00F553DB">
        <w:rPr>
          <w:rFonts w:ascii="Arial" w:hAnsi="Arial" w:cs="Arial"/>
          <w:lang w:val="en-US"/>
        </w:rPr>
        <w:t xml:space="preserve">of </w:t>
      </w:r>
      <w:r w:rsidRPr="00B84537">
        <w:rPr>
          <w:rFonts w:ascii="Arial" w:hAnsi="Arial" w:cs="Arial"/>
          <w:lang w:val="en-US"/>
        </w:rPr>
        <w:t xml:space="preserve">shareholder votes, and resolution 8 (increase in the maximum award limit under the Long Term Incentive Plan) received the support of 77.26% of shareholder votes. The Directors’ Remuneration Policy </w:t>
      </w:r>
      <w:r w:rsidR="008B50E8" w:rsidRPr="008B50E8">
        <w:rPr>
          <w:rFonts w:ascii="Arial" w:hAnsi="Arial" w:cs="Arial"/>
          <w:lang w:val="en-US"/>
        </w:rPr>
        <w:t xml:space="preserve">(the Policy) </w:t>
      </w:r>
      <w:r w:rsidRPr="00B84537">
        <w:rPr>
          <w:rFonts w:ascii="Arial" w:hAnsi="Arial" w:cs="Arial"/>
          <w:lang w:val="en-US"/>
        </w:rPr>
        <w:t>is on pages 110 to 117 of the Annual Report and Form 20-F 2019</w:t>
      </w:r>
      <w:r w:rsidR="009665C5">
        <w:rPr>
          <w:rFonts w:ascii="Arial" w:hAnsi="Arial" w:cs="Arial"/>
          <w:lang w:val="en-US"/>
        </w:rPr>
        <w:t>:</w:t>
      </w:r>
    </w:p>
    <w:p w14:paraId="4E872A2B" w14:textId="77777777" w:rsidR="00AC3E7C" w:rsidRDefault="00AC3E7C" w:rsidP="008D546D">
      <w:pPr>
        <w:jc w:val="both"/>
        <w:rPr>
          <w:rFonts w:ascii="Arial" w:hAnsi="Arial" w:cs="Arial"/>
          <w:lang w:val="en-US"/>
        </w:rPr>
      </w:pPr>
    </w:p>
    <w:p w14:paraId="19E04841" w14:textId="1F6093D1" w:rsidR="008D546D" w:rsidRPr="00B84537" w:rsidRDefault="005E3180" w:rsidP="008D546D">
      <w:pPr>
        <w:jc w:val="both"/>
        <w:rPr>
          <w:rFonts w:ascii="Arial" w:hAnsi="Arial" w:cs="Arial"/>
          <w:lang w:val="en-US"/>
        </w:rPr>
      </w:pPr>
      <w:hyperlink r:id="rId8" w:history="1">
        <w:r w:rsidR="00072D24">
          <w:rPr>
            <w:rStyle w:val="Hyperlink"/>
            <w:rFonts w:ascii="Arial" w:hAnsi="Arial" w:cs="Arial"/>
            <w:lang w:val="en-US"/>
          </w:rPr>
          <w:t xml:space="preserve">IHG Annual Report and Form 20-F 2019 </w:t>
        </w:r>
      </w:hyperlink>
    </w:p>
    <w:p w14:paraId="4C4099FD" w14:textId="77777777" w:rsidR="008D546D" w:rsidRPr="00B84537" w:rsidRDefault="008D546D" w:rsidP="008D546D">
      <w:pPr>
        <w:jc w:val="both"/>
        <w:rPr>
          <w:rFonts w:ascii="Arial" w:hAnsi="Arial" w:cs="Arial"/>
          <w:lang w:val="en-US"/>
        </w:rPr>
      </w:pPr>
    </w:p>
    <w:p w14:paraId="3C08B19F" w14:textId="0FF5EB46" w:rsidR="008D546D" w:rsidRDefault="008D546D" w:rsidP="008D546D">
      <w:pPr>
        <w:jc w:val="both"/>
        <w:rPr>
          <w:rFonts w:ascii="Arial" w:hAnsi="Arial" w:cs="Arial"/>
        </w:rPr>
      </w:pPr>
      <w:r w:rsidRPr="00B84537">
        <w:rPr>
          <w:rFonts w:ascii="Arial" w:hAnsi="Arial" w:cs="Arial"/>
          <w:lang w:val="en-US"/>
        </w:rPr>
        <w:t>Following the AGM</w:t>
      </w:r>
      <w:r w:rsidR="00DB7944">
        <w:rPr>
          <w:rFonts w:ascii="Arial" w:hAnsi="Arial" w:cs="Arial"/>
          <w:lang w:val="en-US"/>
        </w:rPr>
        <w:t>,</w:t>
      </w:r>
      <w:r w:rsidRPr="00B84537">
        <w:rPr>
          <w:rFonts w:ascii="Arial" w:hAnsi="Arial" w:cs="Arial"/>
          <w:lang w:val="en-US"/>
        </w:rPr>
        <w:t xml:space="preserve"> the Board acknowledged that some shareholders had concerns with the Policy and committed to engaging with shareholders in relation to this.</w:t>
      </w:r>
      <w:r w:rsidR="009665C5">
        <w:rPr>
          <w:rFonts w:ascii="Arial" w:hAnsi="Arial" w:cs="Arial"/>
          <w:lang w:val="en-US"/>
        </w:rPr>
        <w:t xml:space="preserve"> </w:t>
      </w:r>
      <w:r w:rsidRPr="00B84537">
        <w:rPr>
          <w:rFonts w:ascii="Arial" w:hAnsi="Arial" w:cs="Arial"/>
        </w:rPr>
        <w:t>We offered to engage with those of our top 25 shareholders</w:t>
      </w:r>
      <w:r w:rsidR="00072D24">
        <w:rPr>
          <w:rFonts w:ascii="Arial" w:hAnsi="Arial" w:cs="Arial"/>
        </w:rPr>
        <w:t xml:space="preserve"> who</w:t>
      </w:r>
      <w:r w:rsidRPr="00B84537">
        <w:rPr>
          <w:rFonts w:ascii="Arial" w:hAnsi="Arial" w:cs="Arial"/>
        </w:rPr>
        <w:t xml:space="preserve"> voted against resolutions 2 and 8, and </w:t>
      </w:r>
      <w:r w:rsidR="008B50E8">
        <w:rPr>
          <w:rFonts w:ascii="Arial" w:hAnsi="Arial" w:cs="Arial"/>
        </w:rPr>
        <w:t xml:space="preserve">we </w:t>
      </w:r>
      <w:r w:rsidRPr="00B84537">
        <w:rPr>
          <w:rFonts w:ascii="Arial" w:hAnsi="Arial" w:cs="Arial"/>
        </w:rPr>
        <w:t xml:space="preserve">have now been able to do so with </w:t>
      </w:r>
      <w:proofErr w:type="gramStart"/>
      <w:r w:rsidRPr="00B84537">
        <w:rPr>
          <w:rFonts w:ascii="Arial" w:hAnsi="Arial" w:cs="Arial"/>
        </w:rPr>
        <w:t>the majority of</w:t>
      </w:r>
      <w:proofErr w:type="gramEnd"/>
      <w:r w:rsidRPr="00B84537">
        <w:rPr>
          <w:rFonts w:ascii="Arial" w:hAnsi="Arial" w:cs="Arial"/>
        </w:rPr>
        <w:t xml:space="preserve"> those shareholders. </w:t>
      </w:r>
    </w:p>
    <w:p w14:paraId="6181F0B7" w14:textId="77777777" w:rsidR="009665C5" w:rsidRPr="00B84537" w:rsidRDefault="009665C5" w:rsidP="008D546D">
      <w:pPr>
        <w:jc w:val="both"/>
        <w:rPr>
          <w:rFonts w:ascii="Arial" w:hAnsi="Arial" w:cs="Arial"/>
        </w:rPr>
      </w:pPr>
    </w:p>
    <w:p w14:paraId="3492F37C" w14:textId="0BC3340D" w:rsidR="008D546D" w:rsidRDefault="008D546D" w:rsidP="008D546D">
      <w:pPr>
        <w:jc w:val="both"/>
        <w:rPr>
          <w:rFonts w:ascii="Arial" w:hAnsi="Arial" w:cs="Arial"/>
        </w:rPr>
      </w:pPr>
      <w:r w:rsidRPr="00B84537">
        <w:rPr>
          <w:rFonts w:ascii="Arial" w:hAnsi="Arial" w:cs="Arial"/>
        </w:rPr>
        <w:t>In those</w:t>
      </w:r>
      <w:r w:rsidRPr="00B84537">
        <w:rPr>
          <w:rFonts w:ascii="Arial" w:hAnsi="Arial" w:cs="Arial"/>
          <w:color w:val="FF0000"/>
        </w:rPr>
        <w:t xml:space="preserve"> </w:t>
      </w:r>
      <w:r w:rsidRPr="00B84537">
        <w:rPr>
          <w:rFonts w:ascii="Arial" w:hAnsi="Arial" w:cs="Arial"/>
        </w:rPr>
        <w:t xml:space="preserve">discussions we listened to </w:t>
      </w:r>
      <w:r w:rsidR="00DB7944">
        <w:rPr>
          <w:rFonts w:ascii="Arial" w:hAnsi="Arial" w:cs="Arial"/>
        </w:rPr>
        <w:t xml:space="preserve">shareholder </w:t>
      </w:r>
      <w:r w:rsidRPr="00B84537">
        <w:rPr>
          <w:rFonts w:ascii="Arial" w:hAnsi="Arial" w:cs="Arial"/>
        </w:rPr>
        <w:t>views and concerns</w:t>
      </w:r>
      <w:r w:rsidR="008B50E8">
        <w:rPr>
          <w:rFonts w:ascii="Arial" w:hAnsi="Arial" w:cs="Arial"/>
        </w:rPr>
        <w:t>,</w:t>
      </w:r>
      <w:r w:rsidRPr="00B84537">
        <w:rPr>
          <w:rFonts w:ascii="Arial" w:hAnsi="Arial" w:cs="Arial"/>
        </w:rPr>
        <w:t xml:space="preserve"> </w:t>
      </w:r>
      <w:r w:rsidR="00DB7944">
        <w:rPr>
          <w:rFonts w:ascii="Arial" w:hAnsi="Arial" w:cs="Arial"/>
        </w:rPr>
        <w:t xml:space="preserve">and </w:t>
      </w:r>
      <w:proofErr w:type="gramStart"/>
      <w:r w:rsidRPr="00B84537">
        <w:rPr>
          <w:rFonts w:ascii="Arial" w:hAnsi="Arial" w:cs="Arial"/>
        </w:rPr>
        <w:t>in particular to</w:t>
      </w:r>
      <w:proofErr w:type="gramEnd"/>
      <w:r w:rsidRPr="00B84537">
        <w:rPr>
          <w:rFonts w:ascii="Arial" w:hAnsi="Arial" w:cs="Arial"/>
        </w:rPr>
        <w:t xml:space="preserve"> understand </w:t>
      </w:r>
      <w:r w:rsidR="008B50E8">
        <w:rPr>
          <w:rFonts w:ascii="Arial" w:hAnsi="Arial" w:cs="Arial"/>
        </w:rPr>
        <w:t xml:space="preserve">their </w:t>
      </w:r>
      <w:r w:rsidRPr="00B84537">
        <w:rPr>
          <w:rFonts w:ascii="Arial" w:hAnsi="Arial" w:cs="Arial"/>
        </w:rPr>
        <w:t>perspectives on:</w:t>
      </w:r>
    </w:p>
    <w:p w14:paraId="6CDBE132" w14:textId="77777777" w:rsidR="008B50E8" w:rsidRPr="00B84537" w:rsidRDefault="008B50E8" w:rsidP="008D546D">
      <w:pPr>
        <w:jc w:val="both"/>
        <w:rPr>
          <w:rFonts w:ascii="Arial" w:hAnsi="Arial" w:cs="Arial"/>
        </w:rPr>
      </w:pPr>
    </w:p>
    <w:p w14:paraId="0493A3E8" w14:textId="630BB77D" w:rsidR="008D546D" w:rsidRDefault="008D546D" w:rsidP="008D546D">
      <w:pPr>
        <w:pStyle w:val="ListParagraph"/>
        <w:numPr>
          <w:ilvl w:val="0"/>
          <w:numId w:val="1"/>
        </w:numPr>
        <w:spacing w:after="160" w:line="252" w:lineRule="auto"/>
        <w:jc w:val="both"/>
        <w:rPr>
          <w:rFonts w:ascii="Arial" w:eastAsia="Times New Roman" w:hAnsi="Arial" w:cs="Arial"/>
        </w:rPr>
      </w:pPr>
      <w:r w:rsidRPr="00B84537">
        <w:rPr>
          <w:rFonts w:ascii="Arial" w:eastAsia="Times New Roman" w:hAnsi="Arial" w:cs="Arial"/>
        </w:rPr>
        <w:t xml:space="preserve">the provision for the increase in maximum LTIP awards (to </w:t>
      </w:r>
      <w:r w:rsidRPr="00B84537">
        <w:rPr>
          <w:rStyle w:val="di"/>
          <w:rFonts w:eastAsia="Times New Roman"/>
          <w:lang w:val="en"/>
        </w:rPr>
        <w:t>350% for CEO and 275% for other Executive Directors);</w:t>
      </w:r>
      <w:r w:rsidRPr="00B84537">
        <w:rPr>
          <w:rFonts w:ascii="Arial" w:eastAsia="Times New Roman" w:hAnsi="Arial" w:cs="Arial"/>
        </w:rPr>
        <w:t xml:space="preserve"> and </w:t>
      </w:r>
    </w:p>
    <w:p w14:paraId="538B2681" w14:textId="77777777" w:rsidR="008B50E8" w:rsidRPr="00B84537" w:rsidRDefault="008B50E8" w:rsidP="00AF4250">
      <w:pPr>
        <w:pStyle w:val="ListParagraph"/>
        <w:spacing w:after="160" w:line="252" w:lineRule="auto"/>
        <w:ind w:left="773"/>
        <w:jc w:val="both"/>
        <w:rPr>
          <w:rFonts w:ascii="Arial" w:eastAsia="Times New Roman" w:hAnsi="Arial" w:cs="Arial"/>
        </w:rPr>
      </w:pPr>
    </w:p>
    <w:p w14:paraId="2F03B62D" w14:textId="090601C1" w:rsidR="008D546D" w:rsidRPr="00B84537" w:rsidRDefault="008D546D" w:rsidP="008D546D">
      <w:pPr>
        <w:pStyle w:val="ListParagraph"/>
        <w:numPr>
          <w:ilvl w:val="0"/>
          <w:numId w:val="1"/>
        </w:numPr>
        <w:spacing w:after="160" w:line="252" w:lineRule="auto"/>
        <w:jc w:val="both"/>
        <w:rPr>
          <w:rFonts w:ascii="Arial" w:eastAsia="Times New Roman" w:hAnsi="Arial" w:cs="Arial"/>
        </w:rPr>
      </w:pPr>
      <w:r w:rsidRPr="00B84537">
        <w:rPr>
          <w:rFonts w:ascii="Arial" w:eastAsia="Times New Roman" w:hAnsi="Arial" w:cs="Arial"/>
        </w:rPr>
        <w:t xml:space="preserve">the structure of the post-cessation shareholding requirement for </w:t>
      </w:r>
      <w:r w:rsidR="008B50E8">
        <w:rPr>
          <w:rFonts w:ascii="Arial" w:eastAsia="Times New Roman" w:hAnsi="Arial" w:cs="Arial"/>
        </w:rPr>
        <w:t>E</w:t>
      </w:r>
      <w:r w:rsidRPr="00B84537">
        <w:rPr>
          <w:rFonts w:ascii="Arial" w:eastAsia="Times New Roman" w:hAnsi="Arial" w:cs="Arial"/>
        </w:rPr>
        <w:t xml:space="preserve">xecutive </w:t>
      </w:r>
      <w:r w:rsidR="008B50E8">
        <w:rPr>
          <w:rFonts w:ascii="Arial" w:eastAsia="Times New Roman" w:hAnsi="Arial" w:cs="Arial"/>
        </w:rPr>
        <w:t>D</w:t>
      </w:r>
      <w:r w:rsidRPr="00B84537">
        <w:rPr>
          <w:rFonts w:ascii="Arial" w:eastAsia="Times New Roman" w:hAnsi="Arial" w:cs="Arial"/>
        </w:rPr>
        <w:t>irectors (100% of minimum shareholding requirement for 6 months, and 50% for 12 months following cessation of employment).</w:t>
      </w:r>
    </w:p>
    <w:p w14:paraId="3C70AD58" w14:textId="594E3FB8" w:rsidR="008D546D" w:rsidRPr="00B84537" w:rsidRDefault="008D546D" w:rsidP="008D546D">
      <w:pPr>
        <w:jc w:val="both"/>
        <w:rPr>
          <w:rStyle w:val="br"/>
          <w:rFonts w:ascii="Arial" w:hAnsi="Arial" w:cs="Arial"/>
          <w:lang w:val="en"/>
        </w:rPr>
      </w:pPr>
      <w:r w:rsidRPr="00B84537">
        <w:rPr>
          <w:rStyle w:val="br"/>
          <w:rFonts w:ascii="Arial" w:hAnsi="Arial" w:cs="Arial"/>
          <w:lang w:val="en"/>
        </w:rPr>
        <w:t xml:space="preserve">The Board </w:t>
      </w:r>
      <w:proofErr w:type="spellStart"/>
      <w:r w:rsidRPr="00B84537">
        <w:rPr>
          <w:rStyle w:val="br"/>
          <w:rFonts w:ascii="Arial" w:hAnsi="Arial" w:cs="Arial"/>
          <w:lang w:val="en"/>
        </w:rPr>
        <w:t>recognises</w:t>
      </w:r>
      <w:proofErr w:type="spellEnd"/>
      <w:r w:rsidRPr="00B84537">
        <w:rPr>
          <w:rStyle w:val="br"/>
          <w:rFonts w:ascii="Arial" w:hAnsi="Arial" w:cs="Arial"/>
          <w:lang w:val="en"/>
        </w:rPr>
        <w:t xml:space="preserve"> that there exists a range of views across the shareholder base in relation to the pay of Executive </w:t>
      </w:r>
      <w:proofErr w:type="gramStart"/>
      <w:r w:rsidRPr="00B84537">
        <w:rPr>
          <w:rStyle w:val="br"/>
          <w:rFonts w:ascii="Arial" w:hAnsi="Arial" w:cs="Arial"/>
          <w:lang w:val="en"/>
        </w:rPr>
        <w:t>Directors, and</w:t>
      </w:r>
      <w:proofErr w:type="gramEnd"/>
      <w:r w:rsidRPr="00B84537">
        <w:rPr>
          <w:rStyle w:val="br"/>
          <w:rFonts w:ascii="Arial" w:hAnsi="Arial" w:cs="Arial"/>
          <w:lang w:val="en"/>
        </w:rPr>
        <w:t xml:space="preserve"> sought to understand these </w:t>
      </w:r>
      <w:r w:rsidR="008B50E8">
        <w:rPr>
          <w:rStyle w:val="br"/>
          <w:rFonts w:ascii="Arial" w:hAnsi="Arial" w:cs="Arial"/>
          <w:lang w:val="en"/>
        </w:rPr>
        <w:t xml:space="preserve">views </w:t>
      </w:r>
      <w:r w:rsidRPr="00B84537">
        <w:rPr>
          <w:rStyle w:val="br"/>
          <w:rFonts w:ascii="Arial" w:hAnsi="Arial" w:cs="Arial"/>
          <w:lang w:val="en"/>
        </w:rPr>
        <w:t xml:space="preserve">through extensive consultation carried out in relation to the Policy in the months leading up to the AGM. The Board notes the 77.14% shareholder support </w:t>
      </w:r>
      <w:proofErr w:type="gramStart"/>
      <w:r w:rsidR="008B50E8" w:rsidRPr="00B84537">
        <w:rPr>
          <w:rStyle w:val="br"/>
          <w:rFonts w:ascii="Arial" w:hAnsi="Arial" w:cs="Arial"/>
          <w:lang w:val="en"/>
        </w:rPr>
        <w:t>received</w:t>
      </w:r>
      <w:r w:rsidR="00DB7944">
        <w:rPr>
          <w:rStyle w:val="br"/>
          <w:rFonts w:ascii="Arial" w:hAnsi="Arial" w:cs="Arial"/>
          <w:lang w:val="en"/>
        </w:rPr>
        <w:t>,</w:t>
      </w:r>
      <w:r w:rsidR="008B50E8" w:rsidRPr="00B84537">
        <w:rPr>
          <w:rStyle w:val="br"/>
          <w:rFonts w:ascii="Arial" w:hAnsi="Arial" w:cs="Arial"/>
          <w:lang w:val="en"/>
        </w:rPr>
        <w:t xml:space="preserve"> and</w:t>
      </w:r>
      <w:proofErr w:type="gramEnd"/>
      <w:r w:rsidRPr="00B84537">
        <w:rPr>
          <w:rStyle w:val="br"/>
          <w:rFonts w:ascii="Arial" w:hAnsi="Arial" w:cs="Arial"/>
          <w:lang w:val="en"/>
        </w:rPr>
        <w:t xml:space="preserve"> continues to believe that the commercial rationale for the LTIP maximum award increase is critical to the retention and development of talent in order to drive the long-term success of the business. The Board also believes that the structure of the post-cessation requirement is appropriate for IHG. </w:t>
      </w:r>
    </w:p>
    <w:p w14:paraId="49B6F05F" w14:textId="77777777" w:rsidR="008D546D" w:rsidRPr="00B84537" w:rsidRDefault="008D546D" w:rsidP="008D546D">
      <w:pPr>
        <w:jc w:val="both"/>
        <w:rPr>
          <w:rStyle w:val="br"/>
          <w:rFonts w:ascii="Arial" w:hAnsi="Arial" w:cs="Arial"/>
          <w:lang w:val="en"/>
        </w:rPr>
      </w:pPr>
    </w:p>
    <w:p w14:paraId="0A303977" w14:textId="6E0A05B9" w:rsidR="008D546D" w:rsidRPr="00B84537" w:rsidRDefault="008D546D" w:rsidP="008D546D">
      <w:pPr>
        <w:jc w:val="both"/>
        <w:rPr>
          <w:rStyle w:val="br"/>
          <w:rFonts w:ascii="Arial" w:hAnsi="Arial" w:cs="Arial"/>
          <w:lang w:val="en"/>
        </w:rPr>
      </w:pPr>
      <w:r w:rsidRPr="00B84537">
        <w:rPr>
          <w:rStyle w:val="br"/>
          <w:rFonts w:ascii="Arial" w:hAnsi="Arial" w:cs="Arial"/>
          <w:lang w:val="en"/>
        </w:rPr>
        <w:t xml:space="preserve">The views expressed by shareholders in the most recent round of consultations following the AGM will be taken into consideration as the Remuneration Committee continues to keep the Policy under ongoing review, and as it determines payments and awards to be made under the terms of the Policy. </w:t>
      </w:r>
    </w:p>
    <w:p w14:paraId="7719529C" w14:textId="77777777" w:rsidR="008D546D" w:rsidRPr="00B84537" w:rsidRDefault="008D546D" w:rsidP="008D546D">
      <w:pPr>
        <w:pStyle w:val="dp"/>
        <w:jc w:val="both"/>
        <w:rPr>
          <w:rStyle w:val="di"/>
        </w:rPr>
      </w:pPr>
      <w:bookmarkStart w:id="1" w:name="_Hlk53490899"/>
    </w:p>
    <w:p w14:paraId="21831659" w14:textId="09AD9E2D" w:rsidR="008D546D" w:rsidRPr="00B84537" w:rsidRDefault="008D546D" w:rsidP="008D546D">
      <w:pPr>
        <w:pStyle w:val="dp"/>
        <w:jc w:val="both"/>
        <w:rPr>
          <w:rStyle w:val="di"/>
        </w:rPr>
      </w:pPr>
      <w:r w:rsidRPr="00B84537">
        <w:rPr>
          <w:rStyle w:val="di"/>
          <w:lang w:val="en"/>
        </w:rPr>
        <w:t>In connection with this</w:t>
      </w:r>
      <w:r w:rsidR="00DB7944">
        <w:rPr>
          <w:rStyle w:val="di"/>
          <w:lang w:val="en"/>
        </w:rPr>
        <w:t>,</w:t>
      </w:r>
      <w:r w:rsidRPr="00B84537">
        <w:rPr>
          <w:rStyle w:val="di"/>
          <w:lang w:val="en"/>
        </w:rPr>
        <w:t xml:space="preserve"> the </w:t>
      </w:r>
      <w:r w:rsidR="004444A4">
        <w:rPr>
          <w:rStyle w:val="di"/>
          <w:lang w:val="en"/>
        </w:rPr>
        <w:t xml:space="preserve">Remuneration </w:t>
      </w:r>
      <w:r w:rsidRPr="00B84537">
        <w:rPr>
          <w:rStyle w:val="di"/>
          <w:lang w:val="en"/>
        </w:rPr>
        <w:t xml:space="preserve">Committee confirms that, as noted in the 2020 Notice of AGM, awards for the 2020/22 LTIP cycle were made at the </w:t>
      </w:r>
      <w:r w:rsidR="008B50E8">
        <w:rPr>
          <w:rStyle w:val="di"/>
          <w:lang w:val="en"/>
        </w:rPr>
        <w:t>previous remuneration policy</w:t>
      </w:r>
      <w:r w:rsidR="008B50E8" w:rsidRPr="00B84537">
        <w:rPr>
          <w:rStyle w:val="di"/>
          <w:lang w:val="en"/>
        </w:rPr>
        <w:t xml:space="preserve"> </w:t>
      </w:r>
      <w:r w:rsidRPr="00B84537">
        <w:rPr>
          <w:rStyle w:val="di"/>
          <w:lang w:val="en"/>
        </w:rPr>
        <w:t xml:space="preserve">level of 205%, rather than at the increased maximum level under the </w:t>
      </w:r>
      <w:r w:rsidR="008B50E8">
        <w:rPr>
          <w:rStyle w:val="di"/>
          <w:lang w:val="en"/>
        </w:rPr>
        <w:t xml:space="preserve">new </w:t>
      </w:r>
      <w:r w:rsidRPr="00B84537">
        <w:rPr>
          <w:rStyle w:val="di"/>
          <w:lang w:val="en"/>
        </w:rPr>
        <w:t>approved Policy. This LTIP cycle award is subject to the existing discretion of the Remuneration Committee to adjust the formulaic outcomes at vesting to ensure alignment with business results.</w:t>
      </w:r>
      <w:bookmarkEnd w:id="1"/>
    </w:p>
    <w:p w14:paraId="3CFD088F" w14:textId="77777777" w:rsidR="008D546D" w:rsidRPr="00B84537" w:rsidRDefault="008D546D" w:rsidP="004444A4">
      <w:pPr>
        <w:pStyle w:val="dp"/>
        <w:jc w:val="both"/>
        <w:rPr>
          <w:rStyle w:val="br"/>
          <w:rFonts w:ascii="Arial" w:hAnsi="Arial" w:cs="Arial"/>
          <w:color w:val="FF0000"/>
        </w:rPr>
      </w:pPr>
    </w:p>
    <w:p w14:paraId="523E2094" w14:textId="295D8B5B" w:rsidR="008D546D" w:rsidRPr="00B84537" w:rsidRDefault="008D546D" w:rsidP="004444A4">
      <w:pPr>
        <w:jc w:val="both"/>
        <w:rPr>
          <w:rStyle w:val="br"/>
          <w:rFonts w:ascii="Arial" w:hAnsi="Arial" w:cs="Arial"/>
          <w:lang w:val="en"/>
        </w:rPr>
      </w:pPr>
      <w:r w:rsidRPr="00B84537">
        <w:rPr>
          <w:rStyle w:val="br"/>
          <w:rFonts w:ascii="Arial" w:hAnsi="Arial" w:cs="Arial"/>
          <w:lang w:val="en"/>
        </w:rPr>
        <w:t xml:space="preserve">The Board and the </w:t>
      </w:r>
      <w:r w:rsidR="004444A4">
        <w:rPr>
          <w:rStyle w:val="br"/>
          <w:rFonts w:ascii="Arial" w:hAnsi="Arial" w:cs="Arial"/>
          <w:lang w:val="en"/>
        </w:rPr>
        <w:t xml:space="preserve">Remuneration </w:t>
      </w:r>
      <w:r w:rsidRPr="00B84537">
        <w:rPr>
          <w:rStyle w:val="br"/>
          <w:rFonts w:ascii="Arial" w:hAnsi="Arial" w:cs="Arial"/>
          <w:lang w:val="en"/>
        </w:rPr>
        <w:t xml:space="preserve">Committee would like to thank shareholders for their engagement and input in relation to this </w:t>
      </w:r>
      <w:r w:rsidR="008B50E8" w:rsidRPr="00B84537">
        <w:rPr>
          <w:rStyle w:val="br"/>
          <w:rFonts w:ascii="Arial" w:hAnsi="Arial" w:cs="Arial"/>
          <w:lang w:val="en"/>
        </w:rPr>
        <w:t>Policy and</w:t>
      </w:r>
      <w:r w:rsidRPr="00B84537">
        <w:rPr>
          <w:rStyle w:val="br"/>
          <w:rFonts w:ascii="Arial" w:hAnsi="Arial" w:cs="Arial"/>
          <w:lang w:val="en"/>
        </w:rPr>
        <w:t xml:space="preserve"> </w:t>
      </w:r>
      <w:r w:rsidR="00DB7944">
        <w:rPr>
          <w:rStyle w:val="br"/>
          <w:rFonts w:ascii="Arial" w:hAnsi="Arial" w:cs="Arial"/>
          <w:lang w:val="en"/>
        </w:rPr>
        <w:t xml:space="preserve">we </w:t>
      </w:r>
      <w:r w:rsidRPr="00B84537">
        <w:rPr>
          <w:rStyle w:val="br"/>
          <w:rFonts w:ascii="Arial" w:hAnsi="Arial" w:cs="Arial"/>
          <w:lang w:val="en"/>
        </w:rPr>
        <w:t>will continue to engage with shareholders in relation to executive pay going forward.</w:t>
      </w:r>
    </w:p>
    <w:p w14:paraId="16E3FD4F" w14:textId="1B862D9A" w:rsidR="004F08B7" w:rsidRPr="00B84537" w:rsidRDefault="005E3180">
      <w:pPr>
        <w:rPr>
          <w:rFonts w:ascii="Arial" w:hAnsi="Arial" w:cs="Arial"/>
          <w:lang w:val="en"/>
        </w:rPr>
      </w:pPr>
    </w:p>
    <w:p w14:paraId="39D3BD26" w14:textId="77777777" w:rsidR="00B84537" w:rsidRPr="00B84537" w:rsidRDefault="00B84537" w:rsidP="00B84537">
      <w:pPr>
        <w:widowControl w:val="0"/>
        <w:jc w:val="both"/>
        <w:rPr>
          <w:rFonts w:ascii="Arial" w:hAnsi="Arial" w:cs="Arial"/>
          <w:b/>
        </w:rPr>
      </w:pPr>
      <w:r w:rsidRPr="00B84537">
        <w:rPr>
          <w:rFonts w:ascii="Arial" w:hAnsi="Arial" w:cs="Arial"/>
          <w:b/>
        </w:rPr>
        <w:t>For further information please contact:</w:t>
      </w:r>
    </w:p>
    <w:p w14:paraId="0B0C1B19" w14:textId="77777777" w:rsidR="00B84537" w:rsidRPr="00B84537" w:rsidRDefault="00B84537" w:rsidP="00B84537">
      <w:pPr>
        <w:jc w:val="both"/>
        <w:rPr>
          <w:rFonts w:ascii="Arial" w:hAnsi="Arial" w:cs="Arial"/>
        </w:rPr>
      </w:pPr>
    </w:p>
    <w:p w14:paraId="6A783BB6" w14:textId="77777777" w:rsidR="00B84537" w:rsidRPr="00B84537" w:rsidRDefault="00B84537" w:rsidP="00B84537">
      <w:pPr>
        <w:jc w:val="both"/>
        <w:rPr>
          <w:rFonts w:ascii="Arial" w:hAnsi="Arial" w:cs="Arial"/>
        </w:rPr>
      </w:pPr>
      <w:r w:rsidRPr="00B84537">
        <w:rPr>
          <w:rFonts w:ascii="Arial" w:hAnsi="Arial" w:cs="Arial"/>
        </w:rPr>
        <w:lastRenderedPageBreak/>
        <w:t xml:space="preserve">Investor Relations: </w:t>
      </w:r>
    </w:p>
    <w:p w14:paraId="2197A6B6" w14:textId="01C1FF23" w:rsidR="00B84537" w:rsidRPr="00B84537" w:rsidRDefault="00B84537" w:rsidP="00B84537">
      <w:pPr>
        <w:jc w:val="both"/>
        <w:rPr>
          <w:rFonts w:ascii="Arial" w:hAnsi="Arial" w:cs="Arial"/>
        </w:rPr>
      </w:pPr>
      <w:r w:rsidRPr="00B84537">
        <w:rPr>
          <w:rFonts w:ascii="Arial" w:hAnsi="Arial" w:cs="Arial"/>
        </w:rPr>
        <w:t>(Stuart Ford, Rakesh Patel)</w:t>
      </w:r>
      <w:r w:rsidRPr="00B84537">
        <w:rPr>
          <w:rFonts w:ascii="Arial" w:hAnsi="Arial" w:cs="Arial"/>
        </w:rPr>
        <w:tab/>
      </w:r>
      <w:r w:rsidRPr="00B84537">
        <w:rPr>
          <w:rFonts w:ascii="Arial" w:hAnsi="Arial" w:cs="Arial"/>
        </w:rPr>
        <w:tab/>
        <w:t>+44 (0)1895 512176</w:t>
      </w:r>
      <w:r w:rsidRPr="00B84537">
        <w:rPr>
          <w:rFonts w:ascii="Arial" w:hAnsi="Arial" w:cs="Arial"/>
        </w:rPr>
        <w:tab/>
      </w:r>
      <w:r w:rsidRPr="00B84537">
        <w:rPr>
          <w:rFonts w:ascii="Arial" w:hAnsi="Arial" w:cs="Arial"/>
        </w:rPr>
        <w:tab/>
        <w:t>+44 (0)7527 419 431</w:t>
      </w:r>
    </w:p>
    <w:p w14:paraId="51E355AE" w14:textId="77777777" w:rsidR="00B84537" w:rsidRPr="00B84537" w:rsidRDefault="00B84537" w:rsidP="00B84537">
      <w:pPr>
        <w:jc w:val="both"/>
        <w:rPr>
          <w:rFonts w:ascii="Arial" w:hAnsi="Arial" w:cs="Arial"/>
        </w:rPr>
      </w:pPr>
    </w:p>
    <w:p w14:paraId="195ACB94" w14:textId="77777777" w:rsidR="00B84537" w:rsidRPr="00B84537" w:rsidRDefault="00B84537" w:rsidP="00B84537">
      <w:pPr>
        <w:jc w:val="both"/>
        <w:rPr>
          <w:rFonts w:ascii="Arial" w:hAnsi="Arial" w:cs="Arial"/>
          <w:lang w:val="de-DE"/>
        </w:rPr>
      </w:pPr>
      <w:r w:rsidRPr="00B84537">
        <w:rPr>
          <w:rFonts w:ascii="Arial" w:hAnsi="Arial" w:cs="Arial"/>
          <w:lang w:val="de-DE"/>
        </w:rPr>
        <w:t>Media Relations:</w:t>
      </w:r>
    </w:p>
    <w:p w14:paraId="4B40BEA9" w14:textId="3B060BD5" w:rsidR="00B84537" w:rsidRPr="00B84537" w:rsidRDefault="00B84537" w:rsidP="00B84537">
      <w:pPr>
        <w:jc w:val="both"/>
        <w:rPr>
          <w:rFonts w:ascii="Arial" w:hAnsi="Arial" w:cs="Arial"/>
          <w:lang w:val="de-DE"/>
        </w:rPr>
      </w:pPr>
      <w:r w:rsidRPr="00B84537">
        <w:rPr>
          <w:rFonts w:ascii="Arial" w:hAnsi="Arial" w:cs="Arial"/>
          <w:lang w:val="de-DE"/>
        </w:rPr>
        <w:t>(Yasmin Diamond, Mark Debenham): +44 (0)1895 512097</w:t>
      </w:r>
      <w:r w:rsidRPr="00B84537">
        <w:rPr>
          <w:rFonts w:ascii="Arial" w:hAnsi="Arial" w:cs="Arial"/>
          <w:lang w:val="de-DE"/>
        </w:rPr>
        <w:tab/>
      </w:r>
      <w:r w:rsidRPr="00B84537">
        <w:rPr>
          <w:rFonts w:ascii="Arial" w:hAnsi="Arial" w:cs="Arial"/>
          <w:lang w:val="de-DE"/>
        </w:rPr>
        <w:tab/>
        <w:t>+44 (0)7527 424 046</w:t>
      </w:r>
    </w:p>
    <w:p w14:paraId="0DDF47B1" w14:textId="77777777" w:rsidR="00B84537" w:rsidRPr="00B84537" w:rsidRDefault="00B84537" w:rsidP="00B84537">
      <w:pPr>
        <w:jc w:val="both"/>
        <w:rPr>
          <w:rFonts w:ascii="Arial" w:hAnsi="Arial" w:cs="Arial"/>
          <w:b/>
          <w:lang w:val="de-DE"/>
        </w:rPr>
      </w:pPr>
    </w:p>
    <w:p w14:paraId="49CE132A" w14:textId="77777777" w:rsidR="00B84537" w:rsidRPr="00B84537" w:rsidRDefault="00B84537" w:rsidP="00B84537">
      <w:pPr>
        <w:jc w:val="both"/>
        <w:rPr>
          <w:rFonts w:ascii="Arial" w:hAnsi="Arial" w:cs="Arial"/>
          <w:b/>
        </w:rPr>
      </w:pPr>
      <w:r w:rsidRPr="00B84537">
        <w:rPr>
          <w:rFonts w:ascii="Arial" w:hAnsi="Arial" w:cs="Arial"/>
          <w:b/>
        </w:rPr>
        <w:t>Notes to Editors:</w:t>
      </w:r>
    </w:p>
    <w:p w14:paraId="3F611B24" w14:textId="77777777" w:rsidR="00B84537" w:rsidRPr="00B84537" w:rsidRDefault="00B84537" w:rsidP="00B84537">
      <w:pPr>
        <w:jc w:val="both"/>
        <w:rPr>
          <w:rFonts w:ascii="Arial" w:hAnsi="Arial" w:cs="Arial"/>
          <w:b/>
        </w:rPr>
      </w:pPr>
    </w:p>
    <w:p w14:paraId="0B5B0CCC" w14:textId="77777777" w:rsidR="00B84537" w:rsidRPr="00B84537" w:rsidRDefault="005E3180" w:rsidP="00B84537">
      <w:pPr>
        <w:jc w:val="both"/>
        <w:rPr>
          <w:rFonts w:ascii="Arial" w:hAnsi="Arial" w:cs="Arial"/>
        </w:rPr>
      </w:pPr>
      <w:hyperlink r:id="rId9" w:history="1">
        <w:r w:rsidR="00B84537" w:rsidRPr="00B84537">
          <w:rPr>
            <w:rStyle w:val="Hyperlink"/>
            <w:rFonts w:ascii="Arial" w:hAnsi="Arial" w:cs="Arial"/>
          </w:rPr>
          <w:t>IHG</w:t>
        </w:r>
        <w:r w:rsidR="00B84537" w:rsidRPr="00B84537">
          <w:rPr>
            <w:rStyle w:val="Hyperlink"/>
            <w:rFonts w:ascii="Arial" w:hAnsi="Arial" w:cs="Arial"/>
            <w:vertAlign w:val="superscript"/>
          </w:rPr>
          <w:t>®</w:t>
        </w:r>
        <w:r w:rsidR="00B84537" w:rsidRPr="00B84537">
          <w:rPr>
            <w:rStyle w:val="Hyperlink"/>
            <w:rFonts w:ascii="Arial" w:hAnsi="Arial" w:cs="Arial"/>
          </w:rPr>
          <w:t xml:space="preserve"> (InterContinental Hotels Group)</w:t>
        </w:r>
      </w:hyperlink>
      <w:r w:rsidR="00B84537" w:rsidRPr="00B84537">
        <w:rPr>
          <w:rFonts w:ascii="Arial" w:hAnsi="Arial" w:cs="Arial"/>
        </w:rPr>
        <w:t xml:space="preserve"> [LON:IHG, NYSE:IHG (ADRs)] is a global organisation with a broad portfolio of hotel brands, including </w:t>
      </w:r>
      <w:hyperlink r:id="rId10" w:history="1">
        <w:r w:rsidR="00B84537" w:rsidRPr="00B84537">
          <w:rPr>
            <w:rStyle w:val="Hyperlink"/>
            <w:rFonts w:ascii="Arial" w:hAnsi="Arial" w:cs="Arial"/>
          </w:rPr>
          <w:t>Six Senses Hotels Resorts Spas</w:t>
        </w:r>
      </w:hyperlink>
      <w:r w:rsidR="00B84537" w:rsidRPr="00B84537">
        <w:rPr>
          <w:rFonts w:ascii="Arial" w:hAnsi="Arial" w:cs="Arial"/>
        </w:rPr>
        <w:t>,</w:t>
      </w:r>
      <w:r w:rsidR="00B84537" w:rsidRPr="00B84537">
        <w:rPr>
          <w:rStyle w:val="Hyperlink"/>
          <w:rFonts w:ascii="Arial" w:hAnsi="Arial" w:cs="Arial"/>
        </w:rPr>
        <w:t xml:space="preserve"> </w:t>
      </w:r>
      <w:hyperlink r:id="rId11" w:history="1">
        <w:r w:rsidR="00B84537" w:rsidRPr="00B84537">
          <w:rPr>
            <w:rStyle w:val="Hyperlink"/>
            <w:rFonts w:ascii="Arial" w:hAnsi="Arial" w:cs="Arial"/>
          </w:rPr>
          <w:t>Regent Hotels &amp; Resorts</w:t>
        </w:r>
      </w:hyperlink>
      <w:r w:rsidR="00B84537" w:rsidRPr="00B84537">
        <w:rPr>
          <w:rFonts w:ascii="Arial" w:hAnsi="Arial" w:cs="Arial"/>
        </w:rPr>
        <w:t xml:space="preserve">, </w:t>
      </w:r>
      <w:hyperlink r:id="rId12" w:history="1">
        <w:r w:rsidR="00B84537" w:rsidRPr="00B84537">
          <w:rPr>
            <w:rStyle w:val="Hyperlink"/>
            <w:rFonts w:ascii="Arial" w:hAnsi="Arial" w:cs="Arial"/>
          </w:rPr>
          <w:t>InterContinental</w:t>
        </w:r>
        <w:r w:rsidR="00B84537" w:rsidRPr="00B84537">
          <w:rPr>
            <w:rStyle w:val="Hyperlink"/>
            <w:rFonts w:ascii="Arial" w:hAnsi="Arial" w:cs="Arial"/>
            <w:vertAlign w:val="superscript"/>
          </w:rPr>
          <w:t>®</w:t>
        </w:r>
        <w:r w:rsidR="00B84537" w:rsidRPr="00B84537">
          <w:rPr>
            <w:rStyle w:val="Hyperlink"/>
            <w:rFonts w:ascii="Arial" w:hAnsi="Arial" w:cs="Arial"/>
          </w:rPr>
          <w:t xml:space="preserve"> Hotels &amp; Resorts</w:t>
        </w:r>
      </w:hyperlink>
      <w:r w:rsidR="00B84537" w:rsidRPr="00B84537">
        <w:rPr>
          <w:rFonts w:ascii="Arial" w:hAnsi="Arial" w:cs="Arial"/>
        </w:rPr>
        <w:t xml:space="preserve">, </w:t>
      </w:r>
      <w:hyperlink r:id="rId13" w:history="1">
        <w:proofErr w:type="spellStart"/>
        <w:r w:rsidR="00B84537" w:rsidRPr="00B84537">
          <w:rPr>
            <w:rStyle w:val="Hyperlink"/>
            <w:rFonts w:ascii="Arial" w:hAnsi="Arial" w:cs="Arial"/>
          </w:rPr>
          <w:t>Kimpton</w:t>
        </w:r>
        <w:proofErr w:type="spellEnd"/>
        <w:r w:rsidR="00B84537" w:rsidRPr="00B84537">
          <w:rPr>
            <w:rStyle w:val="Hyperlink"/>
            <w:rFonts w:ascii="Arial" w:hAnsi="Arial" w:cs="Arial"/>
            <w:vertAlign w:val="superscript"/>
          </w:rPr>
          <w:t>®</w:t>
        </w:r>
        <w:r w:rsidR="00B84537" w:rsidRPr="00B84537">
          <w:rPr>
            <w:rStyle w:val="Hyperlink"/>
            <w:rFonts w:ascii="Arial" w:hAnsi="Arial" w:cs="Arial"/>
          </w:rPr>
          <w:t xml:space="preserve"> Hotels &amp; Restaurants</w:t>
        </w:r>
      </w:hyperlink>
      <w:r w:rsidR="00B84537" w:rsidRPr="00B84537">
        <w:rPr>
          <w:rFonts w:ascii="Arial" w:hAnsi="Arial" w:cs="Arial"/>
        </w:rPr>
        <w:t xml:space="preserve">, </w:t>
      </w:r>
      <w:hyperlink r:id="rId14" w:history="1">
        <w:r w:rsidR="00B84537" w:rsidRPr="00B84537">
          <w:rPr>
            <w:rStyle w:val="Hyperlink"/>
            <w:rFonts w:ascii="Arial" w:hAnsi="Arial" w:cs="Arial"/>
          </w:rPr>
          <w:t>Hotel Indigo</w:t>
        </w:r>
        <w:r w:rsidR="00B84537" w:rsidRPr="00B84537">
          <w:rPr>
            <w:rStyle w:val="Hyperlink"/>
            <w:rFonts w:ascii="Arial" w:hAnsi="Arial" w:cs="Arial"/>
            <w:vertAlign w:val="superscript"/>
          </w:rPr>
          <w:t>®</w:t>
        </w:r>
      </w:hyperlink>
      <w:r w:rsidR="00B84537" w:rsidRPr="00B84537">
        <w:rPr>
          <w:rFonts w:ascii="Arial" w:hAnsi="Arial" w:cs="Arial"/>
        </w:rPr>
        <w:t xml:space="preserve">, </w:t>
      </w:r>
      <w:hyperlink r:id="rId15" w:history="1">
        <w:r w:rsidR="00B84537" w:rsidRPr="00B84537">
          <w:rPr>
            <w:rStyle w:val="Hyperlink"/>
            <w:rFonts w:ascii="Arial" w:hAnsi="Arial" w:cs="Arial"/>
          </w:rPr>
          <w:t>EVEN</w:t>
        </w:r>
        <w:r w:rsidR="00B84537" w:rsidRPr="00B84537">
          <w:rPr>
            <w:rStyle w:val="Hyperlink"/>
            <w:rFonts w:ascii="Arial" w:hAnsi="Arial" w:cs="Arial"/>
            <w:vertAlign w:val="superscript"/>
          </w:rPr>
          <w:t>®</w:t>
        </w:r>
        <w:r w:rsidR="00B84537" w:rsidRPr="00B84537">
          <w:rPr>
            <w:rStyle w:val="Hyperlink"/>
            <w:rFonts w:ascii="Arial" w:hAnsi="Arial" w:cs="Arial"/>
          </w:rPr>
          <w:t xml:space="preserve"> Hotels</w:t>
        </w:r>
      </w:hyperlink>
      <w:r w:rsidR="00B84537" w:rsidRPr="00B84537">
        <w:rPr>
          <w:rFonts w:ascii="Arial" w:hAnsi="Arial" w:cs="Arial"/>
        </w:rPr>
        <w:t xml:space="preserve">, </w:t>
      </w:r>
      <w:hyperlink r:id="rId16" w:history="1">
        <w:r w:rsidR="00B84537" w:rsidRPr="00B84537">
          <w:rPr>
            <w:rStyle w:val="Hyperlink"/>
            <w:rFonts w:ascii="Arial" w:hAnsi="Arial" w:cs="Arial"/>
          </w:rPr>
          <w:t>HUALUXE</w:t>
        </w:r>
        <w:r w:rsidR="00B84537" w:rsidRPr="00B84537">
          <w:rPr>
            <w:rStyle w:val="Hyperlink"/>
            <w:rFonts w:ascii="Arial" w:hAnsi="Arial" w:cs="Arial"/>
            <w:vertAlign w:val="superscript"/>
          </w:rPr>
          <w:t>®</w:t>
        </w:r>
        <w:r w:rsidR="00B84537" w:rsidRPr="00B84537">
          <w:rPr>
            <w:rStyle w:val="Hyperlink"/>
            <w:rFonts w:ascii="Arial" w:hAnsi="Arial" w:cs="Arial"/>
          </w:rPr>
          <w:t xml:space="preserve"> Hotels and Resorts</w:t>
        </w:r>
      </w:hyperlink>
      <w:r w:rsidR="00B84537" w:rsidRPr="00B84537">
        <w:rPr>
          <w:rFonts w:ascii="Arial" w:hAnsi="Arial" w:cs="Arial"/>
        </w:rPr>
        <w:t xml:space="preserve">, </w:t>
      </w:r>
      <w:hyperlink r:id="rId17" w:history="1">
        <w:r w:rsidR="00B84537" w:rsidRPr="00B84537">
          <w:rPr>
            <w:rStyle w:val="Hyperlink"/>
            <w:rFonts w:ascii="Arial" w:hAnsi="Arial" w:cs="Arial"/>
          </w:rPr>
          <w:t>Crowne Plaza</w:t>
        </w:r>
        <w:r w:rsidR="00B84537" w:rsidRPr="00B84537">
          <w:rPr>
            <w:rStyle w:val="Hyperlink"/>
            <w:rFonts w:ascii="Arial" w:hAnsi="Arial" w:cs="Arial"/>
            <w:vertAlign w:val="superscript"/>
          </w:rPr>
          <w:t>®</w:t>
        </w:r>
        <w:r w:rsidR="00B84537" w:rsidRPr="00B84537">
          <w:rPr>
            <w:rStyle w:val="Hyperlink"/>
            <w:rFonts w:ascii="Arial" w:hAnsi="Arial" w:cs="Arial"/>
          </w:rPr>
          <w:t xml:space="preserve"> Hotels &amp; Resorts</w:t>
        </w:r>
      </w:hyperlink>
      <w:r w:rsidR="00B84537" w:rsidRPr="00B84537">
        <w:rPr>
          <w:rFonts w:ascii="Arial" w:hAnsi="Arial" w:cs="Arial"/>
        </w:rPr>
        <w:t xml:space="preserve">, </w:t>
      </w:r>
      <w:hyperlink r:id="rId18" w:history="1">
        <w:proofErr w:type="spellStart"/>
        <w:r w:rsidR="00B84537" w:rsidRPr="00B84537">
          <w:rPr>
            <w:rStyle w:val="Hyperlink"/>
            <w:rFonts w:ascii="Arial" w:hAnsi="Arial" w:cs="Arial"/>
          </w:rPr>
          <w:t>voco</w:t>
        </w:r>
        <w:proofErr w:type="spellEnd"/>
        <w:r w:rsidR="00B84537" w:rsidRPr="00B84537">
          <w:rPr>
            <w:rStyle w:val="Hyperlink"/>
            <w:rFonts w:ascii="Arial" w:hAnsi="Arial" w:cs="Arial"/>
          </w:rPr>
          <w:t>™</w:t>
        </w:r>
      </w:hyperlink>
      <w:r w:rsidR="00B84537" w:rsidRPr="00B84537">
        <w:rPr>
          <w:rFonts w:ascii="Arial" w:hAnsi="Arial" w:cs="Arial"/>
        </w:rPr>
        <w:t xml:space="preserve">, </w:t>
      </w:r>
      <w:hyperlink r:id="rId19" w:history="1">
        <w:r w:rsidR="00B84537" w:rsidRPr="00B84537">
          <w:rPr>
            <w:rStyle w:val="Hyperlink"/>
            <w:rFonts w:ascii="Arial" w:hAnsi="Arial" w:cs="Arial"/>
          </w:rPr>
          <w:t>Holiday Inn</w:t>
        </w:r>
        <w:r w:rsidR="00B84537" w:rsidRPr="00B84537">
          <w:rPr>
            <w:rStyle w:val="Hyperlink"/>
            <w:rFonts w:ascii="Arial" w:hAnsi="Arial" w:cs="Arial"/>
            <w:vertAlign w:val="superscript"/>
          </w:rPr>
          <w:t>®</w:t>
        </w:r>
        <w:r w:rsidR="00B84537" w:rsidRPr="00B84537">
          <w:rPr>
            <w:rStyle w:val="Hyperlink"/>
            <w:rFonts w:ascii="Arial" w:hAnsi="Arial" w:cs="Arial"/>
          </w:rPr>
          <w:t xml:space="preserve"> Hotels &amp; Resorts</w:t>
        </w:r>
      </w:hyperlink>
      <w:r w:rsidR="00B84537" w:rsidRPr="00B84537">
        <w:rPr>
          <w:rStyle w:val="Hyperlink"/>
          <w:rFonts w:ascii="Arial" w:hAnsi="Arial" w:cs="Arial"/>
          <w:vertAlign w:val="superscript"/>
        </w:rPr>
        <w:t xml:space="preserve"> </w:t>
      </w:r>
      <w:r w:rsidR="00B84537" w:rsidRPr="00B84537">
        <w:rPr>
          <w:rFonts w:ascii="Arial" w:hAnsi="Arial" w:cs="Arial"/>
        </w:rPr>
        <w:t xml:space="preserve">, </w:t>
      </w:r>
      <w:hyperlink r:id="rId20" w:history="1">
        <w:r w:rsidR="00B84537" w:rsidRPr="00B84537">
          <w:rPr>
            <w:rStyle w:val="Hyperlink"/>
            <w:rFonts w:ascii="Arial" w:hAnsi="Arial" w:cs="Arial"/>
          </w:rPr>
          <w:t>Holiday Inn Express</w:t>
        </w:r>
        <w:r w:rsidR="00B84537" w:rsidRPr="00B84537">
          <w:rPr>
            <w:rStyle w:val="Hyperlink"/>
            <w:rFonts w:ascii="Arial" w:hAnsi="Arial" w:cs="Arial"/>
            <w:vertAlign w:val="superscript"/>
          </w:rPr>
          <w:t>®</w:t>
        </w:r>
      </w:hyperlink>
      <w:r w:rsidR="00B84537" w:rsidRPr="00B84537">
        <w:rPr>
          <w:rFonts w:ascii="Arial" w:hAnsi="Arial" w:cs="Arial"/>
        </w:rPr>
        <w:t xml:space="preserve">, </w:t>
      </w:r>
      <w:hyperlink r:id="rId21" w:history="1">
        <w:r w:rsidR="00B84537" w:rsidRPr="00B84537">
          <w:rPr>
            <w:rStyle w:val="Hyperlink"/>
            <w:rFonts w:ascii="Arial" w:hAnsi="Arial" w:cs="Arial"/>
          </w:rPr>
          <w:t>Holiday Inn Club Vacations</w:t>
        </w:r>
        <w:r w:rsidR="00B84537" w:rsidRPr="00B84537">
          <w:rPr>
            <w:rStyle w:val="Hyperlink"/>
            <w:rFonts w:ascii="Arial" w:hAnsi="Arial" w:cs="Arial"/>
            <w:vertAlign w:val="superscript"/>
          </w:rPr>
          <w:t>®</w:t>
        </w:r>
      </w:hyperlink>
      <w:r w:rsidR="00B84537" w:rsidRPr="00B84537">
        <w:rPr>
          <w:rFonts w:ascii="Arial" w:hAnsi="Arial" w:cs="Arial"/>
        </w:rPr>
        <w:t xml:space="preserve">, </w:t>
      </w:r>
      <w:hyperlink r:id="rId22" w:history="1">
        <w:r w:rsidR="00B84537" w:rsidRPr="00B84537">
          <w:rPr>
            <w:rStyle w:val="Hyperlink"/>
            <w:rFonts w:ascii="Arial" w:hAnsi="Arial" w:cs="Arial"/>
          </w:rPr>
          <w:t>avid</w:t>
        </w:r>
        <w:bookmarkStart w:id="2" w:name="_Hlk13816650"/>
        <w:r w:rsidR="00B84537" w:rsidRPr="00B84537">
          <w:rPr>
            <w:rStyle w:val="Hyperlink"/>
            <w:rFonts w:ascii="Arial" w:hAnsi="Arial" w:cs="Arial"/>
          </w:rPr>
          <w:t>™</w:t>
        </w:r>
        <w:bookmarkEnd w:id="2"/>
        <w:r w:rsidR="00B84537" w:rsidRPr="00B84537">
          <w:rPr>
            <w:rStyle w:val="Hyperlink"/>
            <w:rFonts w:ascii="Arial" w:hAnsi="Arial" w:cs="Arial"/>
          </w:rPr>
          <w:t xml:space="preserve"> hotels</w:t>
        </w:r>
      </w:hyperlink>
      <w:r w:rsidR="00B84537" w:rsidRPr="00B84537">
        <w:rPr>
          <w:rFonts w:ascii="Arial" w:hAnsi="Arial" w:cs="Arial"/>
        </w:rPr>
        <w:t xml:space="preserve">, </w:t>
      </w:r>
      <w:hyperlink r:id="rId23" w:history="1">
        <w:r w:rsidR="00B84537" w:rsidRPr="00B84537">
          <w:rPr>
            <w:rStyle w:val="Hyperlink"/>
            <w:rFonts w:ascii="Arial" w:hAnsi="Arial" w:cs="Arial"/>
          </w:rPr>
          <w:t>Staybridge Suites</w:t>
        </w:r>
        <w:r w:rsidR="00B84537" w:rsidRPr="00B84537">
          <w:rPr>
            <w:rStyle w:val="Hyperlink"/>
            <w:rFonts w:ascii="Arial" w:hAnsi="Arial" w:cs="Arial"/>
            <w:vertAlign w:val="superscript"/>
          </w:rPr>
          <w:t>®</w:t>
        </w:r>
      </w:hyperlink>
      <w:r w:rsidR="00B84537" w:rsidRPr="00B84537">
        <w:rPr>
          <w:rFonts w:ascii="Arial" w:hAnsi="Arial" w:cs="Arial"/>
        </w:rPr>
        <w:t xml:space="preserve">, </w:t>
      </w:r>
      <w:hyperlink r:id="rId24" w:history="1">
        <w:r w:rsidR="00B84537" w:rsidRPr="00B84537">
          <w:rPr>
            <w:rStyle w:val="Hyperlink"/>
            <w:rFonts w:ascii="Arial" w:hAnsi="Arial" w:cs="Arial"/>
          </w:rPr>
          <w:t>Atwell Suites™</w:t>
        </w:r>
      </w:hyperlink>
      <w:r w:rsidR="00B84537" w:rsidRPr="00B84537">
        <w:rPr>
          <w:rFonts w:ascii="Arial" w:hAnsi="Arial" w:cs="Arial"/>
        </w:rPr>
        <w:t xml:space="preserve">, and </w:t>
      </w:r>
      <w:hyperlink r:id="rId25" w:history="1">
        <w:r w:rsidR="00B84537" w:rsidRPr="00B84537">
          <w:rPr>
            <w:rStyle w:val="Hyperlink"/>
            <w:rFonts w:ascii="Arial" w:hAnsi="Arial" w:cs="Arial"/>
          </w:rPr>
          <w:t>Candlewood Suites</w:t>
        </w:r>
        <w:r w:rsidR="00B84537" w:rsidRPr="00B84537">
          <w:rPr>
            <w:rStyle w:val="Hyperlink"/>
            <w:rFonts w:ascii="Arial" w:hAnsi="Arial" w:cs="Arial"/>
            <w:vertAlign w:val="superscript"/>
          </w:rPr>
          <w:t>®</w:t>
        </w:r>
      </w:hyperlink>
      <w:r w:rsidR="00B84537" w:rsidRPr="00B84537">
        <w:rPr>
          <w:rFonts w:ascii="Arial" w:hAnsi="Arial" w:cs="Arial"/>
        </w:rPr>
        <w:t xml:space="preserve">. </w:t>
      </w:r>
    </w:p>
    <w:p w14:paraId="3F06A3FC" w14:textId="77777777" w:rsidR="00B84537" w:rsidRPr="00B84537" w:rsidRDefault="00B84537" w:rsidP="00B84537">
      <w:pPr>
        <w:jc w:val="both"/>
        <w:rPr>
          <w:rFonts w:ascii="Arial" w:hAnsi="Arial" w:cs="Arial"/>
        </w:rPr>
      </w:pPr>
    </w:p>
    <w:p w14:paraId="7CCDC506" w14:textId="77777777" w:rsidR="00B84537" w:rsidRPr="00B84537" w:rsidRDefault="00B84537" w:rsidP="00B84537">
      <w:pPr>
        <w:jc w:val="both"/>
        <w:rPr>
          <w:rFonts w:ascii="Arial" w:hAnsi="Arial" w:cs="Arial"/>
        </w:rPr>
      </w:pPr>
      <w:r w:rsidRPr="00B84537">
        <w:rPr>
          <w:rFonts w:ascii="Arial" w:hAnsi="Arial" w:cs="Arial"/>
        </w:rPr>
        <w:t xml:space="preserve">IHG franchises, leases, manages or owns nearly 6,000 hotels and 890,000 guest rooms </w:t>
      </w:r>
      <w:proofErr w:type="gramStart"/>
      <w:r w:rsidRPr="00B84537">
        <w:rPr>
          <w:rFonts w:ascii="Arial" w:hAnsi="Arial" w:cs="Arial"/>
        </w:rPr>
        <w:t>in  more</w:t>
      </w:r>
      <w:proofErr w:type="gramEnd"/>
      <w:r w:rsidRPr="00B84537">
        <w:rPr>
          <w:rFonts w:ascii="Arial" w:hAnsi="Arial" w:cs="Arial"/>
        </w:rPr>
        <w:t xml:space="preserve"> than 100 countries, with approximately 1,900 hotels in its development pipeline. IHG also manages </w:t>
      </w:r>
      <w:hyperlink r:id="rId26" w:history="1">
        <w:r w:rsidRPr="00B84537">
          <w:rPr>
            <w:rStyle w:val="Hyperlink"/>
            <w:rFonts w:ascii="Arial" w:hAnsi="Arial" w:cs="Arial"/>
          </w:rPr>
          <w:t>IHG</w:t>
        </w:r>
        <w:r w:rsidRPr="00B84537">
          <w:rPr>
            <w:rStyle w:val="Hyperlink"/>
            <w:rFonts w:ascii="Arial" w:hAnsi="Arial" w:cs="Arial"/>
            <w:vertAlign w:val="superscript"/>
          </w:rPr>
          <w:t>®</w:t>
        </w:r>
        <w:r w:rsidRPr="00B84537">
          <w:rPr>
            <w:rStyle w:val="Hyperlink"/>
            <w:rFonts w:ascii="Arial" w:hAnsi="Arial" w:cs="Arial"/>
          </w:rPr>
          <w:t xml:space="preserve"> Rewards Club</w:t>
        </w:r>
      </w:hyperlink>
      <w:r w:rsidRPr="00B84537">
        <w:rPr>
          <w:rFonts w:ascii="Arial" w:hAnsi="Arial" w:cs="Arial"/>
        </w:rPr>
        <w:t>, our global loyalty programme, which has more than 100 million enrolled members.</w:t>
      </w:r>
    </w:p>
    <w:p w14:paraId="7D0C6625" w14:textId="77777777" w:rsidR="00B84537" w:rsidRPr="00B84537" w:rsidRDefault="00B84537" w:rsidP="00B84537">
      <w:pPr>
        <w:jc w:val="both"/>
        <w:rPr>
          <w:rFonts w:ascii="Arial" w:hAnsi="Arial" w:cs="Arial"/>
        </w:rPr>
      </w:pPr>
    </w:p>
    <w:p w14:paraId="5FB79A17" w14:textId="77777777" w:rsidR="00B84537" w:rsidRPr="00B84537" w:rsidRDefault="005E3180" w:rsidP="00B84537">
      <w:pPr>
        <w:jc w:val="both"/>
        <w:rPr>
          <w:rFonts w:ascii="Arial" w:hAnsi="Arial" w:cs="Arial"/>
          <w:color w:val="000000" w:themeColor="text1"/>
        </w:rPr>
      </w:pPr>
      <w:hyperlink r:id="rId27" w:history="1">
        <w:r w:rsidR="00B84537" w:rsidRPr="00B84537">
          <w:rPr>
            <w:rStyle w:val="Hyperlink"/>
            <w:rFonts w:ascii="Arial" w:hAnsi="Arial" w:cs="Arial"/>
          </w:rPr>
          <w:t>InterContinental Hotels Group PLC</w:t>
        </w:r>
      </w:hyperlink>
      <w:r w:rsidR="00B84537" w:rsidRPr="00B84537">
        <w:rPr>
          <w:rFonts w:ascii="Arial" w:hAnsi="Arial" w:cs="Arial"/>
        </w:rPr>
        <w:t xml:space="preserve"> is the Group’s holding company and is incorporated in Great Britain and registered in England and Wales. Approximately</w:t>
      </w:r>
      <w:r w:rsidR="00B84537" w:rsidRPr="00B84537">
        <w:rPr>
          <w:rFonts w:ascii="Arial" w:hAnsi="Arial" w:cs="Arial"/>
          <w:color w:val="000000" w:themeColor="text1"/>
        </w:rPr>
        <w:t xml:space="preserve"> 400,000 people work across IHG’s hotels and corporate offices globally.</w:t>
      </w:r>
    </w:p>
    <w:p w14:paraId="219F5FEA" w14:textId="77777777" w:rsidR="00B84537" w:rsidRPr="00B84537" w:rsidRDefault="00B84537" w:rsidP="00B84537">
      <w:pPr>
        <w:jc w:val="both"/>
        <w:rPr>
          <w:rFonts w:ascii="Arial" w:hAnsi="Arial" w:cs="Arial"/>
          <w:color w:val="FF0000"/>
        </w:rPr>
      </w:pPr>
    </w:p>
    <w:p w14:paraId="7A2F5BA3" w14:textId="77777777" w:rsidR="00B84537" w:rsidRPr="00B84537" w:rsidRDefault="00B84537" w:rsidP="00B84537">
      <w:pPr>
        <w:jc w:val="both"/>
        <w:rPr>
          <w:rFonts w:ascii="Arial" w:hAnsi="Arial" w:cs="Arial"/>
        </w:rPr>
      </w:pPr>
      <w:r w:rsidRPr="00B84537">
        <w:rPr>
          <w:rFonts w:ascii="Arial" w:hAnsi="Arial" w:cs="Arial"/>
        </w:rPr>
        <w:t xml:space="preserve">Visit </w:t>
      </w:r>
      <w:hyperlink r:id="rId28" w:history="1">
        <w:r w:rsidRPr="00B84537">
          <w:rPr>
            <w:rStyle w:val="Hyperlink"/>
            <w:rFonts w:ascii="Arial" w:hAnsi="Arial" w:cs="Arial"/>
          </w:rPr>
          <w:t>www.ihg.com</w:t>
        </w:r>
      </w:hyperlink>
      <w:r w:rsidRPr="00B84537">
        <w:rPr>
          <w:rFonts w:ascii="Arial" w:hAnsi="Arial" w:cs="Arial"/>
        </w:rPr>
        <w:t xml:space="preserve"> for hotel information and reservations and </w:t>
      </w:r>
      <w:hyperlink r:id="rId29" w:history="1">
        <w:r w:rsidRPr="00B84537">
          <w:rPr>
            <w:rStyle w:val="Hyperlink"/>
            <w:rFonts w:ascii="Arial" w:hAnsi="Arial" w:cs="Arial"/>
          </w:rPr>
          <w:t>www.ihgrewardsclub.com</w:t>
        </w:r>
      </w:hyperlink>
      <w:r w:rsidRPr="00B84537">
        <w:rPr>
          <w:rFonts w:ascii="Arial" w:hAnsi="Arial" w:cs="Arial"/>
        </w:rPr>
        <w:t xml:space="preserve"> for more on IHG Rewards Club. For our latest news, visit: </w:t>
      </w:r>
      <w:hyperlink r:id="rId30" w:history="1">
        <w:r w:rsidRPr="00B84537">
          <w:rPr>
            <w:rStyle w:val="Hyperlink"/>
            <w:rFonts w:ascii="Arial" w:hAnsi="Arial" w:cs="Arial"/>
          </w:rPr>
          <w:t>https://www.ihgplc.com/en/news-and-media</w:t>
        </w:r>
      </w:hyperlink>
      <w:r w:rsidRPr="00B84537">
        <w:rPr>
          <w:rFonts w:ascii="Arial" w:hAnsi="Arial" w:cs="Arial"/>
        </w:rPr>
        <w:t xml:space="preserve"> and follow us on social media at: </w:t>
      </w:r>
      <w:hyperlink r:id="rId31" w:history="1">
        <w:r w:rsidRPr="00B84537">
          <w:rPr>
            <w:rStyle w:val="Hyperlink"/>
            <w:rFonts w:ascii="Arial" w:hAnsi="Arial" w:cs="Arial"/>
          </w:rPr>
          <w:t>https://twitter.com/ihgcorporate</w:t>
        </w:r>
      </w:hyperlink>
      <w:r w:rsidRPr="00B84537">
        <w:rPr>
          <w:rFonts w:ascii="Arial" w:hAnsi="Arial" w:cs="Arial"/>
        </w:rPr>
        <w:t xml:space="preserve">, </w:t>
      </w:r>
      <w:hyperlink r:id="rId32" w:history="1">
        <w:r w:rsidRPr="00B84537">
          <w:rPr>
            <w:rStyle w:val="Hyperlink"/>
            <w:rFonts w:ascii="Arial" w:hAnsi="Arial" w:cs="Arial"/>
          </w:rPr>
          <w:t>www.facebook.com/ihgcorporate</w:t>
        </w:r>
      </w:hyperlink>
      <w:r w:rsidRPr="00B84537">
        <w:rPr>
          <w:rFonts w:ascii="Arial" w:hAnsi="Arial" w:cs="Arial"/>
        </w:rPr>
        <w:t xml:space="preserve"> and </w:t>
      </w:r>
      <w:hyperlink r:id="rId33" w:history="1">
        <w:r w:rsidRPr="00B84537">
          <w:rPr>
            <w:rStyle w:val="Hyperlink"/>
            <w:rFonts w:ascii="Arial" w:hAnsi="Arial" w:cs="Arial"/>
          </w:rPr>
          <w:t>www.linkedin.com/company/intercontinental-hotels-group</w:t>
        </w:r>
      </w:hyperlink>
      <w:r w:rsidRPr="00B84537">
        <w:rPr>
          <w:rFonts w:ascii="Arial" w:hAnsi="Arial" w:cs="Arial"/>
        </w:rPr>
        <w:t>.</w:t>
      </w:r>
    </w:p>
    <w:p w14:paraId="05901C87" w14:textId="77777777" w:rsidR="00B84537" w:rsidRPr="00B84537" w:rsidRDefault="00B84537">
      <w:pPr>
        <w:rPr>
          <w:rFonts w:ascii="Arial" w:hAnsi="Arial" w:cs="Arial"/>
        </w:rPr>
      </w:pPr>
    </w:p>
    <w:sectPr w:rsidR="00B84537" w:rsidRPr="00B84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77710"/>
    <w:multiLevelType w:val="hybridMultilevel"/>
    <w:tmpl w:val="C25CEC9E"/>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6D"/>
    <w:rsid w:val="0005663D"/>
    <w:rsid w:val="00072D24"/>
    <w:rsid w:val="000B7FC0"/>
    <w:rsid w:val="00106C1E"/>
    <w:rsid w:val="00184083"/>
    <w:rsid w:val="00252EF2"/>
    <w:rsid w:val="00377150"/>
    <w:rsid w:val="003B21E9"/>
    <w:rsid w:val="004444A4"/>
    <w:rsid w:val="004C6B2E"/>
    <w:rsid w:val="004C7C8E"/>
    <w:rsid w:val="005E3180"/>
    <w:rsid w:val="006B2DBD"/>
    <w:rsid w:val="00706B44"/>
    <w:rsid w:val="00756BAE"/>
    <w:rsid w:val="00831ABA"/>
    <w:rsid w:val="008B50E8"/>
    <w:rsid w:val="008D546D"/>
    <w:rsid w:val="009665C5"/>
    <w:rsid w:val="00AC3E7C"/>
    <w:rsid w:val="00AF4250"/>
    <w:rsid w:val="00B61544"/>
    <w:rsid w:val="00B84537"/>
    <w:rsid w:val="00BE221C"/>
    <w:rsid w:val="00C94290"/>
    <w:rsid w:val="00D75502"/>
    <w:rsid w:val="00DB7944"/>
    <w:rsid w:val="00EF5AE9"/>
    <w:rsid w:val="00F55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C813"/>
  <w15:chartTrackingRefBased/>
  <w15:docId w15:val="{1B6242F8-D626-4955-94D6-F96E2B786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46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46D"/>
    <w:pPr>
      <w:spacing w:after="200"/>
      <w:ind w:left="720"/>
      <w:contextualSpacing/>
    </w:pPr>
  </w:style>
  <w:style w:type="paragraph" w:customStyle="1" w:styleId="dp">
    <w:name w:val="dp"/>
    <w:basedOn w:val="Normal"/>
    <w:rsid w:val="008D546D"/>
    <w:rPr>
      <w:lang w:eastAsia="en-GB"/>
    </w:rPr>
  </w:style>
  <w:style w:type="character" w:customStyle="1" w:styleId="di">
    <w:name w:val="di"/>
    <w:basedOn w:val="DefaultParagraphFont"/>
    <w:rsid w:val="008D546D"/>
    <w:rPr>
      <w:rFonts w:ascii="Arial" w:hAnsi="Arial" w:cs="Arial" w:hint="default"/>
      <w:color w:val="000000"/>
    </w:rPr>
  </w:style>
  <w:style w:type="character" w:customStyle="1" w:styleId="br">
    <w:name w:val="br"/>
    <w:basedOn w:val="DefaultParagraphFont"/>
    <w:rsid w:val="008D546D"/>
    <w:rPr>
      <w:color w:val="000000"/>
    </w:rPr>
  </w:style>
  <w:style w:type="character" w:styleId="Hyperlink">
    <w:name w:val="Hyperlink"/>
    <w:basedOn w:val="DefaultParagraphFont"/>
    <w:uiPriority w:val="99"/>
    <w:unhideWhenUsed/>
    <w:rsid w:val="00B84537"/>
    <w:rPr>
      <w:color w:val="0563C1" w:themeColor="hyperlink"/>
      <w:u w:val="single"/>
    </w:rPr>
  </w:style>
  <w:style w:type="character" w:styleId="UnresolvedMention">
    <w:name w:val="Unresolved Mention"/>
    <w:basedOn w:val="DefaultParagraphFont"/>
    <w:uiPriority w:val="99"/>
    <w:semiHidden/>
    <w:unhideWhenUsed/>
    <w:rsid w:val="00AC3E7C"/>
    <w:rPr>
      <w:color w:val="605E5C"/>
      <w:shd w:val="clear" w:color="auto" w:fill="E1DFDD"/>
    </w:rPr>
  </w:style>
  <w:style w:type="paragraph" w:styleId="BalloonText">
    <w:name w:val="Balloon Text"/>
    <w:basedOn w:val="Normal"/>
    <w:link w:val="BalloonTextChar"/>
    <w:uiPriority w:val="99"/>
    <w:semiHidden/>
    <w:unhideWhenUsed/>
    <w:rsid w:val="00072D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D24"/>
    <w:rPr>
      <w:rFonts w:ascii="Segoe UI" w:hAnsi="Segoe UI" w:cs="Segoe UI"/>
      <w:sz w:val="18"/>
      <w:szCs w:val="18"/>
    </w:rPr>
  </w:style>
  <w:style w:type="character" w:styleId="FollowedHyperlink">
    <w:name w:val="FollowedHyperlink"/>
    <w:basedOn w:val="DefaultParagraphFont"/>
    <w:uiPriority w:val="99"/>
    <w:semiHidden/>
    <w:unhideWhenUsed/>
    <w:rsid w:val="00DB79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47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gplc.com/en/investors/annual-report" TargetMode="External"/><Relationship Id="rId13" Type="http://schemas.openxmlformats.org/officeDocument/2006/relationships/hyperlink" Target="https://www.ihg.com/kimptonhotels/hotels/gb/en/reservation" TargetMode="External"/><Relationship Id="rId18" Type="http://schemas.openxmlformats.org/officeDocument/2006/relationships/hyperlink" Target="https://www.ihg.com/voco/hotels/gb/en/reservation" TargetMode="External"/><Relationship Id="rId26" Type="http://schemas.openxmlformats.org/officeDocument/2006/relationships/hyperlink" Target="http://www.ihg.com/rewardsclub/gb/en/home" TargetMode="External"/><Relationship Id="rId3" Type="http://schemas.openxmlformats.org/officeDocument/2006/relationships/customXml" Target="../customXml/item3.xml"/><Relationship Id="rId21" Type="http://schemas.openxmlformats.org/officeDocument/2006/relationships/hyperlink" Target="https://www.ihg.com/holidayinnclubvacations/hotels/us/en/reservation"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ntercontinental.com/hotels/gb/en/reservation" TargetMode="External"/><Relationship Id="rId17" Type="http://schemas.openxmlformats.org/officeDocument/2006/relationships/hyperlink" Target="http://www.ihg.com/crowneplaza/hotels/gb/en/reservation" TargetMode="External"/><Relationship Id="rId25" Type="http://schemas.openxmlformats.org/officeDocument/2006/relationships/hyperlink" Target="http://www.ihg.com/candlewood/hotels/us/en/reservation" TargetMode="External"/><Relationship Id="rId33" Type="http://schemas.openxmlformats.org/officeDocument/2006/relationships/hyperlink" Target="http://www.linkedin.com/company/intercontinental-hotels-group" TargetMode="External"/><Relationship Id="rId2" Type="http://schemas.openxmlformats.org/officeDocument/2006/relationships/customXml" Target="../customXml/item2.xml"/><Relationship Id="rId16" Type="http://schemas.openxmlformats.org/officeDocument/2006/relationships/hyperlink" Target="https://www.ihg.com/hualuxe/hotels/gb/en/reservation" TargetMode="External"/><Relationship Id="rId20" Type="http://schemas.openxmlformats.org/officeDocument/2006/relationships/hyperlink" Target="http://www.ihg.com/holidayinnexpress/hotels/gb/en/reservation" TargetMode="External"/><Relationship Id="rId29" Type="http://schemas.openxmlformats.org/officeDocument/2006/relationships/hyperlink" Target="http://www.ihg.com/rewardsclub/gb/en/h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genthotels.com/" TargetMode="External"/><Relationship Id="rId24" Type="http://schemas.openxmlformats.org/officeDocument/2006/relationships/hyperlink" Target="https://www.atwellsuites.com/" TargetMode="External"/><Relationship Id="rId32" Type="http://schemas.openxmlformats.org/officeDocument/2006/relationships/hyperlink" Target="http://www.facebook.com/ihgcorporate" TargetMode="External"/><Relationship Id="rId5" Type="http://schemas.openxmlformats.org/officeDocument/2006/relationships/styles" Target="styles.xml"/><Relationship Id="rId15" Type="http://schemas.openxmlformats.org/officeDocument/2006/relationships/hyperlink" Target="http://www.ihg.com/evenhotels/hotels/us/en/reservation" TargetMode="External"/><Relationship Id="rId23" Type="http://schemas.openxmlformats.org/officeDocument/2006/relationships/hyperlink" Target="http://www.ihg.com/staybridge/hotels/gb/en/reservation" TargetMode="External"/><Relationship Id="rId28" Type="http://schemas.openxmlformats.org/officeDocument/2006/relationships/hyperlink" Target="http://www.ihg.com/hotels/gb/en/reservation" TargetMode="External"/><Relationship Id="rId10" Type="http://schemas.openxmlformats.org/officeDocument/2006/relationships/hyperlink" Target="https://www.sixsenses.com/" TargetMode="External"/><Relationship Id="rId19" Type="http://schemas.openxmlformats.org/officeDocument/2006/relationships/hyperlink" Target="http://www.ihg.com/holidayinn/hotels/gb/en/reservation" TargetMode="External"/><Relationship Id="rId31" Type="http://schemas.openxmlformats.org/officeDocument/2006/relationships/hyperlink" Target="https://twitter.com/ihgcorporate" TargetMode="External"/><Relationship Id="rId4" Type="http://schemas.openxmlformats.org/officeDocument/2006/relationships/numbering" Target="numbering.xml"/><Relationship Id="rId9" Type="http://schemas.openxmlformats.org/officeDocument/2006/relationships/hyperlink" Target="https://www.ihgplc.com/en/about-us" TargetMode="External"/><Relationship Id="rId14" Type="http://schemas.openxmlformats.org/officeDocument/2006/relationships/hyperlink" Target="http://www.ihg.com/hotelindigo/hotels/gb/en/reservation" TargetMode="External"/><Relationship Id="rId22" Type="http://schemas.openxmlformats.org/officeDocument/2006/relationships/hyperlink" Target="https://www.ihg.com/avidhotels/hotels/us/en/reservation" TargetMode="External"/><Relationship Id="rId27" Type="http://schemas.openxmlformats.org/officeDocument/2006/relationships/hyperlink" Target="https://www.ihgplc.com/en/about-us" TargetMode="External"/><Relationship Id="rId30" Type="http://schemas.openxmlformats.org/officeDocument/2006/relationships/hyperlink" Target="https://www.ihgplc.com/en/news-and-medi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3283DBBF1FE4419E561955DAC6E04E" ma:contentTypeVersion="10" ma:contentTypeDescription="Create a new document." ma:contentTypeScope="" ma:versionID="5e4b719bf8eeaa9c9cbced3781346e7b">
  <xsd:schema xmlns:xsd="http://www.w3.org/2001/XMLSchema" xmlns:xs="http://www.w3.org/2001/XMLSchema" xmlns:p="http://schemas.microsoft.com/office/2006/metadata/properties" xmlns:ns3="7b4e2a38-7da9-4a3c-812d-91cad7ca2b6e" targetNamespace="http://schemas.microsoft.com/office/2006/metadata/properties" ma:root="true" ma:fieldsID="3ca92a8d78b93100b770359c5c395dff" ns3:_="">
    <xsd:import namespace="7b4e2a38-7da9-4a3c-812d-91cad7ca2b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e2a38-7da9-4a3c-812d-91cad7ca2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7382C-DD54-4DFB-B92C-8A8B991411ED}">
  <ds:schemaRefs>
    <ds:schemaRef ds:uri="http://schemas.microsoft.com/sharepoint/v3/contenttype/forms"/>
  </ds:schemaRefs>
</ds:datastoreItem>
</file>

<file path=customXml/itemProps2.xml><?xml version="1.0" encoding="utf-8"?>
<ds:datastoreItem xmlns:ds="http://schemas.openxmlformats.org/officeDocument/2006/customXml" ds:itemID="{9C6306B6-A55D-4FCB-8B2D-2C01898A64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2EF865-8D9B-40D0-98CD-BA4A310E2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e2a38-7da9-4a3c-812d-91cad7ca2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IHG</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Stephen</dc:creator>
  <cp:keywords/>
  <dc:description/>
  <cp:lastModifiedBy>Cuttell, Fiona</cp:lastModifiedBy>
  <cp:revision>2</cp:revision>
  <dcterms:created xsi:type="dcterms:W3CDTF">2020-10-28T10:10:00Z</dcterms:created>
  <dcterms:modified xsi:type="dcterms:W3CDTF">2020-10-28T10:10:00Z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0x0101001E3283DBBF1FE4419E561955DAC6E04E</vt:lpwstr>
  </property>
</Properties>
</file>