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55B7" w14:textId="77777777" w:rsidR="00384630" w:rsidRDefault="00877F4E">
      <w:pPr>
        <w:pStyle w:val="NormalWeb"/>
        <w:jc w:val="center"/>
        <w:divId w:val="29093821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175844B2" w14:textId="77777777" w:rsidR="00384630" w:rsidRDefault="00877F4E">
      <w:pPr>
        <w:shd w:val="clear" w:color="auto" w:fill="7C173A"/>
        <w:divId w:val="15132548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305013D7" w14:textId="77777777" w:rsidR="00384630" w:rsidRDefault="00877F4E">
      <w:pPr>
        <w:divId w:val="126677005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0B15FB45" w14:textId="77777777" w:rsidR="00384630" w:rsidRDefault="00877F4E">
      <w:pPr>
        <w:divId w:val="113452528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GB00B1ZBKY84 </w:t>
      </w:r>
    </w:p>
    <w:p w14:paraId="65554993" w14:textId="77777777" w:rsidR="00384630" w:rsidRDefault="00877F4E">
      <w:pPr>
        <w:divId w:val="17966763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13F47F7F" w14:textId="79A8E9B9" w:rsidR="00384630" w:rsidRDefault="00877F4E">
      <w:pPr>
        <w:divId w:val="61698617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MON</w:t>
      </w:r>
      <w:r w:rsidR="005C370B">
        <w:rPr>
          <w:rFonts w:ascii="Verdana" w:eastAsia="Times New Roman" w:hAnsi="Verdana"/>
          <w:sz w:val="22"/>
          <w:szCs w:val="22"/>
        </w:rPr>
        <w:t>Y Group Plc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5CBDE9D" w14:textId="77777777" w:rsidR="00384630" w:rsidRDefault="00877F4E">
      <w:pPr>
        <w:divId w:val="168289919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1927FEB6" w14:textId="77777777" w:rsidR="00384630" w:rsidRDefault="00877F4E">
      <w:pPr>
        <w:divId w:val="74699427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UK </w:t>
      </w:r>
    </w:p>
    <w:p w14:paraId="2E633F25" w14:textId="77777777" w:rsidR="00384630" w:rsidRDefault="00877F4E">
      <w:pPr>
        <w:shd w:val="clear" w:color="auto" w:fill="7C173A"/>
        <w:divId w:val="185311056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307A3CAB" w14:textId="77777777" w:rsidR="00384630" w:rsidRDefault="00877F4E">
      <w:pPr>
        <w:divId w:val="164485265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An acquisition or disposal of voting rights </w:t>
      </w:r>
    </w:p>
    <w:p w14:paraId="5C7637DF" w14:textId="77777777" w:rsidR="00384630" w:rsidRDefault="00877F4E">
      <w:pPr>
        <w:shd w:val="clear" w:color="auto" w:fill="7C173A"/>
        <w:divId w:val="8508706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3E4A585A" w14:textId="77777777" w:rsidR="00384630" w:rsidRDefault="00877F4E">
      <w:pPr>
        <w:divId w:val="75887059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452C5594" w14:textId="77777777" w:rsidR="00384630" w:rsidRDefault="00877F4E">
      <w:pPr>
        <w:divId w:val="144665623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JPMorgan Asset Management Holdings Inc. </w:t>
      </w:r>
    </w:p>
    <w:p w14:paraId="50DBE349" w14:textId="77777777" w:rsidR="00384630" w:rsidRDefault="00877F4E">
      <w:pPr>
        <w:divId w:val="9344850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1EAB3D2A" w14:textId="77777777" w:rsidR="00384630" w:rsidRDefault="00877F4E">
      <w:pPr>
        <w:divId w:val="203988735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Wilmington </w:t>
      </w:r>
    </w:p>
    <w:p w14:paraId="2A563F56" w14:textId="77777777" w:rsidR="00384630" w:rsidRDefault="00877F4E">
      <w:pPr>
        <w:divId w:val="103746643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49C8A03B" w14:textId="77777777" w:rsidR="00384630" w:rsidRDefault="00877F4E">
      <w:pPr>
        <w:divId w:val="119924525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United States of America </w:t>
      </w:r>
    </w:p>
    <w:p w14:paraId="30B7D70B" w14:textId="77777777" w:rsidR="00384630" w:rsidRDefault="00877F4E">
      <w:pPr>
        <w:shd w:val="clear" w:color="auto" w:fill="7C173A"/>
        <w:divId w:val="3106462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17C19225" w14:textId="77777777" w:rsidR="00384630" w:rsidRDefault="00877F4E">
      <w:pPr>
        <w:divId w:val="26577583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7810646A" w14:textId="77777777" w:rsidR="00384630" w:rsidRDefault="00384630">
      <w:pPr>
        <w:divId w:val="1901210697"/>
        <w:rPr>
          <w:rFonts w:ascii="Verdana" w:eastAsia="Times New Roman" w:hAnsi="Verdana"/>
          <w:b/>
          <w:bCs/>
          <w:sz w:val="22"/>
          <w:szCs w:val="22"/>
        </w:rPr>
      </w:pPr>
    </w:p>
    <w:p w14:paraId="27E92195" w14:textId="77777777" w:rsidR="00384630" w:rsidRDefault="00877F4E">
      <w:pPr>
        <w:divId w:val="24460910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35BA1A56" w14:textId="77777777" w:rsidR="00384630" w:rsidRDefault="00384630">
      <w:pPr>
        <w:divId w:val="173881265"/>
        <w:rPr>
          <w:rFonts w:ascii="Verdana" w:eastAsia="Times New Roman" w:hAnsi="Verdana"/>
          <w:b/>
          <w:bCs/>
          <w:sz w:val="22"/>
          <w:szCs w:val="22"/>
        </w:rPr>
      </w:pPr>
    </w:p>
    <w:p w14:paraId="3F911A7A" w14:textId="77777777" w:rsidR="00384630" w:rsidRDefault="00877F4E">
      <w:pPr>
        <w:divId w:val="73867142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3CB18DDE" w14:textId="77777777" w:rsidR="00384630" w:rsidRDefault="00384630">
      <w:pPr>
        <w:divId w:val="2065372981"/>
        <w:rPr>
          <w:rFonts w:ascii="Verdana" w:eastAsia="Times New Roman" w:hAnsi="Verdana"/>
          <w:b/>
          <w:bCs/>
          <w:sz w:val="22"/>
          <w:szCs w:val="22"/>
        </w:rPr>
      </w:pPr>
    </w:p>
    <w:p w14:paraId="029C456F" w14:textId="77777777" w:rsidR="00384630" w:rsidRDefault="00877F4E">
      <w:pPr>
        <w:shd w:val="clear" w:color="auto" w:fill="7C173A"/>
        <w:divId w:val="33542416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40206740" w14:textId="77777777" w:rsidR="00384630" w:rsidRDefault="00877F4E">
      <w:pPr>
        <w:divId w:val="127953399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25-Jul-2024 </w:t>
      </w:r>
    </w:p>
    <w:p w14:paraId="3625D75F" w14:textId="77777777" w:rsidR="00384630" w:rsidRDefault="00877F4E">
      <w:pPr>
        <w:shd w:val="clear" w:color="auto" w:fill="7C173A"/>
        <w:divId w:val="102880043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64C42F2D" w14:textId="77777777" w:rsidR="00384630" w:rsidRDefault="00877F4E">
      <w:pPr>
        <w:divId w:val="147182130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26-Jul-2024 </w:t>
      </w:r>
    </w:p>
    <w:p w14:paraId="5552BF1E" w14:textId="77777777" w:rsidR="00384630" w:rsidRDefault="00877F4E">
      <w:pPr>
        <w:shd w:val="clear" w:color="auto" w:fill="7C173A"/>
        <w:divId w:val="37848232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1650"/>
        <w:gridCol w:w="1728"/>
        <w:gridCol w:w="1591"/>
        <w:gridCol w:w="1379"/>
      </w:tblGrid>
      <w:tr w:rsidR="00384630" w14:paraId="3F7C6905" w14:textId="77777777">
        <w:trPr>
          <w:divId w:val="290938211"/>
        </w:trPr>
        <w:tc>
          <w:tcPr>
            <w:tcW w:w="0" w:type="auto"/>
            <w:vAlign w:val="center"/>
            <w:hideMark/>
          </w:tcPr>
          <w:p w14:paraId="627ABFB5" w14:textId="77777777" w:rsidR="00384630" w:rsidRDefault="00877F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A196C7B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C636979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CD22909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57D358E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384630" w14:paraId="3CB4427C" w14:textId="77777777">
        <w:trPr>
          <w:divId w:val="29093821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D5B5E4" w14:textId="77777777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AFB3D5" w14:textId="3DC59712" w:rsidR="00384630" w:rsidRDefault="00E2696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E26967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92E193" w14:textId="3F576B55" w:rsidR="00384630" w:rsidRDefault="00E2696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E26967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E48D29" w14:textId="42900C49" w:rsidR="00384630" w:rsidRDefault="00E2696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E26967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081FAE" w14:textId="1A0D774D" w:rsidR="00384630" w:rsidRDefault="00E2696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E26967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  <w:r w:rsidR="00877F4E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384630" w14:paraId="618E326B" w14:textId="77777777">
        <w:trPr>
          <w:divId w:val="29093821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6754A7" w14:textId="77777777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27810F" w14:textId="36F5B111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4.964726</w:t>
            </w:r>
            <w:r w:rsidR="00E26967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8ECFA1" w14:textId="0A96B33E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0.053126</w:t>
            </w:r>
            <w:r w:rsidR="00E26967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C00949" w14:textId="526711BC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5.017852</w:t>
            </w:r>
            <w:r w:rsidR="00E26967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311F64" w14:textId="77777777" w:rsidR="00384630" w:rsidRDefault="0038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27310CB6" w14:textId="77777777" w:rsidR="00384630" w:rsidRDefault="00877F4E">
      <w:pPr>
        <w:shd w:val="clear" w:color="auto" w:fill="7C173A"/>
        <w:divId w:val="105777959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1FC173CB" w14:textId="77777777" w:rsidR="00384630" w:rsidRDefault="00877F4E">
      <w:pPr>
        <w:shd w:val="clear" w:color="auto" w:fill="7C173A"/>
        <w:divId w:val="13718041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459"/>
        <w:gridCol w:w="1875"/>
        <w:gridCol w:w="1341"/>
        <w:gridCol w:w="1757"/>
      </w:tblGrid>
      <w:tr w:rsidR="00384630" w14:paraId="2328CC3A" w14:textId="77777777">
        <w:trPr>
          <w:divId w:val="194841746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B83E5C5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E12AB27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D3CE948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4CE6193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C8205E3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384630" w14:paraId="42718564" w14:textId="77777777">
        <w:trPr>
          <w:divId w:val="194841746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2FA329" w14:textId="77777777" w:rsidR="00384630" w:rsidRDefault="00877F4E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GB00B1ZBKY84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9350C9" w14:textId="77777777" w:rsidR="00384630" w:rsidRDefault="00384630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8EF048" w14:textId="474E9352" w:rsidR="00384630" w:rsidRDefault="005C370B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E26967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A4DC04" w14:textId="77777777" w:rsidR="00384630" w:rsidRDefault="0038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994178" w14:textId="58CB4A04" w:rsidR="00384630" w:rsidRDefault="005C370B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E26967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</w:p>
        </w:tc>
      </w:tr>
      <w:tr w:rsidR="00384630" w14:paraId="7E523CAC" w14:textId="77777777">
        <w:trPr>
          <w:divId w:val="194841746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8171D48" w14:textId="77777777" w:rsidR="00384630" w:rsidRDefault="00877F4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9CAFF5D" w14:textId="721DC679" w:rsidR="00384630" w:rsidRDefault="005C370B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E26967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BB37312" w14:textId="63D45D04" w:rsidR="00384630" w:rsidRDefault="005C370B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E26967">
              <w:rPr>
                <w:rFonts w:ascii="Verdana" w:eastAsia="Times New Roman" w:hAnsi="Verdana"/>
                <w:sz w:val="22"/>
                <w:szCs w:val="22"/>
              </w:rPr>
              <w:t>Below minimum threshold</w:t>
            </w:r>
          </w:p>
        </w:tc>
      </w:tr>
    </w:tbl>
    <w:p w14:paraId="33EE8919" w14:textId="77777777" w:rsidR="00384630" w:rsidRDefault="00877F4E">
      <w:pPr>
        <w:shd w:val="clear" w:color="auto" w:fill="7C173A"/>
        <w:divId w:val="202030772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384630" w14:paraId="370AF476" w14:textId="77777777">
        <w:trPr>
          <w:divId w:val="33052540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10E4C3C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C8F96EC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B9DE8FA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3FF816E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C154528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384630" w14:paraId="03DB1963" w14:textId="77777777">
        <w:trPr>
          <w:divId w:val="33052540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51200B" w14:textId="77777777" w:rsidR="00384630" w:rsidRDefault="0038463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472348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216078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7E90DF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88741B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384630" w14:paraId="69946546" w14:textId="77777777">
        <w:trPr>
          <w:divId w:val="33052540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699BE6" w14:textId="77777777" w:rsidR="00384630" w:rsidRDefault="00877F4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8E6B1E" w14:textId="77777777" w:rsidR="00384630" w:rsidRDefault="00384630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7B05050" w14:textId="77777777" w:rsidR="00384630" w:rsidRDefault="00384630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205F4FC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FE26D6" w14:textId="77777777" w:rsidR="00384630" w:rsidRDefault="00877F4E">
      <w:pPr>
        <w:shd w:val="clear" w:color="auto" w:fill="7C173A"/>
        <w:divId w:val="115633910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092"/>
        <w:gridCol w:w="1774"/>
        <w:gridCol w:w="1636"/>
        <w:gridCol w:w="1367"/>
        <w:gridCol w:w="1055"/>
      </w:tblGrid>
      <w:tr w:rsidR="00384630" w14:paraId="609C4481" w14:textId="77777777">
        <w:trPr>
          <w:divId w:val="972563167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D24DBF9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A17BF97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C1DDF6C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110E45C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0158B1E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586D4BE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384630" w14:paraId="03110261" w14:textId="77777777" w:rsidTr="00E26967">
        <w:trPr>
          <w:divId w:val="972563167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5FCEDA4" w14:textId="54CF749E" w:rsidR="00384630" w:rsidRDefault="0038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335922F" w14:textId="5FF85486" w:rsidR="00384630" w:rsidRDefault="0038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935D43E" w14:textId="20866C60" w:rsidR="00384630" w:rsidRDefault="0038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11C06B9" w14:textId="06FC84FC" w:rsidR="00384630" w:rsidRDefault="0038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B3AA385" w14:textId="3B8F6402" w:rsidR="00384630" w:rsidRDefault="0038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3A02DFD" w14:textId="3FA1C1AA" w:rsidR="00384630" w:rsidRDefault="0038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384630" w14:paraId="41A87011" w14:textId="77777777" w:rsidTr="00E26967">
        <w:trPr>
          <w:divId w:val="97256316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E94F0F2" w14:textId="0BAA25E1" w:rsidR="00384630" w:rsidRDefault="00384630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2EC461C" w14:textId="77777777" w:rsidR="00384630" w:rsidRDefault="00384630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</w:tcPr>
          <w:p w14:paraId="6D4A9AFA" w14:textId="2E303D3D" w:rsidR="00384630" w:rsidRDefault="0038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</w:tcPr>
          <w:p w14:paraId="62285DEE" w14:textId="35B9A65E" w:rsidR="00384630" w:rsidRDefault="00384630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75E018A2" w14:textId="77777777" w:rsidR="00384630" w:rsidRDefault="00877F4E">
      <w:pPr>
        <w:shd w:val="clear" w:color="auto" w:fill="7C173A"/>
        <w:divId w:val="148284546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311E049A" w14:textId="77777777" w:rsidR="00384630" w:rsidRDefault="00877F4E">
      <w:pPr>
        <w:divId w:val="183317677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</w:t>
      </w:r>
      <w:r>
        <w:rPr>
          <w:rFonts w:ascii="Verdana" w:eastAsia="Times New Roman" w:hAnsi="Verdana"/>
          <w:sz w:val="22"/>
          <w:szCs w:val="22"/>
        </w:rPr>
        <w:lastRenderedPageBreak/>
        <w:t xml:space="preserve">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2050"/>
        <w:gridCol w:w="1337"/>
        <w:gridCol w:w="1775"/>
        <w:gridCol w:w="1294"/>
      </w:tblGrid>
      <w:tr w:rsidR="00384630" w14:paraId="4BF168C9" w14:textId="77777777">
        <w:trPr>
          <w:divId w:val="9552168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7A34443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D7EA0A4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DE5BFC4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1FABCB5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B266B5B" w14:textId="77777777" w:rsidR="00384630" w:rsidRDefault="00877F4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384630" w14:paraId="697EFC45" w14:textId="77777777">
        <w:trPr>
          <w:divId w:val="9552168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4DC1FC" w14:textId="77777777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17A7A7" w14:textId="77777777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(UK)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8799F8" w14:textId="77777777" w:rsidR="00384630" w:rsidRDefault="0038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2A92F1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53E4D7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384630" w14:paraId="74C6861B" w14:textId="77777777">
        <w:trPr>
          <w:divId w:val="9552168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A0E01F" w14:textId="77777777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C2E52D" w14:textId="77777777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J.P. Morgan Investment Management Inc.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DE8FA5" w14:textId="77777777" w:rsidR="00384630" w:rsidRDefault="0038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396B6E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DB5E89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384630" w14:paraId="18600256" w14:textId="77777777">
        <w:trPr>
          <w:divId w:val="9552168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13BFED" w14:textId="77777777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B6ECB2" w14:textId="77777777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(Asia Pacific)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A33D69" w14:textId="77777777" w:rsidR="00384630" w:rsidRDefault="0038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77A955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A7E098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384630" w14:paraId="3B3B1556" w14:textId="77777777">
        <w:trPr>
          <w:divId w:val="9552168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464BEC" w14:textId="77777777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DB7CCB" w14:textId="77777777" w:rsidR="00384630" w:rsidRDefault="00877F4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(Japan)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4F4C58" w14:textId="77777777" w:rsidR="00384630" w:rsidRDefault="0038463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308238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500654D" w14:textId="77777777" w:rsidR="00384630" w:rsidRDefault="0038463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AE6054" w14:textId="77777777" w:rsidR="00384630" w:rsidRDefault="00877F4E">
      <w:pPr>
        <w:shd w:val="clear" w:color="auto" w:fill="7C173A"/>
        <w:divId w:val="200627559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10B2596D" w14:textId="77777777" w:rsidR="00384630" w:rsidRDefault="00877F4E">
      <w:pPr>
        <w:divId w:val="56113927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251D5515" w14:textId="77777777" w:rsidR="00384630" w:rsidRDefault="00384630">
      <w:pPr>
        <w:divId w:val="1761828174"/>
        <w:rPr>
          <w:rFonts w:ascii="Verdana" w:eastAsia="Times New Roman" w:hAnsi="Verdana"/>
          <w:sz w:val="22"/>
          <w:szCs w:val="22"/>
        </w:rPr>
      </w:pPr>
    </w:p>
    <w:p w14:paraId="7155E017" w14:textId="77777777" w:rsidR="00384630" w:rsidRDefault="00877F4E">
      <w:pPr>
        <w:divId w:val="4123591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0682CDEB" w14:textId="77777777" w:rsidR="00384630" w:rsidRDefault="00384630">
      <w:pPr>
        <w:divId w:val="161774090"/>
        <w:rPr>
          <w:rFonts w:ascii="Verdana" w:eastAsia="Times New Roman" w:hAnsi="Verdana"/>
          <w:sz w:val="22"/>
          <w:szCs w:val="22"/>
        </w:rPr>
      </w:pPr>
    </w:p>
    <w:p w14:paraId="632251B6" w14:textId="77777777" w:rsidR="00384630" w:rsidRDefault="00877F4E">
      <w:pPr>
        <w:divId w:val="21112734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36A5ACCD" w14:textId="77777777" w:rsidR="00384630" w:rsidRDefault="00384630">
      <w:pPr>
        <w:divId w:val="472872183"/>
        <w:rPr>
          <w:rFonts w:ascii="Verdana" w:eastAsia="Times New Roman" w:hAnsi="Verdana"/>
          <w:sz w:val="22"/>
          <w:szCs w:val="22"/>
        </w:rPr>
      </w:pPr>
    </w:p>
    <w:p w14:paraId="0CE30DB7" w14:textId="77777777" w:rsidR="00384630" w:rsidRDefault="00877F4E">
      <w:pPr>
        <w:shd w:val="clear" w:color="auto" w:fill="7C173A"/>
        <w:divId w:val="153946786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7D91E5C4" w14:textId="77777777" w:rsidR="00384630" w:rsidRDefault="00877F4E">
      <w:pPr>
        <w:divId w:val="57057905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Chain of controlled undertakings: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</w:t>
      </w:r>
      <w:r>
        <w:rPr>
          <w:rFonts w:ascii="Verdana" w:eastAsia="Times New Roman" w:hAnsi="Verdana"/>
          <w:sz w:val="22"/>
          <w:szCs w:val="22"/>
        </w:rPr>
        <w:br/>
        <w:t>JPMorgan Asset Management International Limited (100%)</w:t>
      </w:r>
      <w:r>
        <w:rPr>
          <w:rFonts w:ascii="Verdana" w:eastAsia="Times New Roman" w:hAnsi="Verdana"/>
          <w:sz w:val="22"/>
          <w:szCs w:val="22"/>
        </w:rPr>
        <w:br/>
        <w:t>JPMorgan Asset Management (UK) Limited (100%)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Inc.</w:t>
      </w:r>
      <w:r>
        <w:rPr>
          <w:rFonts w:ascii="Verdana" w:eastAsia="Times New Roman" w:hAnsi="Verdana"/>
          <w:sz w:val="22"/>
          <w:szCs w:val="22"/>
        </w:rPr>
        <w:br/>
        <w:t>J.P. Morgan Investment Management Inc. (100%)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lastRenderedPageBreak/>
        <w:t>JPMorgan Asset Management (Asia) Inc (100%)</w:t>
      </w:r>
      <w:r>
        <w:rPr>
          <w:rFonts w:ascii="Verdana" w:eastAsia="Times New Roman" w:hAnsi="Verdana"/>
          <w:sz w:val="22"/>
          <w:szCs w:val="22"/>
        </w:rPr>
        <w:br/>
        <w:t>JPMorgan Asset Management (Asia Pacific) Limited (100%)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</w:t>
      </w:r>
      <w:r>
        <w:rPr>
          <w:rFonts w:ascii="Verdana" w:eastAsia="Times New Roman" w:hAnsi="Verdana"/>
          <w:sz w:val="22"/>
          <w:szCs w:val="22"/>
        </w:rPr>
        <w:br/>
        <w:t>JPMorgan Asset Management (Asia) Inc (100%)</w:t>
      </w:r>
      <w:r>
        <w:rPr>
          <w:rFonts w:ascii="Verdana" w:eastAsia="Times New Roman" w:hAnsi="Verdana"/>
          <w:sz w:val="22"/>
          <w:szCs w:val="22"/>
        </w:rPr>
        <w:br/>
        <w:t xml:space="preserve">JPMorgan Asset Management (Japan) Limited (100%) </w:t>
      </w:r>
    </w:p>
    <w:p w14:paraId="61288A8F" w14:textId="77777777" w:rsidR="00384630" w:rsidRDefault="00877F4E">
      <w:pPr>
        <w:shd w:val="clear" w:color="auto" w:fill="7C173A"/>
        <w:divId w:val="180446865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6B58819D" w14:textId="77777777" w:rsidR="00384630" w:rsidRDefault="00877F4E">
      <w:pPr>
        <w:divId w:val="86035999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26-Jul-2024 </w:t>
      </w:r>
    </w:p>
    <w:p w14:paraId="3D7152EE" w14:textId="77777777" w:rsidR="00384630" w:rsidRDefault="00877F4E">
      <w:pPr>
        <w:shd w:val="clear" w:color="auto" w:fill="7C173A"/>
        <w:divId w:val="8760464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3F8747B5" w14:textId="77777777" w:rsidR="00877F4E" w:rsidRDefault="00877F4E">
      <w:pPr>
        <w:divId w:val="151225678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Hyderabad, India </w:t>
      </w:r>
    </w:p>
    <w:sectPr w:rsidR="00877F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59"/>
    <w:rsid w:val="00384630"/>
    <w:rsid w:val="005C370B"/>
    <w:rsid w:val="00877F4E"/>
    <w:rsid w:val="008D4559"/>
    <w:rsid w:val="00E2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95943"/>
  <w15:chartTrackingRefBased/>
  <w15:docId w15:val="{F46BEB08-3C6E-4BF1-883B-91D5343F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38211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00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528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7966763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17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828991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27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853110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65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508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5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23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9344850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735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374664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525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310646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12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583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0697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24460910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265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73867142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2981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3354241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99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028800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0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78482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7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775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9552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2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17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123591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09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1112734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218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539467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5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04468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99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76046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78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F591D-67E5-4AF0-873C-52AE5DC94C09}"/>
</file>

<file path=customXml/itemProps2.xml><?xml version="1.0" encoding="utf-8"?>
<ds:datastoreItem xmlns:ds="http://schemas.openxmlformats.org/officeDocument/2006/customXml" ds:itemID="{6AB324F7-1F58-4B38-88AD-23DE79B7D6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Macherla, Ajith (Compliance, IND)</dc:creator>
  <cp:keywords/>
  <dc:description/>
  <cp:lastModifiedBy>Kvl, Gayathri (Compliance, IND)</cp:lastModifiedBy>
  <cp:revision>3</cp:revision>
  <dcterms:created xsi:type="dcterms:W3CDTF">2024-07-26T15:57:00Z</dcterms:created>
  <dcterms:modified xsi:type="dcterms:W3CDTF">2024-07-26T16:44:00Z</dcterms:modified>
</cp:coreProperties>
</file>