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35" w:rsidRPr="00AC4A84" w:rsidRDefault="00235147" w:rsidP="00636FDC">
      <w:pPr>
        <w:tabs>
          <w:tab w:val="num" w:pos="1440"/>
        </w:tabs>
        <w:ind w:left="1440" w:hanging="1440"/>
        <w:jc w:val="center"/>
        <w:rPr>
          <w:rFonts w:ascii="Arial" w:hAnsi="Arial" w:cs="Arial"/>
          <w:b/>
          <w:sz w:val="22"/>
          <w:szCs w:val="22"/>
        </w:rPr>
      </w:pPr>
      <w:r w:rsidRPr="00AC4A84">
        <w:rPr>
          <w:rFonts w:ascii="Arial" w:hAnsi="Arial" w:cs="Arial"/>
          <w:b/>
          <w:sz w:val="22"/>
          <w:szCs w:val="22"/>
        </w:rPr>
        <w:t>IBSTOCK</w:t>
      </w:r>
      <w:r w:rsidR="00D70335" w:rsidRPr="00AC4A84">
        <w:rPr>
          <w:rFonts w:ascii="Arial" w:hAnsi="Arial" w:cs="Arial"/>
          <w:b/>
          <w:sz w:val="22"/>
          <w:szCs w:val="22"/>
        </w:rPr>
        <w:t xml:space="preserve"> PLC</w:t>
      </w:r>
    </w:p>
    <w:p w:rsidR="00636FDC" w:rsidRPr="00AC4A84" w:rsidRDefault="00636FDC" w:rsidP="00636FDC">
      <w:pPr>
        <w:tabs>
          <w:tab w:val="num" w:pos="1440"/>
        </w:tabs>
        <w:ind w:left="1440" w:hanging="1440"/>
        <w:jc w:val="center"/>
        <w:rPr>
          <w:rFonts w:ascii="Arial" w:hAnsi="Arial" w:cs="Arial"/>
          <w:b/>
          <w:sz w:val="22"/>
          <w:szCs w:val="22"/>
        </w:rPr>
      </w:pPr>
    </w:p>
    <w:p w:rsidR="00235147" w:rsidRPr="00AC4A84" w:rsidRDefault="00235147" w:rsidP="00636FDC">
      <w:pPr>
        <w:tabs>
          <w:tab w:val="num" w:pos="1440"/>
        </w:tabs>
        <w:ind w:left="1440" w:hanging="1440"/>
        <w:jc w:val="center"/>
        <w:rPr>
          <w:rFonts w:ascii="Arial" w:hAnsi="Arial" w:cs="Arial"/>
          <w:b/>
          <w:sz w:val="22"/>
          <w:szCs w:val="22"/>
        </w:rPr>
      </w:pPr>
      <w:r w:rsidRPr="00AC4A84">
        <w:rPr>
          <w:rFonts w:ascii="Arial" w:hAnsi="Arial" w:cs="Arial"/>
          <w:b/>
          <w:sz w:val="22"/>
          <w:szCs w:val="22"/>
        </w:rPr>
        <w:t>(the “Company”)</w:t>
      </w:r>
    </w:p>
    <w:p w:rsidR="00636FDC" w:rsidRPr="00AC4A84" w:rsidRDefault="00636FDC" w:rsidP="00636FDC">
      <w:pPr>
        <w:tabs>
          <w:tab w:val="num" w:pos="1440"/>
        </w:tabs>
        <w:ind w:left="1440" w:hanging="1440"/>
        <w:jc w:val="center"/>
        <w:rPr>
          <w:rFonts w:ascii="Arial" w:hAnsi="Arial" w:cs="Arial"/>
          <w:b/>
          <w:sz w:val="22"/>
          <w:szCs w:val="22"/>
        </w:rPr>
      </w:pPr>
    </w:p>
    <w:p w:rsidR="00D70335" w:rsidRPr="00AC4A84" w:rsidRDefault="00D70335" w:rsidP="00636FDC">
      <w:pPr>
        <w:tabs>
          <w:tab w:val="num" w:pos="1440"/>
        </w:tabs>
        <w:ind w:left="1440" w:hanging="1440"/>
        <w:jc w:val="center"/>
        <w:rPr>
          <w:rFonts w:ascii="Arial" w:hAnsi="Arial" w:cs="Arial"/>
          <w:sz w:val="22"/>
          <w:szCs w:val="22"/>
        </w:rPr>
      </w:pPr>
      <w:r w:rsidRPr="00AC4A84">
        <w:rPr>
          <w:rFonts w:ascii="Arial" w:hAnsi="Arial" w:cs="Arial"/>
          <w:sz w:val="22"/>
          <w:szCs w:val="22"/>
        </w:rPr>
        <w:t xml:space="preserve">Company Number </w:t>
      </w:r>
      <w:r w:rsidR="00F150BB" w:rsidRPr="00AC4A84">
        <w:rPr>
          <w:rFonts w:ascii="Arial" w:hAnsi="Arial" w:cs="Arial"/>
          <w:sz w:val="22"/>
          <w:szCs w:val="22"/>
        </w:rPr>
        <w:t>09760850</w:t>
      </w:r>
    </w:p>
    <w:p w:rsidR="00D70335" w:rsidRPr="00AC4A84" w:rsidRDefault="00D70335" w:rsidP="00636FDC">
      <w:pPr>
        <w:pBdr>
          <w:bottom w:val="single" w:sz="4" w:space="1" w:color="auto"/>
        </w:pBdr>
        <w:tabs>
          <w:tab w:val="num" w:pos="1440"/>
        </w:tabs>
        <w:ind w:left="1440" w:hanging="1440"/>
        <w:jc w:val="both"/>
        <w:rPr>
          <w:rFonts w:ascii="Arial" w:hAnsi="Arial" w:cs="Arial"/>
          <w:sz w:val="22"/>
          <w:szCs w:val="22"/>
        </w:rPr>
      </w:pPr>
    </w:p>
    <w:p w:rsidR="00217DFC" w:rsidRPr="00AC4A84" w:rsidRDefault="00217DFC" w:rsidP="00217DFC">
      <w:pPr>
        <w:pBdr>
          <w:bottom w:val="single" w:sz="4" w:space="1" w:color="auto"/>
        </w:pBdr>
        <w:tabs>
          <w:tab w:val="num" w:pos="1440"/>
        </w:tabs>
        <w:ind w:left="1440" w:hanging="1440"/>
        <w:jc w:val="center"/>
        <w:rPr>
          <w:rFonts w:ascii="Arial" w:hAnsi="Arial" w:cs="Arial"/>
          <w:b/>
          <w:sz w:val="22"/>
          <w:szCs w:val="22"/>
        </w:rPr>
      </w:pPr>
      <w:r w:rsidRPr="00AC4A84">
        <w:rPr>
          <w:rFonts w:ascii="Arial" w:hAnsi="Arial" w:cs="Arial"/>
          <w:b/>
          <w:sz w:val="22"/>
          <w:szCs w:val="22"/>
        </w:rPr>
        <w:t>Special Business conducted at the Annual General Meeting</w:t>
      </w:r>
    </w:p>
    <w:p w:rsidR="00217DFC" w:rsidRPr="00AC4A84" w:rsidRDefault="00217DFC" w:rsidP="00636FDC">
      <w:pPr>
        <w:pBdr>
          <w:bottom w:val="single" w:sz="4" w:space="1" w:color="auto"/>
        </w:pBdr>
        <w:tabs>
          <w:tab w:val="num" w:pos="1440"/>
        </w:tabs>
        <w:ind w:left="1440" w:hanging="1440"/>
        <w:jc w:val="both"/>
        <w:rPr>
          <w:rFonts w:ascii="Arial" w:hAnsi="Arial" w:cs="Arial"/>
          <w:sz w:val="22"/>
          <w:szCs w:val="22"/>
        </w:rPr>
      </w:pPr>
    </w:p>
    <w:p w:rsidR="00235147" w:rsidRPr="00AC4A84" w:rsidRDefault="00235147" w:rsidP="00636FDC">
      <w:pPr>
        <w:tabs>
          <w:tab w:val="num" w:pos="0"/>
        </w:tabs>
        <w:jc w:val="both"/>
        <w:rPr>
          <w:rFonts w:ascii="Arial" w:hAnsi="Arial" w:cs="Arial"/>
          <w:sz w:val="22"/>
          <w:szCs w:val="22"/>
        </w:rPr>
      </w:pPr>
    </w:p>
    <w:p w:rsidR="00235147" w:rsidRPr="00AC4A84" w:rsidRDefault="00235147" w:rsidP="00636FDC">
      <w:pPr>
        <w:tabs>
          <w:tab w:val="num" w:pos="0"/>
        </w:tabs>
        <w:jc w:val="center"/>
        <w:rPr>
          <w:rFonts w:ascii="Arial" w:hAnsi="Arial" w:cs="Arial"/>
          <w:b/>
          <w:sz w:val="22"/>
          <w:szCs w:val="22"/>
        </w:rPr>
      </w:pPr>
      <w:r w:rsidRPr="00AC4A84">
        <w:rPr>
          <w:rFonts w:ascii="Arial" w:hAnsi="Arial" w:cs="Arial"/>
          <w:b/>
          <w:sz w:val="22"/>
          <w:szCs w:val="22"/>
        </w:rPr>
        <w:t>RESOLUTIONS</w:t>
      </w:r>
    </w:p>
    <w:p w:rsidR="00235147" w:rsidRPr="00AC4A84" w:rsidRDefault="00235147" w:rsidP="00636FDC">
      <w:pPr>
        <w:pBdr>
          <w:bottom w:val="single" w:sz="4" w:space="1" w:color="auto"/>
        </w:pBdr>
        <w:tabs>
          <w:tab w:val="num" w:pos="0"/>
        </w:tabs>
        <w:jc w:val="both"/>
        <w:rPr>
          <w:rFonts w:ascii="Arial" w:hAnsi="Arial" w:cs="Arial"/>
          <w:sz w:val="22"/>
          <w:szCs w:val="22"/>
          <w:u w:val="single"/>
        </w:rPr>
      </w:pPr>
    </w:p>
    <w:p w:rsidR="00235147" w:rsidRPr="00AC4A84" w:rsidRDefault="00235147" w:rsidP="00636FDC">
      <w:pPr>
        <w:tabs>
          <w:tab w:val="num" w:pos="0"/>
        </w:tabs>
        <w:jc w:val="both"/>
        <w:rPr>
          <w:rFonts w:ascii="Arial" w:hAnsi="Arial" w:cs="Arial"/>
          <w:sz w:val="22"/>
          <w:szCs w:val="22"/>
        </w:rPr>
      </w:pPr>
    </w:p>
    <w:p w:rsidR="009E4AB9" w:rsidRPr="00AC4A84" w:rsidRDefault="00D70335" w:rsidP="00636FDC">
      <w:pPr>
        <w:tabs>
          <w:tab w:val="num" w:pos="0"/>
        </w:tabs>
        <w:jc w:val="center"/>
        <w:rPr>
          <w:rFonts w:ascii="Arial" w:hAnsi="Arial" w:cs="Arial"/>
          <w:b/>
          <w:sz w:val="22"/>
          <w:szCs w:val="22"/>
        </w:rPr>
      </w:pPr>
      <w:r w:rsidRPr="00AC4A84">
        <w:rPr>
          <w:rFonts w:ascii="Arial" w:hAnsi="Arial" w:cs="Arial"/>
          <w:b/>
          <w:sz w:val="22"/>
          <w:szCs w:val="22"/>
        </w:rPr>
        <w:t>At the Annual General Meeting of the Com</w:t>
      </w:r>
      <w:r w:rsidR="002F724F" w:rsidRPr="00AC4A84">
        <w:rPr>
          <w:rFonts w:ascii="Arial" w:hAnsi="Arial" w:cs="Arial"/>
          <w:b/>
          <w:sz w:val="22"/>
          <w:szCs w:val="22"/>
        </w:rPr>
        <w:t>pany, duly convened and held at</w:t>
      </w:r>
      <w:r w:rsidR="00235147" w:rsidRPr="00AC4A84">
        <w:rPr>
          <w:rFonts w:ascii="Arial" w:hAnsi="Arial" w:cs="Arial"/>
          <w:b/>
          <w:sz w:val="22"/>
          <w:szCs w:val="22"/>
        </w:rPr>
        <w:t xml:space="preserve"> </w:t>
      </w:r>
      <w:r w:rsidR="009E4AB9" w:rsidRPr="00AC4A84">
        <w:rPr>
          <w:rFonts w:ascii="Arial" w:hAnsi="Arial" w:cs="Arial"/>
          <w:b/>
          <w:sz w:val="22"/>
          <w:szCs w:val="22"/>
        </w:rPr>
        <w:t xml:space="preserve">the </w:t>
      </w:r>
      <w:r w:rsidR="00AC4A84">
        <w:rPr>
          <w:rFonts w:ascii="Arial" w:hAnsi="Arial" w:cs="Arial"/>
          <w:b/>
          <w:sz w:val="22"/>
          <w:szCs w:val="22"/>
        </w:rPr>
        <w:t>Registered Office</w:t>
      </w:r>
      <w:r w:rsidR="009E4AB9" w:rsidRPr="00AC4A84">
        <w:rPr>
          <w:rFonts w:ascii="Arial" w:hAnsi="Arial" w:cs="Arial"/>
          <w:b/>
          <w:sz w:val="22"/>
          <w:szCs w:val="22"/>
        </w:rPr>
        <w:t xml:space="preserve"> of Ibstock plc, </w:t>
      </w:r>
      <w:r w:rsidR="00AC4A84">
        <w:rPr>
          <w:rFonts w:ascii="Arial" w:hAnsi="Arial" w:cs="Arial"/>
          <w:b/>
          <w:sz w:val="22"/>
          <w:szCs w:val="22"/>
        </w:rPr>
        <w:t xml:space="preserve">Leicester Road, Ibstock, Leicestershire, LE67 6HS </w:t>
      </w:r>
      <w:r w:rsidR="009E4AB9" w:rsidRPr="00AC4A84">
        <w:rPr>
          <w:rFonts w:ascii="Arial" w:hAnsi="Arial" w:cs="Arial"/>
          <w:b/>
          <w:sz w:val="22"/>
          <w:szCs w:val="22"/>
        </w:rPr>
        <w:t xml:space="preserve">on </w:t>
      </w:r>
    </w:p>
    <w:p w:rsidR="00235147" w:rsidRPr="00AC4A84" w:rsidRDefault="00AC4A84" w:rsidP="00636FDC">
      <w:pPr>
        <w:tabs>
          <w:tab w:val="num" w:pos="0"/>
        </w:tabs>
        <w:jc w:val="center"/>
        <w:rPr>
          <w:rFonts w:ascii="Arial" w:hAnsi="Arial" w:cs="Arial"/>
          <w:sz w:val="22"/>
          <w:szCs w:val="22"/>
        </w:rPr>
      </w:pPr>
      <w:r>
        <w:rPr>
          <w:rFonts w:ascii="Arial" w:hAnsi="Arial" w:cs="Arial"/>
          <w:b/>
          <w:sz w:val="22"/>
          <w:szCs w:val="22"/>
        </w:rPr>
        <w:t>Thursday 21</w:t>
      </w:r>
      <w:r w:rsidRPr="00AC4A84">
        <w:rPr>
          <w:rFonts w:ascii="Arial" w:hAnsi="Arial" w:cs="Arial"/>
          <w:b/>
          <w:sz w:val="22"/>
          <w:szCs w:val="22"/>
          <w:vertAlign w:val="superscript"/>
        </w:rPr>
        <w:t>st</w:t>
      </w:r>
      <w:r>
        <w:rPr>
          <w:rFonts w:ascii="Arial" w:hAnsi="Arial" w:cs="Arial"/>
          <w:b/>
          <w:sz w:val="22"/>
          <w:szCs w:val="22"/>
        </w:rPr>
        <w:t xml:space="preserve"> May 2020</w:t>
      </w:r>
    </w:p>
    <w:p w:rsidR="00636FDC" w:rsidRPr="00AC4A84" w:rsidRDefault="00636FDC" w:rsidP="00636FDC">
      <w:pPr>
        <w:tabs>
          <w:tab w:val="num" w:pos="0"/>
        </w:tabs>
        <w:jc w:val="center"/>
        <w:rPr>
          <w:rFonts w:ascii="Arial" w:hAnsi="Arial" w:cs="Arial"/>
          <w:sz w:val="22"/>
          <w:szCs w:val="22"/>
        </w:rPr>
      </w:pPr>
    </w:p>
    <w:p w:rsidR="00D70335" w:rsidRPr="00AC4A84" w:rsidRDefault="002F724F" w:rsidP="00636FDC">
      <w:pPr>
        <w:tabs>
          <w:tab w:val="num" w:pos="0"/>
        </w:tabs>
        <w:jc w:val="both"/>
        <w:rPr>
          <w:rFonts w:ascii="Arial" w:hAnsi="Arial" w:cs="Arial"/>
          <w:b/>
          <w:sz w:val="22"/>
          <w:szCs w:val="22"/>
        </w:rPr>
      </w:pPr>
      <w:r w:rsidRPr="00AC4A84">
        <w:rPr>
          <w:rFonts w:ascii="Arial" w:hAnsi="Arial" w:cs="Arial"/>
          <w:b/>
          <w:sz w:val="22"/>
          <w:szCs w:val="22"/>
        </w:rPr>
        <w:t xml:space="preserve">THE FOLLOWING RESOLUTIONS WERE DULY PASSED AS ORDINARY RESOLUTIONS: </w:t>
      </w:r>
    </w:p>
    <w:p w:rsidR="00636FDC" w:rsidRPr="00AC4A84" w:rsidRDefault="00636FDC" w:rsidP="00636FDC">
      <w:pPr>
        <w:tabs>
          <w:tab w:val="num" w:pos="0"/>
        </w:tabs>
        <w:jc w:val="both"/>
        <w:rPr>
          <w:rFonts w:ascii="Arial" w:hAnsi="Arial" w:cs="Arial"/>
          <w:b/>
          <w:sz w:val="22"/>
          <w:szCs w:val="22"/>
        </w:rPr>
      </w:pPr>
    </w:p>
    <w:p w:rsidR="00235147" w:rsidRPr="00AC4A84" w:rsidRDefault="002F724F" w:rsidP="00636FDC">
      <w:pPr>
        <w:pStyle w:val="Pa1"/>
        <w:jc w:val="both"/>
        <w:rPr>
          <w:rFonts w:ascii="Arial" w:hAnsi="Arial" w:cs="Arial"/>
          <w:b/>
          <w:color w:val="000000"/>
          <w:sz w:val="22"/>
          <w:szCs w:val="22"/>
        </w:rPr>
      </w:pPr>
      <w:r w:rsidRPr="00AC4A84">
        <w:rPr>
          <w:rFonts w:ascii="Arial" w:hAnsi="Arial" w:cs="Arial"/>
          <w:b/>
          <w:color w:val="000000"/>
          <w:sz w:val="22"/>
          <w:szCs w:val="22"/>
        </w:rPr>
        <w:t xml:space="preserve">RESOLUTION </w:t>
      </w:r>
      <w:r w:rsidR="00AC4A84">
        <w:rPr>
          <w:rFonts w:ascii="Arial" w:hAnsi="Arial" w:cs="Arial"/>
          <w:b/>
          <w:color w:val="000000"/>
          <w:sz w:val="22"/>
          <w:szCs w:val="22"/>
        </w:rPr>
        <w:t>13</w:t>
      </w:r>
      <w:r w:rsidR="00235147" w:rsidRPr="00AC4A84">
        <w:rPr>
          <w:rFonts w:ascii="Arial" w:hAnsi="Arial" w:cs="Arial"/>
          <w:b/>
          <w:color w:val="000000"/>
          <w:sz w:val="22"/>
          <w:szCs w:val="22"/>
        </w:rPr>
        <w:t>. Political donations</w:t>
      </w:r>
    </w:p>
    <w:p w:rsidR="009F63A1" w:rsidRPr="00AC4A84" w:rsidRDefault="009F63A1" w:rsidP="009F63A1">
      <w:pPr>
        <w:pStyle w:val="Default"/>
        <w:rPr>
          <w:rFonts w:ascii="Arial" w:hAnsi="Arial" w:cs="Arial"/>
          <w:sz w:val="22"/>
          <w:szCs w:val="22"/>
        </w:rPr>
      </w:pPr>
    </w:p>
    <w:p w:rsidR="009E4AB9" w:rsidRPr="00AC4A84" w:rsidRDefault="007A138E" w:rsidP="009E4AB9">
      <w:pPr>
        <w:pStyle w:val="Default"/>
        <w:jc w:val="both"/>
        <w:rPr>
          <w:rFonts w:ascii="Arial" w:hAnsi="Arial" w:cs="Arial"/>
          <w:sz w:val="22"/>
          <w:szCs w:val="22"/>
        </w:rPr>
      </w:pPr>
      <w:r w:rsidRPr="00AC4A84">
        <w:rPr>
          <w:rFonts w:ascii="Arial" w:hAnsi="Arial" w:cs="Arial"/>
          <w:b/>
          <w:sz w:val="22"/>
          <w:szCs w:val="22"/>
        </w:rPr>
        <w:t>That</w:t>
      </w:r>
      <w:r w:rsidRPr="00AC4A84">
        <w:rPr>
          <w:rFonts w:ascii="Arial" w:hAnsi="Arial" w:cs="Arial"/>
          <w:sz w:val="22"/>
          <w:szCs w:val="22"/>
        </w:rPr>
        <w:t xml:space="preserve"> </w:t>
      </w:r>
      <w:r w:rsidR="009E4AB9" w:rsidRPr="00AC4A84">
        <w:rPr>
          <w:rFonts w:ascii="Arial" w:hAnsi="Arial" w:cs="Arial"/>
          <w:sz w:val="22"/>
          <w:szCs w:val="22"/>
        </w:rPr>
        <w:t>in accordance with section 366 of the Companies Act 2006 the Company and all companies that are subsidiaries of the Company at any time during the period for which this resolution has effect are authorised to:</w:t>
      </w:r>
    </w:p>
    <w:p w:rsidR="009E4AB9" w:rsidRPr="00AC4A84" w:rsidRDefault="009E4AB9" w:rsidP="009E4AB9">
      <w:pPr>
        <w:pStyle w:val="Default"/>
        <w:jc w:val="both"/>
        <w:rPr>
          <w:rFonts w:ascii="Arial" w:hAnsi="Arial" w:cs="Arial"/>
          <w:sz w:val="22"/>
          <w:szCs w:val="22"/>
        </w:rPr>
      </w:pPr>
    </w:p>
    <w:p w:rsidR="009E4AB9" w:rsidRPr="00AC4A84" w:rsidRDefault="009E4AB9" w:rsidP="009E4AB9">
      <w:pPr>
        <w:pStyle w:val="Default"/>
        <w:numPr>
          <w:ilvl w:val="0"/>
          <w:numId w:val="24"/>
        </w:numPr>
        <w:jc w:val="both"/>
        <w:rPr>
          <w:rFonts w:ascii="Arial" w:hAnsi="Arial" w:cs="Arial"/>
          <w:sz w:val="22"/>
          <w:szCs w:val="22"/>
        </w:rPr>
      </w:pPr>
      <w:r w:rsidRPr="00AC4A84">
        <w:rPr>
          <w:rFonts w:ascii="Arial" w:hAnsi="Arial" w:cs="Arial"/>
          <w:sz w:val="22"/>
          <w:szCs w:val="22"/>
        </w:rPr>
        <w:t>make political donations to political parties or independent election candidates, not exceeding £100,000 in total;</w:t>
      </w:r>
    </w:p>
    <w:p w:rsidR="009E4AB9" w:rsidRPr="00AC4A84" w:rsidRDefault="009E4AB9" w:rsidP="009E4AB9">
      <w:pPr>
        <w:pStyle w:val="Default"/>
        <w:jc w:val="both"/>
        <w:rPr>
          <w:rFonts w:ascii="Arial" w:hAnsi="Arial" w:cs="Arial"/>
          <w:sz w:val="22"/>
          <w:szCs w:val="22"/>
        </w:rPr>
      </w:pPr>
    </w:p>
    <w:p w:rsidR="009E4AB9" w:rsidRPr="00AC4A84" w:rsidRDefault="009E4AB9" w:rsidP="009E4AB9">
      <w:pPr>
        <w:pStyle w:val="Default"/>
        <w:numPr>
          <w:ilvl w:val="0"/>
          <w:numId w:val="24"/>
        </w:numPr>
        <w:jc w:val="both"/>
        <w:rPr>
          <w:rFonts w:ascii="Arial" w:hAnsi="Arial" w:cs="Arial"/>
          <w:sz w:val="22"/>
          <w:szCs w:val="22"/>
        </w:rPr>
      </w:pPr>
      <w:r w:rsidRPr="00AC4A84">
        <w:rPr>
          <w:rFonts w:ascii="Arial" w:hAnsi="Arial" w:cs="Arial"/>
          <w:sz w:val="22"/>
          <w:szCs w:val="22"/>
        </w:rPr>
        <w:t>make political donations to political organisations other than political parties, not exceeding £100,000 in total; and</w:t>
      </w:r>
    </w:p>
    <w:p w:rsidR="009E4AB9" w:rsidRPr="00AC4A84" w:rsidRDefault="009E4AB9" w:rsidP="009E4AB9">
      <w:pPr>
        <w:pStyle w:val="Default"/>
        <w:jc w:val="both"/>
        <w:rPr>
          <w:rFonts w:ascii="Arial" w:hAnsi="Arial" w:cs="Arial"/>
          <w:sz w:val="22"/>
          <w:szCs w:val="22"/>
        </w:rPr>
      </w:pPr>
    </w:p>
    <w:p w:rsidR="009E4AB9" w:rsidRPr="00AC4A84" w:rsidRDefault="009E4AB9" w:rsidP="009E4AB9">
      <w:pPr>
        <w:pStyle w:val="Default"/>
        <w:numPr>
          <w:ilvl w:val="0"/>
          <w:numId w:val="24"/>
        </w:numPr>
        <w:jc w:val="both"/>
        <w:rPr>
          <w:rFonts w:ascii="Arial" w:hAnsi="Arial" w:cs="Arial"/>
          <w:sz w:val="22"/>
          <w:szCs w:val="22"/>
        </w:rPr>
      </w:pPr>
      <w:r w:rsidRPr="00AC4A84">
        <w:rPr>
          <w:rFonts w:ascii="Arial" w:hAnsi="Arial" w:cs="Arial"/>
          <w:sz w:val="22"/>
          <w:szCs w:val="22"/>
        </w:rPr>
        <w:t>incur political expenditure not exceeding £100,000 in total,</w:t>
      </w:r>
    </w:p>
    <w:p w:rsidR="009E4AB9" w:rsidRPr="00AC4A84" w:rsidRDefault="009E4AB9" w:rsidP="009E4AB9">
      <w:pPr>
        <w:pStyle w:val="Default"/>
        <w:jc w:val="both"/>
        <w:rPr>
          <w:rFonts w:ascii="Arial" w:hAnsi="Arial" w:cs="Arial"/>
          <w:sz w:val="22"/>
          <w:szCs w:val="22"/>
        </w:rPr>
      </w:pPr>
    </w:p>
    <w:p w:rsidR="009E4AB9" w:rsidRPr="00AC4A84" w:rsidRDefault="009E4AB9" w:rsidP="009E4AB9">
      <w:pPr>
        <w:pStyle w:val="Default"/>
        <w:jc w:val="both"/>
        <w:rPr>
          <w:rFonts w:ascii="Arial" w:hAnsi="Arial" w:cs="Arial"/>
          <w:sz w:val="22"/>
          <w:szCs w:val="22"/>
        </w:rPr>
      </w:pPr>
      <w:r w:rsidRPr="00AC4A84">
        <w:rPr>
          <w:rFonts w:ascii="Arial" w:hAnsi="Arial" w:cs="Arial"/>
          <w:sz w:val="22"/>
          <w:szCs w:val="22"/>
        </w:rPr>
        <w:t>provided that the aggregate amount of any such donations and expenditure shall not exceed £100,000 during the period beginning with the date of the passing of this reso</w:t>
      </w:r>
      <w:r w:rsidR="00AC4A84">
        <w:rPr>
          <w:rFonts w:ascii="Arial" w:hAnsi="Arial" w:cs="Arial"/>
          <w:sz w:val="22"/>
          <w:szCs w:val="22"/>
        </w:rPr>
        <w:t>lution and ending on 1 July 2021</w:t>
      </w:r>
      <w:r w:rsidRPr="00AC4A84">
        <w:rPr>
          <w:rFonts w:ascii="Arial" w:hAnsi="Arial" w:cs="Arial"/>
          <w:sz w:val="22"/>
          <w:szCs w:val="22"/>
        </w:rPr>
        <w:t xml:space="preserve"> or, if sooner, the conclusion of the Annual General Meeting o</w:t>
      </w:r>
      <w:r w:rsidR="00AC4A84">
        <w:rPr>
          <w:rFonts w:ascii="Arial" w:hAnsi="Arial" w:cs="Arial"/>
          <w:sz w:val="22"/>
          <w:szCs w:val="22"/>
        </w:rPr>
        <w:t>f the Company to be held in 2021</w:t>
      </w:r>
      <w:r w:rsidRPr="00AC4A84">
        <w:rPr>
          <w:rFonts w:ascii="Arial" w:hAnsi="Arial" w:cs="Arial"/>
          <w:sz w:val="22"/>
          <w:szCs w:val="22"/>
        </w:rPr>
        <w:t>.</w:t>
      </w:r>
    </w:p>
    <w:p w:rsidR="009E4AB9" w:rsidRPr="00AC4A84" w:rsidRDefault="009E4AB9" w:rsidP="009E4AB9">
      <w:pPr>
        <w:pStyle w:val="Default"/>
        <w:jc w:val="both"/>
        <w:rPr>
          <w:rFonts w:ascii="Arial" w:hAnsi="Arial" w:cs="Arial"/>
          <w:sz w:val="22"/>
          <w:szCs w:val="22"/>
        </w:rPr>
      </w:pPr>
    </w:p>
    <w:p w:rsidR="00BA21FA" w:rsidRPr="00AC4A84" w:rsidRDefault="009E4AB9" w:rsidP="009E4AB9">
      <w:pPr>
        <w:pStyle w:val="Default"/>
        <w:jc w:val="both"/>
        <w:rPr>
          <w:rFonts w:ascii="Arial" w:hAnsi="Arial" w:cs="Arial"/>
          <w:sz w:val="22"/>
          <w:szCs w:val="22"/>
        </w:rPr>
      </w:pPr>
      <w:r w:rsidRPr="00AC4A84">
        <w:rPr>
          <w:rFonts w:ascii="Arial" w:hAnsi="Arial" w:cs="Arial"/>
          <w:sz w:val="22"/>
          <w:szCs w:val="22"/>
        </w:rPr>
        <w:t>For the purpose of this resolution the terms “political donations”, “political parties”, “independent election candidates”, “political organisations” and “political expenditure” have the meanings set out in sections 363 to 365 of the Companies Act 2006.</w:t>
      </w:r>
    </w:p>
    <w:p w:rsidR="009E4AB9" w:rsidRPr="00AC4A84" w:rsidRDefault="009E4AB9" w:rsidP="009E4AB9">
      <w:pPr>
        <w:pStyle w:val="Default"/>
        <w:jc w:val="both"/>
        <w:rPr>
          <w:rFonts w:ascii="Arial" w:hAnsi="Arial" w:cs="Arial"/>
          <w:sz w:val="22"/>
          <w:szCs w:val="22"/>
        </w:rPr>
      </w:pPr>
    </w:p>
    <w:p w:rsidR="007A138E" w:rsidRPr="00AC4A84" w:rsidRDefault="002F724F" w:rsidP="007A138E">
      <w:pPr>
        <w:pStyle w:val="Pa1"/>
        <w:jc w:val="both"/>
        <w:rPr>
          <w:rFonts w:ascii="Arial" w:hAnsi="Arial" w:cs="Arial"/>
          <w:b/>
          <w:color w:val="000000"/>
          <w:sz w:val="22"/>
          <w:szCs w:val="22"/>
        </w:rPr>
      </w:pPr>
      <w:r w:rsidRPr="00AC4A84">
        <w:rPr>
          <w:rFonts w:ascii="Arial" w:hAnsi="Arial" w:cs="Arial"/>
          <w:b/>
          <w:color w:val="000000"/>
          <w:sz w:val="22"/>
          <w:szCs w:val="22"/>
        </w:rPr>
        <w:t xml:space="preserve">RESOLUTION </w:t>
      </w:r>
      <w:r w:rsidR="00AC4A84">
        <w:rPr>
          <w:rFonts w:ascii="Arial" w:hAnsi="Arial" w:cs="Arial"/>
          <w:b/>
          <w:color w:val="000000"/>
          <w:sz w:val="22"/>
          <w:szCs w:val="22"/>
        </w:rPr>
        <w:t>14</w:t>
      </w:r>
      <w:r w:rsidR="00235147" w:rsidRPr="00AC4A84">
        <w:rPr>
          <w:rFonts w:ascii="Arial" w:hAnsi="Arial" w:cs="Arial"/>
          <w:b/>
          <w:color w:val="000000"/>
          <w:sz w:val="22"/>
          <w:szCs w:val="22"/>
        </w:rPr>
        <w:t>. Authority to allot shares</w:t>
      </w:r>
    </w:p>
    <w:p w:rsidR="007A138E" w:rsidRPr="00AC4A84" w:rsidRDefault="007A138E" w:rsidP="007A138E">
      <w:pPr>
        <w:pStyle w:val="Default"/>
        <w:rPr>
          <w:rFonts w:ascii="Arial" w:hAnsi="Arial" w:cs="Arial"/>
          <w:sz w:val="22"/>
          <w:szCs w:val="22"/>
        </w:rPr>
      </w:pPr>
    </w:p>
    <w:p w:rsidR="007A138E" w:rsidRPr="00AC4A84" w:rsidRDefault="007A138E" w:rsidP="007A138E">
      <w:pPr>
        <w:pStyle w:val="Default"/>
        <w:jc w:val="both"/>
        <w:rPr>
          <w:rFonts w:ascii="Arial" w:hAnsi="Arial" w:cs="Arial"/>
          <w:b/>
          <w:sz w:val="22"/>
          <w:szCs w:val="22"/>
        </w:rPr>
      </w:pPr>
      <w:r w:rsidRPr="00AC4A84">
        <w:rPr>
          <w:rFonts w:ascii="Arial" w:hAnsi="Arial" w:cs="Arial"/>
          <w:b/>
          <w:sz w:val="22"/>
          <w:szCs w:val="22"/>
        </w:rPr>
        <w:t>That:</w:t>
      </w:r>
    </w:p>
    <w:p w:rsidR="007A138E" w:rsidRPr="00AC4A84" w:rsidRDefault="007A138E" w:rsidP="007A138E">
      <w:pPr>
        <w:pStyle w:val="Default"/>
        <w:jc w:val="both"/>
        <w:rPr>
          <w:rFonts w:ascii="Arial" w:hAnsi="Arial" w:cs="Arial"/>
          <w:b/>
          <w:sz w:val="22"/>
          <w:szCs w:val="22"/>
        </w:rPr>
      </w:pPr>
    </w:p>
    <w:p w:rsidR="0081600F" w:rsidRPr="00AC4A84" w:rsidRDefault="0081600F" w:rsidP="0081600F">
      <w:pPr>
        <w:pStyle w:val="ListParagraph"/>
        <w:numPr>
          <w:ilvl w:val="0"/>
          <w:numId w:val="25"/>
        </w:numPr>
        <w:rPr>
          <w:rFonts w:ascii="Arial" w:eastAsiaTheme="minorHAnsi" w:hAnsi="Arial" w:cs="Arial"/>
          <w:color w:val="000000"/>
          <w:sz w:val="22"/>
          <w:szCs w:val="22"/>
        </w:rPr>
      </w:pPr>
      <w:r w:rsidRPr="00AC4A84">
        <w:rPr>
          <w:rFonts w:ascii="Arial" w:eastAsiaTheme="minorHAnsi" w:hAnsi="Arial" w:cs="Arial"/>
          <w:color w:val="000000"/>
          <w:sz w:val="22"/>
          <w:szCs w:val="22"/>
        </w:rPr>
        <w:t>the Directors be authorised to allot shares in the Company or grant rights to subscribe for, or convert any security into, shares in the Company:</w:t>
      </w:r>
    </w:p>
    <w:p w:rsidR="007A138E" w:rsidRPr="00AC4A84" w:rsidRDefault="007A138E" w:rsidP="007A138E">
      <w:pPr>
        <w:pStyle w:val="Default"/>
        <w:ind w:left="720"/>
        <w:jc w:val="both"/>
        <w:rPr>
          <w:rFonts w:ascii="Arial" w:hAnsi="Arial" w:cs="Arial"/>
          <w:sz w:val="22"/>
          <w:szCs w:val="22"/>
        </w:rPr>
      </w:pPr>
    </w:p>
    <w:p w:rsidR="0081600F" w:rsidRPr="00AC4A84" w:rsidRDefault="007A138E" w:rsidP="0081600F">
      <w:pPr>
        <w:pStyle w:val="Default"/>
        <w:numPr>
          <w:ilvl w:val="0"/>
          <w:numId w:val="16"/>
        </w:numPr>
        <w:jc w:val="both"/>
        <w:rPr>
          <w:rFonts w:ascii="Arial" w:hAnsi="Arial" w:cs="Arial"/>
          <w:sz w:val="22"/>
          <w:szCs w:val="22"/>
        </w:rPr>
      </w:pPr>
      <w:r w:rsidRPr="00AC4A84">
        <w:rPr>
          <w:rFonts w:ascii="Arial" w:hAnsi="Arial" w:cs="Arial"/>
          <w:sz w:val="22"/>
          <w:szCs w:val="22"/>
        </w:rPr>
        <w:t xml:space="preserve">in </w:t>
      </w:r>
      <w:r w:rsidR="0081600F" w:rsidRPr="00AC4A84">
        <w:rPr>
          <w:rFonts w:ascii="Arial" w:hAnsi="Arial" w:cs="Arial"/>
          <w:sz w:val="22"/>
          <w:szCs w:val="22"/>
        </w:rPr>
        <w:t xml:space="preserve">accordance with Article 7 of the Company’s Articles of Association, up to a maximum nominal amount of </w:t>
      </w:r>
      <w:r w:rsidR="00104081">
        <w:rPr>
          <w:rFonts w:ascii="Arial" w:hAnsi="Arial" w:cs="Arial"/>
          <w:sz w:val="22"/>
          <w:szCs w:val="22"/>
        </w:rPr>
        <w:t>£1,364,063</w:t>
      </w:r>
      <w:r w:rsidR="0081600F" w:rsidRPr="00AC4A84">
        <w:rPr>
          <w:rFonts w:ascii="Arial" w:hAnsi="Arial" w:cs="Arial"/>
          <w:sz w:val="22"/>
          <w:szCs w:val="22"/>
        </w:rPr>
        <w:t xml:space="preserve"> (such amount to be reduced by the nominal amount of any equity securities (as defined in Article 8 of the Company’s Articles of Association) allotted under paragraph </w:t>
      </w:r>
      <w:r w:rsidR="00104081">
        <w:rPr>
          <w:rFonts w:ascii="Arial" w:hAnsi="Arial" w:cs="Arial"/>
          <w:sz w:val="22"/>
          <w:szCs w:val="22"/>
        </w:rPr>
        <w:t>(ii) below in excess of £1,364,063</w:t>
      </w:r>
      <w:r w:rsidR="0081600F" w:rsidRPr="00AC4A84">
        <w:rPr>
          <w:rFonts w:ascii="Arial" w:hAnsi="Arial" w:cs="Arial"/>
          <w:sz w:val="22"/>
          <w:szCs w:val="22"/>
        </w:rPr>
        <w:t>); and</w:t>
      </w:r>
    </w:p>
    <w:p w:rsidR="007A138E" w:rsidRPr="00AC4A84" w:rsidRDefault="007A138E" w:rsidP="0081600F">
      <w:pPr>
        <w:pStyle w:val="Default"/>
        <w:ind w:left="1440"/>
        <w:jc w:val="both"/>
        <w:rPr>
          <w:rFonts w:ascii="Arial" w:hAnsi="Arial" w:cs="Arial"/>
          <w:sz w:val="22"/>
          <w:szCs w:val="22"/>
        </w:rPr>
      </w:pPr>
    </w:p>
    <w:p w:rsidR="007A138E" w:rsidRPr="00AC4A84" w:rsidRDefault="007A138E" w:rsidP="007A138E">
      <w:pPr>
        <w:pStyle w:val="Default"/>
        <w:ind w:left="1440"/>
        <w:jc w:val="both"/>
        <w:rPr>
          <w:rFonts w:ascii="Arial" w:hAnsi="Arial" w:cs="Arial"/>
          <w:sz w:val="22"/>
          <w:szCs w:val="22"/>
        </w:rPr>
      </w:pPr>
    </w:p>
    <w:p w:rsidR="0081600F" w:rsidRPr="00AC4A84" w:rsidRDefault="0081600F" w:rsidP="0081600F">
      <w:pPr>
        <w:pStyle w:val="ListParagraph"/>
        <w:numPr>
          <w:ilvl w:val="0"/>
          <w:numId w:val="16"/>
        </w:numPr>
        <w:rPr>
          <w:rFonts w:ascii="Arial" w:eastAsiaTheme="minorHAnsi" w:hAnsi="Arial" w:cs="Arial"/>
          <w:color w:val="000000"/>
          <w:sz w:val="22"/>
          <w:szCs w:val="22"/>
        </w:rPr>
      </w:pPr>
      <w:r w:rsidRPr="00AC4A84">
        <w:rPr>
          <w:rFonts w:ascii="Arial" w:eastAsiaTheme="minorHAnsi" w:hAnsi="Arial" w:cs="Arial"/>
          <w:color w:val="000000"/>
          <w:sz w:val="22"/>
          <w:szCs w:val="22"/>
        </w:rPr>
        <w:t>comprising equity securities (as defined in Article 8 of the Company’s Articles of Association) up to a maxi</w:t>
      </w:r>
      <w:r w:rsidR="00104081">
        <w:rPr>
          <w:rFonts w:ascii="Arial" w:eastAsiaTheme="minorHAnsi" w:hAnsi="Arial" w:cs="Arial"/>
          <w:color w:val="000000"/>
          <w:sz w:val="22"/>
          <w:szCs w:val="22"/>
        </w:rPr>
        <w:t>mum nominal amount of £2,728,535</w:t>
      </w:r>
      <w:r w:rsidRPr="00AC4A84">
        <w:rPr>
          <w:rFonts w:ascii="Arial" w:eastAsiaTheme="minorHAnsi" w:hAnsi="Arial" w:cs="Arial"/>
          <w:color w:val="000000"/>
          <w:sz w:val="22"/>
          <w:szCs w:val="22"/>
        </w:rPr>
        <w:t xml:space="preserve"> (such amount to be reduced by any shares allotted or rights granted under paragraph (</w:t>
      </w:r>
      <w:proofErr w:type="spellStart"/>
      <w:r w:rsidRPr="00AC4A84">
        <w:rPr>
          <w:rFonts w:ascii="Arial" w:eastAsiaTheme="minorHAnsi" w:hAnsi="Arial" w:cs="Arial"/>
          <w:color w:val="000000"/>
          <w:sz w:val="22"/>
          <w:szCs w:val="22"/>
        </w:rPr>
        <w:t>i</w:t>
      </w:r>
      <w:proofErr w:type="spellEnd"/>
      <w:r w:rsidRPr="00AC4A84">
        <w:rPr>
          <w:rFonts w:ascii="Arial" w:eastAsiaTheme="minorHAnsi" w:hAnsi="Arial" w:cs="Arial"/>
          <w:color w:val="000000"/>
          <w:sz w:val="22"/>
          <w:szCs w:val="22"/>
        </w:rPr>
        <w:t>) above) in connection with an offer by way of a rights issue (as defined in Article 8 of the Company’s Articles of Association);</w:t>
      </w:r>
    </w:p>
    <w:p w:rsidR="007A138E" w:rsidRPr="00AC4A84" w:rsidRDefault="007A138E" w:rsidP="0081600F">
      <w:pPr>
        <w:pStyle w:val="Default"/>
        <w:ind w:left="1440"/>
        <w:jc w:val="both"/>
        <w:rPr>
          <w:rFonts w:ascii="Arial" w:hAnsi="Arial" w:cs="Arial"/>
          <w:sz w:val="22"/>
          <w:szCs w:val="22"/>
        </w:rPr>
      </w:pPr>
    </w:p>
    <w:p w:rsidR="007A138E" w:rsidRPr="00AC4A84" w:rsidRDefault="007A138E" w:rsidP="0081600F">
      <w:pPr>
        <w:pStyle w:val="Default"/>
        <w:numPr>
          <w:ilvl w:val="0"/>
          <w:numId w:val="25"/>
        </w:numPr>
        <w:jc w:val="both"/>
        <w:rPr>
          <w:rFonts w:ascii="Arial" w:hAnsi="Arial" w:cs="Arial"/>
          <w:sz w:val="22"/>
          <w:szCs w:val="22"/>
        </w:rPr>
      </w:pPr>
      <w:r w:rsidRPr="00AC4A84">
        <w:rPr>
          <w:rFonts w:ascii="Arial" w:hAnsi="Arial" w:cs="Arial"/>
          <w:sz w:val="22"/>
          <w:szCs w:val="22"/>
        </w:rPr>
        <w:t>this authority</w:t>
      </w:r>
      <w:r w:rsidR="0081600F" w:rsidRPr="00AC4A84">
        <w:rPr>
          <w:rFonts w:ascii="Arial" w:hAnsi="Arial" w:cs="Arial"/>
          <w:sz w:val="22"/>
          <w:szCs w:val="22"/>
        </w:rPr>
        <w:t xml:space="preserve"> shall expire at the conclusion of the next Annual General Meeting of the Company after the passing of this resolution, or, if earlier, at the </w:t>
      </w:r>
      <w:r w:rsidR="00104081">
        <w:rPr>
          <w:rFonts w:ascii="Arial" w:hAnsi="Arial" w:cs="Arial"/>
          <w:sz w:val="22"/>
          <w:szCs w:val="22"/>
        </w:rPr>
        <w:t>close of business on 1 July 2021</w:t>
      </w:r>
      <w:r w:rsidR="0081600F" w:rsidRPr="00AC4A84">
        <w:rPr>
          <w:rFonts w:ascii="Arial" w:hAnsi="Arial" w:cs="Arial"/>
          <w:sz w:val="22"/>
          <w:szCs w:val="22"/>
        </w:rPr>
        <w:t>; and</w:t>
      </w:r>
    </w:p>
    <w:p w:rsidR="007A138E" w:rsidRPr="00AC4A84" w:rsidRDefault="007A138E" w:rsidP="007A138E">
      <w:pPr>
        <w:pStyle w:val="Default"/>
        <w:ind w:left="720"/>
        <w:jc w:val="both"/>
        <w:rPr>
          <w:rFonts w:ascii="Arial" w:hAnsi="Arial" w:cs="Arial"/>
          <w:sz w:val="22"/>
          <w:szCs w:val="22"/>
        </w:rPr>
      </w:pPr>
    </w:p>
    <w:p w:rsidR="0081600F" w:rsidRPr="00AC4A84" w:rsidRDefault="007A138E" w:rsidP="0081600F">
      <w:pPr>
        <w:pStyle w:val="ListParagraph"/>
        <w:numPr>
          <w:ilvl w:val="0"/>
          <w:numId w:val="25"/>
        </w:numPr>
        <w:rPr>
          <w:rFonts w:ascii="Arial" w:eastAsiaTheme="minorHAnsi" w:hAnsi="Arial" w:cs="Arial"/>
          <w:color w:val="000000"/>
          <w:sz w:val="22"/>
          <w:szCs w:val="22"/>
        </w:rPr>
      </w:pPr>
      <w:r w:rsidRPr="00AC4A84">
        <w:rPr>
          <w:rFonts w:ascii="Arial" w:hAnsi="Arial" w:cs="Arial"/>
          <w:sz w:val="22"/>
          <w:szCs w:val="22"/>
        </w:rPr>
        <w:t xml:space="preserve"> </w:t>
      </w:r>
      <w:r w:rsidR="0081600F" w:rsidRPr="00AC4A84">
        <w:rPr>
          <w:rFonts w:ascii="Arial" w:eastAsiaTheme="minorHAnsi" w:hAnsi="Arial" w:cs="Arial"/>
          <w:color w:val="000000"/>
          <w:sz w:val="22"/>
          <w:szCs w:val="22"/>
        </w:rPr>
        <w:t>all previous unutilised authorities under section 551 of the Companies Act 2006 shall cease to have effect (save to the extent that the same are exercisable pursuant to section 551(7) of the Companies Act 2006 by reason of any offer or agreement made prior to the date of this resolution which would or might require shares to be allotted or rights to be granted on or after that date).</w:t>
      </w:r>
    </w:p>
    <w:p w:rsidR="007A138E" w:rsidRPr="00AC4A84" w:rsidRDefault="007A138E" w:rsidP="0081600F">
      <w:pPr>
        <w:pStyle w:val="Default"/>
        <w:ind w:left="360"/>
        <w:jc w:val="both"/>
        <w:rPr>
          <w:rFonts w:ascii="Arial" w:hAnsi="Arial" w:cs="Arial"/>
          <w:sz w:val="22"/>
          <w:szCs w:val="22"/>
        </w:rPr>
      </w:pPr>
    </w:p>
    <w:p w:rsidR="00235147" w:rsidRPr="00AC4A84" w:rsidRDefault="00235147" w:rsidP="00636FDC">
      <w:pPr>
        <w:autoSpaceDE w:val="0"/>
        <w:autoSpaceDN w:val="0"/>
        <w:adjustRightInd w:val="0"/>
        <w:spacing w:line="181" w:lineRule="atLeast"/>
        <w:jc w:val="both"/>
        <w:rPr>
          <w:rFonts w:ascii="Arial" w:eastAsiaTheme="minorHAnsi" w:hAnsi="Arial" w:cs="Arial"/>
          <w:b/>
          <w:bCs/>
          <w:color w:val="000000"/>
          <w:sz w:val="22"/>
          <w:szCs w:val="22"/>
        </w:rPr>
      </w:pPr>
    </w:p>
    <w:p w:rsidR="00636FDC" w:rsidRPr="00AC4A84" w:rsidRDefault="002F724F" w:rsidP="00636FDC">
      <w:pPr>
        <w:tabs>
          <w:tab w:val="num" w:pos="0"/>
        </w:tabs>
        <w:jc w:val="both"/>
        <w:rPr>
          <w:rFonts w:ascii="Arial" w:hAnsi="Arial" w:cs="Arial"/>
          <w:b/>
          <w:sz w:val="22"/>
          <w:szCs w:val="22"/>
        </w:rPr>
      </w:pPr>
      <w:r w:rsidRPr="00AC4A84">
        <w:rPr>
          <w:rFonts w:ascii="Arial" w:hAnsi="Arial" w:cs="Arial"/>
          <w:b/>
          <w:sz w:val="22"/>
          <w:szCs w:val="22"/>
        </w:rPr>
        <w:t xml:space="preserve">THE FOLLOWING RESOLUTIONS WERE DULY PASSED AS SPECIAL RESOLUTIONS: </w:t>
      </w:r>
    </w:p>
    <w:p w:rsidR="00235147" w:rsidRPr="00AC4A84" w:rsidRDefault="00235147" w:rsidP="00636FDC">
      <w:pPr>
        <w:autoSpaceDE w:val="0"/>
        <w:autoSpaceDN w:val="0"/>
        <w:adjustRightInd w:val="0"/>
        <w:spacing w:line="181" w:lineRule="atLeast"/>
        <w:jc w:val="both"/>
        <w:rPr>
          <w:rFonts w:ascii="Arial" w:eastAsiaTheme="minorHAnsi" w:hAnsi="Arial" w:cs="Arial"/>
          <w:b/>
          <w:bCs/>
          <w:color w:val="000000"/>
          <w:sz w:val="22"/>
          <w:szCs w:val="22"/>
        </w:rPr>
      </w:pPr>
    </w:p>
    <w:p w:rsidR="00235147" w:rsidRPr="00AC4A84" w:rsidRDefault="002F724F" w:rsidP="00636FDC">
      <w:pPr>
        <w:autoSpaceDE w:val="0"/>
        <w:autoSpaceDN w:val="0"/>
        <w:adjustRightInd w:val="0"/>
        <w:spacing w:line="181" w:lineRule="atLeast"/>
        <w:jc w:val="both"/>
        <w:rPr>
          <w:rFonts w:ascii="Arial" w:eastAsiaTheme="minorHAnsi" w:hAnsi="Arial" w:cs="Arial"/>
          <w:b/>
          <w:color w:val="000000"/>
          <w:sz w:val="22"/>
          <w:szCs w:val="22"/>
        </w:rPr>
      </w:pPr>
      <w:r w:rsidRPr="00AC4A84">
        <w:rPr>
          <w:rFonts w:ascii="Arial" w:eastAsiaTheme="minorHAnsi" w:hAnsi="Arial" w:cs="Arial"/>
          <w:b/>
          <w:color w:val="000000"/>
          <w:sz w:val="22"/>
          <w:szCs w:val="22"/>
        </w:rPr>
        <w:t xml:space="preserve">RESOLUTION </w:t>
      </w:r>
      <w:r w:rsidR="00104081">
        <w:rPr>
          <w:rFonts w:ascii="Arial" w:eastAsiaTheme="minorHAnsi" w:hAnsi="Arial" w:cs="Arial"/>
          <w:b/>
          <w:color w:val="000000"/>
          <w:sz w:val="22"/>
          <w:szCs w:val="22"/>
        </w:rPr>
        <w:t>15</w:t>
      </w:r>
      <w:r w:rsidR="00724D7A" w:rsidRPr="00AC4A84">
        <w:rPr>
          <w:rFonts w:ascii="Arial" w:eastAsiaTheme="minorHAnsi" w:hAnsi="Arial" w:cs="Arial"/>
          <w:b/>
          <w:color w:val="000000"/>
          <w:sz w:val="22"/>
          <w:szCs w:val="22"/>
        </w:rPr>
        <w:t xml:space="preserve">. General authority to dis-apply </w:t>
      </w:r>
      <w:r w:rsidR="00235147" w:rsidRPr="00AC4A84">
        <w:rPr>
          <w:rFonts w:ascii="Arial" w:eastAsiaTheme="minorHAnsi" w:hAnsi="Arial" w:cs="Arial"/>
          <w:b/>
          <w:color w:val="000000"/>
          <w:sz w:val="22"/>
          <w:szCs w:val="22"/>
        </w:rPr>
        <w:t>pre-emption rights</w:t>
      </w:r>
    </w:p>
    <w:p w:rsidR="00235147" w:rsidRPr="00AC4A84" w:rsidRDefault="00235147" w:rsidP="00636FDC">
      <w:pPr>
        <w:autoSpaceDE w:val="0"/>
        <w:autoSpaceDN w:val="0"/>
        <w:adjustRightInd w:val="0"/>
        <w:jc w:val="both"/>
        <w:rPr>
          <w:rFonts w:ascii="Arial" w:eastAsiaTheme="minorHAnsi" w:hAnsi="Arial" w:cs="Arial"/>
          <w:color w:val="000000"/>
          <w:sz w:val="22"/>
          <w:szCs w:val="22"/>
        </w:rPr>
      </w:pPr>
    </w:p>
    <w:p w:rsidR="00235147" w:rsidRPr="00AC4A84" w:rsidRDefault="00235147" w:rsidP="00636FDC">
      <w:pPr>
        <w:autoSpaceDE w:val="0"/>
        <w:autoSpaceDN w:val="0"/>
        <w:adjustRightInd w:val="0"/>
        <w:jc w:val="both"/>
        <w:rPr>
          <w:rFonts w:ascii="Arial" w:eastAsiaTheme="minorHAnsi" w:hAnsi="Arial" w:cs="Arial"/>
          <w:b/>
          <w:color w:val="000000"/>
          <w:sz w:val="22"/>
          <w:szCs w:val="22"/>
        </w:rPr>
      </w:pPr>
      <w:r w:rsidRPr="00AC4A84">
        <w:rPr>
          <w:rFonts w:ascii="Arial" w:eastAsiaTheme="minorHAnsi" w:hAnsi="Arial" w:cs="Arial"/>
          <w:b/>
          <w:color w:val="000000"/>
          <w:sz w:val="22"/>
          <w:szCs w:val="22"/>
        </w:rPr>
        <w:t xml:space="preserve">That: </w:t>
      </w:r>
    </w:p>
    <w:p w:rsidR="00235147" w:rsidRPr="00AC4A84" w:rsidRDefault="00235147" w:rsidP="00636FDC">
      <w:pPr>
        <w:autoSpaceDE w:val="0"/>
        <w:autoSpaceDN w:val="0"/>
        <w:adjustRightInd w:val="0"/>
        <w:jc w:val="both"/>
        <w:rPr>
          <w:rFonts w:ascii="Arial" w:eastAsiaTheme="minorHAnsi" w:hAnsi="Arial" w:cs="Arial"/>
          <w:color w:val="000000"/>
          <w:sz w:val="22"/>
          <w:szCs w:val="22"/>
        </w:rPr>
      </w:pPr>
    </w:p>
    <w:p w:rsidR="0081600F" w:rsidRPr="00AC4A84"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in accordance with Article 8 of the Company’s Articles of Association, the Directors be given power to allot equity securities for cash;</w:t>
      </w:r>
    </w:p>
    <w:p w:rsidR="0081600F" w:rsidRPr="00AC4A84" w:rsidRDefault="0081600F" w:rsidP="0081600F">
      <w:pPr>
        <w:pStyle w:val="ListParagraph"/>
        <w:autoSpaceDE w:val="0"/>
        <w:autoSpaceDN w:val="0"/>
        <w:adjustRightInd w:val="0"/>
        <w:spacing w:line="171" w:lineRule="atLeast"/>
        <w:jc w:val="both"/>
        <w:rPr>
          <w:rFonts w:ascii="Arial" w:eastAsiaTheme="minorHAnsi" w:hAnsi="Arial" w:cs="Arial"/>
          <w:color w:val="000000"/>
          <w:sz w:val="22"/>
          <w:szCs w:val="22"/>
        </w:rPr>
      </w:pPr>
    </w:p>
    <w:p w:rsidR="0081600F" w:rsidRPr="00AC4A84"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the power under paragraph (a) above (other than in connection with a rights issue, as defined in Article 8 of the Company’s Articles of Association) shall be limited to the allotment of equity securities having a nominal amount not</w:t>
      </w:r>
      <w:r w:rsidR="00104081">
        <w:rPr>
          <w:rFonts w:ascii="Arial" w:eastAsiaTheme="minorHAnsi" w:hAnsi="Arial" w:cs="Arial"/>
          <w:color w:val="000000"/>
          <w:sz w:val="22"/>
          <w:szCs w:val="22"/>
        </w:rPr>
        <w:t xml:space="preserve"> exceeding in aggregate £204,630</w:t>
      </w:r>
      <w:r w:rsidRPr="00AC4A84">
        <w:rPr>
          <w:rFonts w:ascii="Arial" w:eastAsiaTheme="minorHAnsi" w:hAnsi="Arial" w:cs="Arial"/>
          <w:color w:val="000000"/>
          <w:sz w:val="22"/>
          <w:szCs w:val="22"/>
        </w:rPr>
        <w:t>;</w:t>
      </w:r>
    </w:p>
    <w:p w:rsidR="0081600F" w:rsidRPr="00AC4A84" w:rsidRDefault="0081600F" w:rsidP="0081600F">
      <w:pPr>
        <w:pStyle w:val="ListParagraph"/>
        <w:autoSpaceDE w:val="0"/>
        <w:autoSpaceDN w:val="0"/>
        <w:adjustRightInd w:val="0"/>
        <w:spacing w:line="171" w:lineRule="atLeast"/>
        <w:jc w:val="both"/>
        <w:rPr>
          <w:rFonts w:ascii="Arial" w:eastAsiaTheme="minorHAnsi" w:hAnsi="Arial" w:cs="Arial"/>
          <w:color w:val="000000"/>
          <w:sz w:val="22"/>
          <w:szCs w:val="22"/>
        </w:rPr>
      </w:pPr>
    </w:p>
    <w:p w:rsidR="0081600F" w:rsidRPr="00AC4A84"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 xml:space="preserve">this authority shall expire at the conclusion of the next Annual General Meeting of the Company after the passing of this resolution or, if earlier, at the close of business on </w:t>
      </w:r>
      <w:r w:rsidR="00104081">
        <w:rPr>
          <w:rFonts w:ascii="Arial" w:eastAsiaTheme="minorHAnsi" w:hAnsi="Arial" w:cs="Arial"/>
          <w:color w:val="000000"/>
          <w:sz w:val="22"/>
          <w:szCs w:val="22"/>
        </w:rPr>
        <w:t>1 July 2021</w:t>
      </w:r>
      <w:r w:rsidRPr="00AC4A84">
        <w:rPr>
          <w:rFonts w:ascii="Arial" w:eastAsiaTheme="minorHAnsi" w:hAnsi="Arial" w:cs="Arial"/>
          <w:color w:val="000000"/>
          <w:sz w:val="22"/>
          <w:szCs w:val="22"/>
        </w:rPr>
        <w:t>.</w:t>
      </w:r>
    </w:p>
    <w:p w:rsidR="007A138E" w:rsidRPr="00AC4A84" w:rsidRDefault="007A138E" w:rsidP="007A138E">
      <w:pPr>
        <w:pStyle w:val="ListParagraph"/>
        <w:autoSpaceDE w:val="0"/>
        <w:autoSpaceDN w:val="0"/>
        <w:adjustRightInd w:val="0"/>
        <w:spacing w:line="171" w:lineRule="atLeast"/>
        <w:jc w:val="both"/>
        <w:rPr>
          <w:rFonts w:ascii="Arial" w:eastAsiaTheme="minorHAnsi" w:hAnsi="Arial" w:cs="Arial"/>
          <w:color w:val="000000"/>
          <w:sz w:val="22"/>
          <w:szCs w:val="22"/>
        </w:rPr>
      </w:pPr>
    </w:p>
    <w:p w:rsidR="008454D3" w:rsidRPr="00AC4A84" w:rsidRDefault="00104081" w:rsidP="008454D3">
      <w:pPr>
        <w:autoSpaceDE w:val="0"/>
        <w:autoSpaceDN w:val="0"/>
        <w:adjustRightInd w:val="0"/>
        <w:spacing w:line="171"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RESOLUTION 16</w:t>
      </w:r>
      <w:r w:rsidR="008454D3" w:rsidRPr="00AC4A84">
        <w:rPr>
          <w:rFonts w:ascii="Arial" w:eastAsiaTheme="minorHAnsi" w:hAnsi="Arial" w:cs="Arial"/>
          <w:b/>
          <w:color w:val="000000"/>
          <w:sz w:val="22"/>
          <w:szCs w:val="22"/>
        </w:rPr>
        <w:t xml:space="preserve">. Additional authority to dis-apply pre-emption rights </w:t>
      </w:r>
    </w:p>
    <w:p w:rsidR="008454D3" w:rsidRPr="00AC4A84" w:rsidRDefault="008454D3" w:rsidP="008454D3">
      <w:pPr>
        <w:autoSpaceDE w:val="0"/>
        <w:autoSpaceDN w:val="0"/>
        <w:adjustRightInd w:val="0"/>
        <w:spacing w:line="171" w:lineRule="atLeast"/>
        <w:jc w:val="both"/>
        <w:rPr>
          <w:rFonts w:ascii="Arial" w:eastAsiaTheme="minorHAnsi" w:hAnsi="Arial" w:cs="Arial"/>
          <w:color w:val="000000"/>
          <w:sz w:val="22"/>
          <w:szCs w:val="22"/>
        </w:rPr>
      </w:pPr>
    </w:p>
    <w:p w:rsidR="008454D3" w:rsidRPr="00AC4A84" w:rsidRDefault="008454D3" w:rsidP="008454D3">
      <w:pPr>
        <w:autoSpaceDE w:val="0"/>
        <w:autoSpaceDN w:val="0"/>
        <w:adjustRightInd w:val="0"/>
        <w:spacing w:line="171" w:lineRule="atLeast"/>
        <w:jc w:val="both"/>
        <w:rPr>
          <w:rFonts w:ascii="Arial" w:eastAsiaTheme="minorHAnsi" w:hAnsi="Arial" w:cs="Arial"/>
          <w:b/>
          <w:color w:val="000000"/>
          <w:sz w:val="22"/>
          <w:szCs w:val="22"/>
        </w:rPr>
      </w:pPr>
      <w:r w:rsidRPr="00AC4A84">
        <w:rPr>
          <w:rFonts w:ascii="Arial" w:eastAsiaTheme="minorHAnsi" w:hAnsi="Arial" w:cs="Arial"/>
          <w:b/>
          <w:color w:val="000000"/>
          <w:sz w:val="22"/>
          <w:szCs w:val="22"/>
        </w:rPr>
        <w:t>That:</w:t>
      </w:r>
    </w:p>
    <w:p w:rsidR="00D05945" w:rsidRPr="00AC4A84"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in addition to any autho</w:t>
      </w:r>
      <w:r w:rsidR="00104081">
        <w:rPr>
          <w:rFonts w:ascii="Arial" w:eastAsiaTheme="minorHAnsi" w:hAnsi="Arial" w:cs="Arial"/>
          <w:color w:val="000000"/>
          <w:sz w:val="22"/>
          <w:szCs w:val="22"/>
        </w:rPr>
        <w:t>rity granted under Resolution 15</w:t>
      </w:r>
      <w:r w:rsidRPr="00AC4A84">
        <w:rPr>
          <w:rFonts w:ascii="Arial" w:eastAsiaTheme="minorHAnsi" w:hAnsi="Arial" w:cs="Arial"/>
          <w:color w:val="000000"/>
          <w:sz w:val="22"/>
          <w:szCs w:val="22"/>
        </w:rPr>
        <w:t>, the Directors be given power:</w:t>
      </w:r>
    </w:p>
    <w:p w:rsidR="00D05945" w:rsidRPr="00AC4A84" w:rsidRDefault="00D05945" w:rsidP="00D05945">
      <w:pPr>
        <w:pStyle w:val="ListParagraph"/>
        <w:autoSpaceDE w:val="0"/>
        <w:autoSpaceDN w:val="0"/>
        <w:adjustRightInd w:val="0"/>
        <w:spacing w:line="17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20"/>
        </w:numPr>
        <w:autoSpaceDE w:val="0"/>
        <w:autoSpaceDN w:val="0"/>
        <w:adjustRightInd w:val="0"/>
        <w:spacing w:line="171" w:lineRule="atLeast"/>
        <w:ind w:left="1440"/>
        <w:jc w:val="both"/>
        <w:rPr>
          <w:rFonts w:ascii="Arial" w:eastAsiaTheme="minorHAnsi" w:hAnsi="Arial" w:cs="Arial"/>
          <w:color w:val="000000"/>
          <w:sz w:val="22"/>
          <w:szCs w:val="22"/>
        </w:rPr>
      </w:pPr>
      <w:r w:rsidRPr="00AC4A84">
        <w:rPr>
          <w:rFonts w:ascii="Arial" w:eastAsiaTheme="minorHAnsi" w:hAnsi="Arial" w:cs="Arial"/>
          <w:color w:val="000000"/>
          <w:sz w:val="22"/>
          <w:szCs w:val="22"/>
        </w:rPr>
        <w:t>subject</w:t>
      </w:r>
      <w:r w:rsidR="00104081">
        <w:rPr>
          <w:rFonts w:ascii="Arial" w:eastAsiaTheme="minorHAnsi" w:hAnsi="Arial" w:cs="Arial"/>
          <w:color w:val="000000"/>
          <w:sz w:val="22"/>
          <w:szCs w:val="22"/>
        </w:rPr>
        <w:t xml:space="preserve"> to the passing of Resolution 14</w:t>
      </w:r>
      <w:r w:rsidRPr="00AC4A84">
        <w:rPr>
          <w:rFonts w:ascii="Arial" w:eastAsiaTheme="minorHAnsi" w:hAnsi="Arial" w:cs="Arial"/>
          <w:color w:val="000000"/>
          <w:sz w:val="22"/>
          <w:szCs w:val="22"/>
        </w:rPr>
        <w:t>, to allot equity securities (as defined in section 560 of the Companies Act 2006) for cash pursuant to the authority conferred on them by that resolution under section 551 of that Act; and</w:t>
      </w:r>
    </w:p>
    <w:p w:rsidR="00D05945" w:rsidRPr="00AC4A84" w:rsidRDefault="00D05945" w:rsidP="00D05945">
      <w:pPr>
        <w:pStyle w:val="ListParagraph"/>
        <w:autoSpaceDE w:val="0"/>
        <w:autoSpaceDN w:val="0"/>
        <w:adjustRightInd w:val="0"/>
        <w:spacing w:line="171" w:lineRule="atLeast"/>
        <w:ind w:left="1440"/>
        <w:jc w:val="both"/>
        <w:rPr>
          <w:rFonts w:ascii="Arial" w:eastAsiaTheme="minorHAnsi" w:hAnsi="Arial" w:cs="Arial"/>
          <w:color w:val="000000"/>
          <w:sz w:val="22"/>
          <w:szCs w:val="22"/>
        </w:rPr>
      </w:pPr>
    </w:p>
    <w:p w:rsidR="005875DC" w:rsidRPr="00AC4A84" w:rsidRDefault="00D05945" w:rsidP="00D05945">
      <w:pPr>
        <w:pStyle w:val="ListParagraph"/>
        <w:numPr>
          <w:ilvl w:val="0"/>
          <w:numId w:val="20"/>
        </w:numPr>
        <w:autoSpaceDE w:val="0"/>
        <w:autoSpaceDN w:val="0"/>
        <w:adjustRightInd w:val="0"/>
        <w:spacing w:line="171" w:lineRule="atLeast"/>
        <w:ind w:left="1440"/>
        <w:jc w:val="both"/>
        <w:rPr>
          <w:rFonts w:ascii="Arial" w:eastAsiaTheme="minorHAnsi" w:hAnsi="Arial" w:cs="Arial"/>
          <w:color w:val="000000"/>
          <w:sz w:val="22"/>
          <w:szCs w:val="22"/>
        </w:rPr>
      </w:pPr>
      <w:r w:rsidRPr="00AC4A84">
        <w:rPr>
          <w:rFonts w:ascii="Arial" w:eastAsiaTheme="minorHAnsi" w:hAnsi="Arial" w:cs="Arial"/>
          <w:color w:val="000000"/>
          <w:sz w:val="22"/>
          <w:szCs w:val="22"/>
        </w:rPr>
        <w:t>to allot equity securities as defined in section 560(3) of that Act (sale of treasury shares) for cash,</w:t>
      </w:r>
    </w:p>
    <w:p w:rsidR="005875DC" w:rsidRPr="00AC4A84" w:rsidRDefault="005875DC" w:rsidP="005875DC">
      <w:pPr>
        <w:pStyle w:val="ListParagraph"/>
        <w:rPr>
          <w:rFonts w:ascii="Arial" w:eastAsiaTheme="minorHAnsi" w:hAnsi="Arial" w:cs="Arial"/>
          <w:color w:val="000000"/>
          <w:sz w:val="22"/>
          <w:szCs w:val="22"/>
        </w:rPr>
      </w:pPr>
    </w:p>
    <w:p w:rsidR="00D05945" w:rsidRPr="00AC4A84" w:rsidRDefault="00D05945" w:rsidP="005875DC">
      <w:pPr>
        <w:pStyle w:val="ListParagraph"/>
        <w:autoSpaceDE w:val="0"/>
        <w:autoSpaceDN w:val="0"/>
        <w:adjustRightInd w:val="0"/>
        <w:spacing w:line="17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in either case as if section 561 of that Act did not apply to the allotment or sale, but this power shall be:</w:t>
      </w:r>
    </w:p>
    <w:p w:rsidR="00D05945" w:rsidRPr="00AC4A84"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81600F" w:rsidRPr="00AC4A84" w:rsidRDefault="00D05945" w:rsidP="0081600F">
      <w:pPr>
        <w:pStyle w:val="ListParagraph"/>
        <w:numPr>
          <w:ilvl w:val="0"/>
          <w:numId w:val="21"/>
        </w:numPr>
        <w:autoSpaceDE w:val="0"/>
        <w:autoSpaceDN w:val="0"/>
        <w:adjustRightInd w:val="0"/>
        <w:spacing w:line="171" w:lineRule="atLeast"/>
        <w:ind w:left="1440"/>
        <w:jc w:val="both"/>
        <w:rPr>
          <w:rFonts w:ascii="Arial" w:eastAsiaTheme="minorHAnsi" w:hAnsi="Arial" w:cs="Arial"/>
          <w:color w:val="000000"/>
          <w:sz w:val="22"/>
          <w:szCs w:val="22"/>
        </w:rPr>
      </w:pPr>
      <w:r w:rsidRPr="00AC4A84">
        <w:rPr>
          <w:rFonts w:ascii="Arial" w:eastAsiaTheme="minorHAnsi" w:hAnsi="Arial" w:cs="Arial"/>
          <w:color w:val="000000"/>
          <w:sz w:val="22"/>
          <w:szCs w:val="22"/>
        </w:rPr>
        <w:t>limited to the allotment of equity securities up to a maximum nominal amount of £</w:t>
      </w:r>
      <w:r w:rsidR="00104081">
        <w:rPr>
          <w:rFonts w:ascii="Arial" w:eastAsiaTheme="minorHAnsi" w:hAnsi="Arial" w:cs="Arial"/>
          <w:color w:val="000000"/>
          <w:sz w:val="22"/>
          <w:szCs w:val="22"/>
        </w:rPr>
        <w:t>204,630</w:t>
      </w:r>
      <w:r w:rsidRPr="00AC4A84">
        <w:rPr>
          <w:rFonts w:ascii="Arial" w:eastAsiaTheme="minorHAnsi" w:hAnsi="Arial" w:cs="Arial"/>
          <w:color w:val="000000"/>
          <w:sz w:val="22"/>
          <w:szCs w:val="22"/>
        </w:rPr>
        <w:t>; and</w:t>
      </w:r>
    </w:p>
    <w:p w:rsidR="00D05945" w:rsidRPr="00AC4A84" w:rsidRDefault="00D05945" w:rsidP="0081600F">
      <w:pPr>
        <w:pStyle w:val="ListParagraph"/>
        <w:numPr>
          <w:ilvl w:val="0"/>
          <w:numId w:val="21"/>
        </w:numPr>
        <w:autoSpaceDE w:val="0"/>
        <w:autoSpaceDN w:val="0"/>
        <w:adjustRightInd w:val="0"/>
        <w:spacing w:line="171" w:lineRule="atLeast"/>
        <w:ind w:left="1440"/>
        <w:jc w:val="both"/>
        <w:rPr>
          <w:rFonts w:ascii="Arial" w:eastAsiaTheme="minorHAnsi" w:hAnsi="Arial" w:cs="Arial"/>
          <w:color w:val="000000"/>
          <w:sz w:val="22"/>
          <w:szCs w:val="22"/>
        </w:rPr>
      </w:pPr>
      <w:r w:rsidRPr="00AC4A84">
        <w:rPr>
          <w:rFonts w:ascii="Arial" w:eastAsiaTheme="minorHAnsi" w:hAnsi="Arial" w:cs="Arial"/>
          <w:color w:val="000000"/>
          <w:sz w:val="22"/>
          <w:szCs w:val="22"/>
        </w:rPr>
        <w:lastRenderedPageBreak/>
        <w:t xml:space="preserve">used only </w:t>
      </w:r>
      <w:r w:rsidR="0081600F" w:rsidRPr="00AC4A84">
        <w:rPr>
          <w:rFonts w:ascii="Arial" w:eastAsiaTheme="minorHAnsi" w:hAnsi="Arial" w:cs="Arial"/>
          <w:color w:val="000000"/>
          <w:sz w:val="22"/>
          <w:szCs w:val="22"/>
        </w:rPr>
        <w:t xml:space="preserve">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w:t>
      </w:r>
      <w:proofErr w:type="spellStart"/>
      <w:r w:rsidR="0081600F" w:rsidRPr="00AC4A84">
        <w:rPr>
          <w:rFonts w:ascii="Arial" w:eastAsiaTheme="minorHAnsi" w:hAnsi="Arial" w:cs="Arial"/>
          <w:color w:val="000000"/>
          <w:sz w:val="22"/>
          <w:szCs w:val="22"/>
        </w:rPr>
        <w:t>Disapplying</w:t>
      </w:r>
      <w:proofErr w:type="spellEnd"/>
      <w:r w:rsidR="0081600F" w:rsidRPr="00AC4A84">
        <w:rPr>
          <w:rFonts w:ascii="Arial" w:eastAsiaTheme="minorHAnsi" w:hAnsi="Arial" w:cs="Arial"/>
          <w:color w:val="000000"/>
          <w:sz w:val="22"/>
          <w:szCs w:val="22"/>
        </w:rPr>
        <w:t xml:space="preserve"> Pre-Emption Rights most recently published by the Pre-Emption Group prior to the date of this notice;</w:t>
      </w:r>
    </w:p>
    <w:p w:rsidR="00D05945" w:rsidRPr="00AC4A84"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 xml:space="preserve">this power shall expire at the conclusion of the next Annual General Meeting of the Company after the passing of this resolution or, if earlier, at the </w:t>
      </w:r>
      <w:r w:rsidR="00104081">
        <w:rPr>
          <w:rFonts w:ascii="Arial" w:eastAsiaTheme="minorHAnsi" w:hAnsi="Arial" w:cs="Arial"/>
          <w:color w:val="000000"/>
          <w:sz w:val="22"/>
          <w:szCs w:val="22"/>
        </w:rPr>
        <w:t>close of business on 1 July 2021</w:t>
      </w:r>
      <w:r w:rsidRPr="00AC4A84">
        <w:rPr>
          <w:rFonts w:ascii="Arial" w:eastAsiaTheme="minorHAnsi" w:hAnsi="Arial" w:cs="Arial"/>
          <w:color w:val="000000"/>
          <w:sz w:val="22"/>
          <w:szCs w:val="22"/>
        </w:rPr>
        <w:t>; and</w:t>
      </w:r>
    </w:p>
    <w:p w:rsidR="00D05945" w:rsidRPr="00AC4A84" w:rsidRDefault="00D05945" w:rsidP="00D05945">
      <w:pPr>
        <w:pStyle w:val="ListParagraph"/>
        <w:autoSpaceDE w:val="0"/>
        <w:autoSpaceDN w:val="0"/>
        <w:adjustRightInd w:val="0"/>
        <w:spacing w:line="17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the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rsidR="008454D3" w:rsidRPr="00AC4A84" w:rsidRDefault="008454D3" w:rsidP="008454D3">
      <w:pPr>
        <w:pStyle w:val="ListParagraph"/>
        <w:autoSpaceDE w:val="0"/>
        <w:autoSpaceDN w:val="0"/>
        <w:adjustRightInd w:val="0"/>
        <w:spacing w:line="171" w:lineRule="atLeast"/>
        <w:jc w:val="both"/>
        <w:rPr>
          <w:rFonts w:ascii="Arial" w:eastAsiaTheme="minorHAnsi" w:hAnsi="Arial" w:cs="Arial"/>
          <w:color w:val="000000"/>
          <w:sz w:val="22"/>
          <w:szCs w:val="22"/>
        </w:rPr>
      </w:pPr>
    </w:p>
    <w:p w:rsidR="009F63A1" w:rsidRPr="00AC4A84" w:rsidRDefault="009F63A1" w:rsidP="009F63A1">
      <w:pPr>
        <w:autoSpaceDE w:val="0"/>
        <w:autoSpaceDN w:val="0"/>
        <w:adjustRightInd w:val="0"/>
        <w:spacing w:line="181" w:lineRule="atLeast"/>
        <w:jc w:val="both"/>
        <w:rPr>
          <w:rFonts w:ascii="Arial" w:eastAsiaTheme="minorHAnsi" w:hAnsi="Arial" w:cs="Arial"/>
          <w:b/>
          <w:color w:val="000000"/>
          <w:sz w:val="22"/>
          <w:szCs w:val="22"/>
        </w:rPr>
      </w:pPr>
      <w:r w:rsidRPr="00AC4A84">
        <w:rPr>
          <w:rFonts w:ascii="Arial" w:eastAsiaTheme="minorHAnsi" w:hAnsi="Arial" w:cs="Arial"/>
          <w:b/>
          <w:color w:val="000000"/>
          <w:sz w:val="22"/>
          <w:szCs w:val="22"/>
        </w:rPr>
        <w:t xml:space="preserve">RESOLUTION </w:t>
      </w:r>
      <w:r w:rsidR="00104081">
        <w:rPr>
          <w:rFonts w:ascii="Arial" w:eastAsiaTheme="minorHAnsi" w:hAnsi="Arial" w:cs="Arial"/>
          <w:b/>
          <w:color w:val="000000"/>
          <w:sz w:val="22"/>
          <w:szCs w:val="22"/>
        </w:rPr>
        <w:t>17</w:t>
      </w:r>
      <w:r w:rsidRPr="00AC4A84">
        <w:rPr>
          <w:rFonts w:ascii="Arial" w:eastAsiaTheme="minorHAnsi" w:hAnsi="Arial" w:cs="Arial"/>
          <w:b/>
          <w:color w:val="000000"/>
          <w:sz w:val="22"/>
          <w:szCs w:val="22"/>
        </w:rPr>
        <w:t>. Market Purchase of Own Shares</w:t>
      </w:r>
    </w:p>
    <w:p w:rsidR="009F63A1" w:rsidRPr="00AC4A84" w:rsidRDefault="009F63A1" w:rsidP="009F63A1">
      <w:pPr>
        <w:autoSpaceDE w:val="0"/>
        <w:autoSpaceDN w:val="0"/>
        <w:adjustRightInd w:val="0"/>
        <w:spacing w:line="181" w:lineRule="atLeast"/>
        <w:jc w:val="both"/>
        <w:rPr>
          <w:rFonts w:ascii="Arial" w:eastAsiaTheme="minorHAnsi" w:hAnsi="Arial" w:cs="Arial"/>
          <w:b/>
          <w:color w:val="000000"/>
          <w:sz w:val="22"/>
          <w:szCs w:val="22"/>
        </w:rPr>
      </w:pPr>
    </w:p>
    <w:p w:rsidR="00D05945" w:rsidRPr="00AC4A84" w:rsidRDefault="00D05945" w:rsidP="00D05945">
      <w:pPr>
        <w:autoSpaceDE w:val="0"/>
        <w:autoSpaceDN w:val="0"/>
        <w:adjustRightInd w:val="0"/>
        <w:spacing w:line="181" w:lineRule="atLeast"/>
        <w:jc w:val="both"/>
        <w:rPr>
          <w:rFonts w:ascii="Arial" w:eastAsiaTheme="minorHAnsi" w:hAnsi="Arial" w:cs="Arial"/>
          <w:color w:val="000000"/>
          <w:sz w:val="22"/>
          <w:szCs w:val="22"/>
        </w:rPr>
      </w:pPr>
      <w:r w:rsidRPr="00AC4A84">
        <w:rPr>
          <w:rFonts w:ascii="Arial" w:eastAsiaTheme="minorHAnsi" w:hAnsi="Arial" w:cs="Arial"/>
          <w:b/>
          <w:color w:val="000000"/>
          <w:sz w:val="22"/>
          <w:szCs w:val="22"/>
        </w:rPr>
        <w:t>That,</w:t>
      </w:r>
      <w:r w:rsidRPr="00AC4A84">
        <w:rPr>
          <w:rFonts w:ascii="Arial" w:eastAsiaTheme="minorHAnsi" w:hAnsi="Arial" w:cs="Arial"/>
          <w:color w:val="000000"/>
          <w:sz w:val="22"/>
          <w:szCs w:val="22"/>
        </w:rPr>
        <w:t xml:space="preserve"> in accordance with </w:t>
      </w:r>
      <w:r w:rsidR="0081600F" w:rsidRPr="00AC4A84">
        <w:rPr>
          <w:rFonts w:ascii="Arial" w:eastAsiaTheme="minorHAnsi" w:hAnsi="Arial" w:cs="Arial"/>
          <w:color w:val="000000"/>
          <w:sz w:val="22"/>
          <w:szCs w:val="22"/>
        </w:rPr>
        <w:t xml:space="preserve">section 701 of </w:t>
      </w:r>
      <w:r w:rsidRPr="00AC4A84">
        <w:rPr>
          <w:rFonts w:ascii="Arial" w:eastAsiaTheme="minorHAnsi" w:hAnsi="Arial" w:cs="Arial"/>
          <w:color w:val="000000"/>
          <w:sz w:val="22"/>
          <w:szCs w:val="22"/>
        </w:rPr>
        <w:t>the Companies Act 2006 (the “Act”), the Company is generally and unconditionally authorised to make market purchases (within the meaning of section 693 of the Act) of ordinary shares in the capital of the Company on such terms and in such manner as the Directors of the Company may determine provided that:</w:t>
      </w:r>
    </w:p>
    <w:p w:rsidR="00D05945" w:rsidRPr="00AC4A84"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the maximum number of ordinary shares that may be purchased un</w:t>
      </w:r>
      <w:r w:rsidR="00104081">
        <w:rPr>
          <w:rFonts w:ascii="Arial" w:eastAsiaTheme="minorHAnsi" w:hAnsi="Arial" w:cs="Arial"/>
          <w:color w:val="000000"/>
          <w:sz w:val="22"/>
          <w:szCs w:val="22"/>
        </w:rPr>
        <w:t>der this authority is 40,925,979</w:t>
      </w:r>
      <w:r w:rsidRPr="00AC4A84">
        <w:rPr>
          <w:rFonts w:ascii="Arial" w:eastAsiaTheme="minorHAnsi" w:hAnsi="Arial" w:cs="Arial"/>
          <w:color w:val="000000"/>
          <w:sz w:val="22"/>
          <w:szCs w:val="22"/>
        </w:rPr>
        <w:t>;</w:t>
      </w:r>
    </w:p>
    <w:p w:rsidR="00D05945" w:rsidRPr="00AC4A84" w:rsidRDefault="00D05945" w:rsidP="00D05945">
      <w:pPr>
        <w:pStyle w:val="ListParagraph"/>
        <w:autoSpaceDE w:val="0"/>
        <w:autoSpaceDN w:val="0"/>
        <w:adjustRightInd w:val="0"/>
        <w:spacing w:line="18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the maximum price which may be paid for any ordinary share purchased under this authority (exclusive of expenses payable by the Company in connection with the purchase) shall not be more than the higher of:</w:t>
      </w:r>
    </w:p>
    <w:p w:rsidR="00D05945" w:rsidRPr="00AC4A84"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23"/>
        </w:numPr>
        <w:autoSpaceDE w:val="0"/>
        <w:autoSpaceDN w:val="0"/>
        <w:adjustRightInd w:val="0"/>
        <w:spacing w:line="181" w:lineRule="atLeast"/>
        <w:ind w:left="1440"/>
        <w:jc w:val="both"/>
        <w:rPr>
          <w:rFonts w:ascii="Arial" w:eastAsiaTheme="minorHAnsi" w:hAnsi="Arial" w:cs="Arial"/>
          <w:color w:val="000000"/>
          <w:sz w:val="22"/>
          <w:szCs w:val="22"/>
        </w:rPr>
      </w:pPr>
      <w:r w:rsidRPr="00AC4A84">
        <w:rPr>
          <w:rFonts w:ascii="Arial" w:eastAsiaTheme="minorHAnsi" w:hAnsi="Arial" w:cs="Arial"/>
          <w:color w:val="000000"/>
          <w:sz w:val="22"/>
          <w:szCs w:val="22"/>
        </w:rPr>
        <w:t xml:space="preserve">an amount equal to 105% of the average of the middle market prices shown in the quotations for the ordinary shares in the London Stock Exchange Daily </w:t>
      </w:r>
      <w:r w:rsidR="00E378ED" w:rsidRPr="00AC4A84">
        <w:rPr>
          <w:rFonts w:ascii="Arial" w:eastAsiaTheme="minorHAnsi" w:hAnsi="Arial" w:cs="Arial"/>
          <w:color w:val="000000"/>
          <w:sz w:val="22"/>
          <w:szCs w:val="22"/>
        </w:rPr>
        <w:t>Official</w:t>
      </w:r>
      <w:r w:rsidRPr="00AC4A84">
        <w:rPr>
          <w:rFonts w:ascii="Arial" w:eastAsiaTheme="minorHAnsi" w:hAnsi="Arial" w:cs="Arial"/>
          <w:color w:val="000000"/>
          <w:sz w:val="22"/>
          <w:szCs w:val="22"/>
        </w:rPr>
        <w:t xml:space="preserve"> List for the five business days immediately preceding the day on which that ordinary share is purchased; and</w:t>
      </w:r>
    </w:p>
    <w:p w:rsidR="00D05945" w:rsidRPr="00AC4A84" w:rsidRDefault="00D05945" w:rsidP="00D05945">
      <w:pPr>
        <w:pStyle w:val="ListParagraph"/>
        <w:autoSpaceDE w:val="0"/>
        <w:autoSpaceDN w:val="0"/>
        <w:adjustRightInd w:val="0"/>
        <w:spacing w:line="181" w:lineRule="atLeast"/>
        <w:ind w:left="1440"/>
        <w:jc w:val="both"/>
        <w:rPr>
          <w:rFonts w:ascii="Arial" w:eastAsiaTheme="minorHAnsi" w:hAnsi="Arial" w:cs="Arial"/>
          <w:color w:val="000000"/>
          <w:sz w:val="22"/>
          <w:szCs w:val="22"/>
        </w:rPr>
      </w:pPr>
    </w:p>
    <w:p w:rsidR="00D05945" w:rsidRPr="00AC4A84" w:rsidRDefault="00D05945" w:rsidP="00D05945">
      <w:pPr>
        <w:pStyle w:val="ListParagraph"/>
        <w:numPr>
          <w:ilvl w:val="0"/>
          <w:numId w:val="23"/>
        </w:numPr>
        <w:autoSpaceDE w:val="0"/>
        <w:autoSpaceDN w:val="0"/>
        <w:adjustRightInd w:val="0"/>
        <w:spacing w:line="181" w:lineRule="atLeast"/>
        <w:ind w:left="1440"/>
        <w:jc w:val="both"/>
        <w:rPr>
          <w:rFonts w:ascii="Arial" w:eastAsiaTheme="minorHAnsi" w:hAnsi="Arial" w:cs="Arial"/>
          <w:color w:val="000000"/>
          <w:sz w:val="22"/>
          <w:szCs w:val="22"/>
        </w:rPr>
      </w:pPr>
      <w:r w:rsidRPr="00AC4A84">
        <w:rPr>
          <w:rFonts w:ascii="Arial" w:eastAsiaTheme="minorHAnsi" w:hAnsi="Arial" w:cs="Arial"/>
          <w:color w:val="000000"/>
          <w:sz w:val="22"/>
          <w:szCs w:val="22"/>
        </w:rPr>
        <w:t>an amount equal to the higher of the price of the last independent trade of an ordinary share and the highest current independent bid for an ordinary share on the trading venue where the purchase is carried out;</w:t>
      </w:r>
    </w:p>
    <w:p w:rsidR="00D05945" w:rsidRPr="00AC4A84"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the minimum price which may be paid shall be the nominal value of that ordinary share (exclusive of expenses payable by the Company in connection with the purchase);</w:t>
      </w:r>
    </w:p>
    <w:p w:rsidR="00D05945" w:rsidRPr="00AC4A84" w:rsidRDefault="00D05945" w:rsidP="00D05945">
      <w:pPr>
        <w:pStyle w:val="ListParagraph"/>
        <w:autoSpaceDE w:val="0"/>
        <w:autoSpaceDN w:val="0"/>
        <w:adjustRightInd w:val="0"/>
        <w:spacing w:line="181" w:lineRule="atLeast"/>
        <w:jc w:val="both"/>
        <w:rPr>
          <w:rFonts w:ascii="Arial" w:eastAsiaTheme="minorHAnsi" w:hAnsi="Arial" w:cs="Arial"/>
          <w:color w:val="000000"/>
          <w:sz w:val="22"/>
          <w:szCs w:val="22"/>
        </w:rPr>
      </w:pPr>
    </w:p>
    <w:p w:rsidR="00D05945" w:rsidRPr="00AC4A84"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this authority shall expire at the conclusion of the next Annual General Meeting of the Company after the passing of this resolution</w:t>
      </w:r>
      <w:r w:rsidR="00104081">
        <w:rPr>
          <w:rFonts w:ascii="Arial" w:eastAsiaTheme="minorHAnsi" w:hAnsi="Arial" w:cs="Arial"/>
          <w:color w:val="000000"/>
          <w:sz w:val="22"/>
          <w:szCs w:val="22"/>
        </w:rPr>
        <w:t>, or, if earlier, on 1 July 2021</w:t>
      </w:r>
      <w:r w:rsidRPr="00AC4A84">
        <w:rPr>
          <w:rFonts w:ascii="Arial" w:eastAsiaTheme="minorHAnsi" w:hAnsi="Arial" w:cs="Arial"/>
          <w:color w:val="000000"/>
          <w:sz w:val="22"/>
          <w:szCs w:val="22"/>
        </w:rPr>
        <w:t xml:space="preserve"> unless renewed before that time; and</w:t>
      </w:r>
    </w:p>
    <w:p w:rsidR="00D05945" w:rsidRPr="00AC4A84" w:rsidRDefault="00D05945" w:rsidP="00D05945">
      <w:pPr>
        <w:pStyle w:val="ListParagraph"/>
        <w:rPr>
          <w:rFonts w:ascii="Arial" w:eastAsiaTheme="minorHAnsi" w:hAnsi="Arial" w:cs="Arial"/>
          <w:color w:val="000000"/>
          <w:sz w:val="22"/>
          <w:szCs w:val="22"/>
        </w:rPr>
      </w:pPr>
    </w:p>
    <w:p w:rsidR="00D05945" w:rsidRPr="00AC4A84"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AC4A84">
        <w:rPr>
          <w:rFonts w:ascii="Arial" w:eastAsiaTheme="minorHAnsi" w:hAnsi="Arial" w:cs="Arial"/>
          <w:color w:val="000000"/>
          <w:sz w:val="22"/>
          <w:szCs w:val="22"/>
        </w:rPr>
        <w:t>the Company may make a contract or contracts to purchase ordinary shares under this authority before its expiry which will or may be executed wholly or partly after the expiry of this authority and may make a purchase of ordinary shares in pursuance of any such contract.</w:t>
      </w:r>
    </w:p>
    <w:p w:rsidR="008454D3" w:rsidRPr="00AC4A84" w:rsidRDefault="008454D3" w:rsidP="00A26C78">
      <w:pPr>
        <w:autoSpaceDE w:val="0"/>
        <w:autoSpaceDN w:val="0"/>
        <w:adjustRightInd w:val="0"/>
        <w:spacing w:line="171" w:lineRule="atLeast"/>
        <w:jc w:val="both"/>
        <w:rPr>
          <w:rFonts w:ascii="Arial" w:eastAsiaTheme="minorHAnsi" w:hAnsi="Arial" w:cs="Arial"/>
          <w:color w:val="000000"/>
          <w:sz w:val="22"/>
          <w:szCs w:val="22"/>
        </w:rPr>
      </w:pPr>
    </w:p>
    <w:p w:rsidR="005875DC" w:rsidRPr="00AC4A84" w:rsidRDefault="005875DC">
      <w:pPr>
        <w:spacing w:after="200" w:line="276" w:lineRule="auto"/>
        <w:rPr>
          <w:rFonts w:ascii="Arial" w:eastAsiaTheme="minorHAnsi" w:hAnsi="Arial" w:cs="Arial"/>
          <w:b/>
          <w:color w:val="000000"/>
          <w:sz w:val="22"/>
          <w:szCs w:val="22"/>
        </w:rPr>
      </w:pPr>
      <w:r w:rsidRPr="00AC4A84">
        <w:rPr>
          <w:rFonts w:ascii="Arial" w:eastAsiaTheme="minorHAnsi" w:hAnsi="Arial" w:cs="Arial"/>
          <w:b/>
          <w:color w:val="000000"/>
          <w:sz w:val="22"/>
          <w:szCs w:val="22"/>
        </w:rPr>
        <w:br w:type="page"/>
      </w:r>
    </w:p>
    <w:p w:rsidR="00235147" w:rsidRPr="00AC4A84" w:rsidRDefault="002F724F" w:rsidP="00636FDC">
      <w:pPr>
        <w:autoSpaceDE w:val="0"/>
        <w:autoSpaceDN w:val="0"/>
        <w:adjustRightInd w:val="0"/>
        <w:spacing w:line="181" w:lineRule="atLeast"/>
        <w:jc w:val="both"/>
        <w:rPr>
          <w:rFonts w:ascii="Arial" w:eastAsiaTheme="minorHAnsi" w:hAnsi="Arial" w:cs="Arial"/>
          <w:b/>
          <w:color w:val="000000"/>
          <w:sz w:val="22"/>
          <w:szCs w:val="22"/>
        </w:rPr>
      </w:pPr>
      <w:r w:rsidRPr="00AC4A84">
        <w:rPr>
          <w:rFonts w:ascii="Arial" w:eastAsiaTheme="minorHAnsi" w:hAnsi="Arial" w:cs="Arial"/>
          <w:b/>
          <w:color w:val="000000"/>
          <w:sz w:val="22"/>
          <w:szCs w:val="22"/>
        </w:rPr>
        <w:lastRenderedPageBreak/>
        <w:t xml:space="preserve">RESOLUTION </w:t>
      </w:r>
      <w:r w:rsidR="00104081">
        <w:rPr>
          <w:rFonts w:ascii="Arial" w:eastAsiaTheme="minorHAnsi" w:hAnsi="Arial" w:cs="Arial"/>
          <w:b/>
          <w:color w:val="000000"/>
          <w:sz w:val="22"/>
          <w:szCs w:val="22"/>
        </w:rPr>
        <w:t>18</w:t>
      </w:r>
      <w:bookmarkStart w:id="0" w:name="_GoBack"/>
      <w:bookmarkEnd w:id="0"/>
      <w:r w:rsidR="00724D7A" w:rsidRPr="00AC4A84">
        <w:rPr>
          <w:rFonts w:ascii="Arial" w:eastAsiaTheme="minorHAnsi" w:hAnsi="Arial" w:cs="Arial"/>
          <w:b/>
          <w:color w:val="000000"/>
          <w:sz w:val="22"/>
          <w:szCs w:val="22"/>
        </w:rPr>
        <w:t>. Notice period for G</w:t>
      </w:r>
      <w:r w:rsidR="00235147" w:rsidRPr="00AC4A84">
        <w:rPr>
          <w:rFonts w:ascii="Arial" w:eastAsiaTheme="minorHAnsi" w:hAnsi="Arial" w:cs="Arial"/>
          <w:b/>
          <w:color w:val="000000"/>
          <w:sz w:val="22"/>
          <w:szCs w:val="22"/>
        </w:rPr>
        <w:t>enera</w:t>
      </w:r>
      <w:r w:rsidR="00724D7A" w:rsidRPr="00AC4A84">
        <w:rPr>
          <w:rFonts w:ascii="Arial" w:eastAsiaTheme="minorHAnsi" w:hAnsi="Arial" w:cs="Arial"/>
          <w:b/>
          <w:color w:val="000000"/>
          <w:sz w:val="22"/>
          <w:szCs w:val="22"/>
        </w:rPr>
        <w:t>l M</w:t>
      </w:r>
      <w:r w:rsidR="00235147" w:rsidRPr="00AC4A84">
        <w:rPr>
          <w:rFonts w:ascii="Arial" w:eastAsiaTheme="minorHAnsi" w:hAnsi="Arial" w:cs="Arial"/>
          <w:b/>
          <w:color w:val="000000"/>
          <w:sz w:val="22"/>
          <w:szCs w:val="22"/>
        </w:rPr>
        <w:t>eetings</w:t>
      </w:r>
    </w:p>
    <w:p w:rsidR="00235147" w:rsidRPr="00AC4A84" w:rsidRDefault="00235147" w:rsidP="00636FDC">
      <w:pPr>
        <w:autoSpaceDE w:val="0"/>
        <w:autoSpaceDN w:val="0"/>
        <w:adjustRightInd w:val="0"/>
        <w:jc w:val="both"/>
        <w:rPr>
          <w:rFonts w:ascii="Arial" w:eastAsiaTheme="minorHAnsi" w:hAnsi="Arial" w:cs="Arial"/>
          <w:color w:val="000000"/>
          <w:sz w:val="22"/>
          <w:szCs w:val="22"/>
        </w:rPr>
      </w:pPr>
    </w:p>
    <w:p w:rsidR="00235147" w:rsidRPr="00AC4A84" w:rsidRDefault="00235147" w:rsidP="00636FDC">
      <w:pPr>
        <w:autoSpaceDE w:val="0"/>
        <w:autoSpaceDN w:val="0"/>
        <w:adjustRightInd w:val="0"/>
        <w:jc w:val="both"/>
        <w:rPr>
          <w:rFonts w:ascii="Arial" w:eastAsiaTheme="minorHAnsi" w:hAnsi="Arial" w:cs="Arial"/>
          <w:color w:val="000000"/>
          <w:sz w:val="22"/>
          <w:szCs w:val="22"/>
        </w:rPr>
      </w:pPr>
      <w:r w:rsidRPr="00AC4A84">
        <w:rPr>
          <w:rFonts w:ascii="Arial" w:eastAsiaTheme="minorHAnsi" w:hAnsi="Arial" w:cs="Arial"/>
          <w:b/>
          <w:color w:val="000000"/>
          <w:sz w:val="22"/>
          <w:szCs w:val="22"/>
        </w:rPr>
        <w:t>That</w:t>
      </w:r>
      <w:r w:rsidR="008454D3" w:rsidRPr="00AC4A84">
        <w:rPr>
          <w:rFonts w:ascii="Arial" w:eastAsiaTheme="minorHAnsi" w:hAnsi="Arial" w:cs="Arial"/>
          <w:color w:val="000000"/>
          <w:sz w:val="22"/>
          <w:szCs w:val="22"/>
        </w:rPr>
        <w:t xml:space="preserve"> a General M</w:t>
      </w:r>
      <w:r w:rsidRPr="00AC4A84">
        <w:rPr>
          <w:rFonts w:ascii="Arial" w:eastAsiaTheme="minorHAnsi" w:hAnsi="Arial" w:cs="Arial"/>
          <w:color w:val="000000"/>
          <w:sz w:val="22"/>
          <w:szCs w:val="22"/>
        </w:rPr>
        <w:t>eeting (other than an Annual General Meeting) may be called on not less than 14 clear days’ notice.</w:t>
      </w:r>
    </w:p>
    <w:p w:rsidR="00235147" w:rsidRPr="00AC4A84" w:rsidRDefault="00235147" w:rsidP="00636FDC">
      <w:pPr>
        <w:jc w:val="both"/>
        <w:rPr>
          <w:rFonts w:ascii="Arial" w:hAnsi="Arial" w:cs="Arial"/>
          <w:sz w:val="22"/>
          <w:szCs w:val="22"/>
        </w:rPr>
      </w:pPr>
    </w:p>
    <w:p w:rsidR="005274B1" w:rsidRPr="00AC4A84" w:rsidRDefault="005274B1" w:rsidP="005274B1">
      <w:pPr>
        <w:jc w:val="both"/>
        <w:rPr>
          <w:rFonts w:ascii="Arial" w:hAnsi="Arial" w:cs="Arial"/>
          <w:sz w:val="22"/>
          <w:szCs w:val="22"/>
        </w:rPr>
      </w:pPr>
      <w:r w:rsidRPr="00AC4A84">
        <w:rPr>
          <w:rFonts w:ascii="Arial" w:hAnsi="Arial" w:cs="Arial"/>
          <w:sz w:val="22"/>
          <w:szCs w:val="22"/>
        </w:rPr>
        <w:t xml:space="preserve">This information is provided in compliance with </w:t>
      </w:r>
      <w:r w:rsidRPr="00AC4A84">
        <w:rPr>
          <w:rFonts w:ascii="Arial" w:hAnsi="Arial" w:cs="Arial"/>
          <w:b/>
          <w:sz w:val="22"/>
          <w:szCs w:val="22"/>
        </w:rPr>
        <w:t xml:space="preserve">Listing Rule 9.6.2R. </w:t>
      </w:r>
    </w:p>
    <w:p w:rsidR="004B40BB" w:rsidRPr="00AC4A84" w:rsidRDefault="004B40BB" w:rsidP="00636FDC">
      <w:pPr>
        <w:jc w:val="both"/>
        <w:rPr>
          <w:rFonts w:ascii="Arial" w:hAnsi="Arial" w:cs="Arial"/>
          <w:sz w:val="22"/>
          <w:szCs w:val="22"/>
        </w:rPr>
      </w:pPr>
    </w:p>
    <w:sectPr w:rsidR="004B40BB" w:rsidRPr="00AC4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NeueLT Std Lt">
    <w:altName w:val="HelveticaNeueLT Std Lt"/>
    <w:panose1 w:val="00000000000000000000"/>
    <w:charset w:val="00"/>
    <w:family w:val="swiss"/>
    <w:notTrueType/>
    <w:pitch w:val="variable"/>
    <w:sig w:usb0="800000AF" w:usb1="4000204A"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97321"/>
    <w:multiLevelType w:val="hybridMultilevel"/>
    <w:tmpl w:val="AC978B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B165E"/>
    <w:multiLevelType w:val="hybridMultilevel"/>
    <w:tmpl w:val="FCC4A204"/>
    <w:lvl w:ilvl="0" w:tplc="36B63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571C5"/>
    <w:multiLevelType w:val="hybridMultilevel"/>
    <w:tmpl w:val="D9EE25E2"/>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243FA"/>
    <w:multiLevelType w:val="hybridMultilevel"/>
    <w:tmpl w:val="FA739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14AB6"/>
    <w:multiLevelType w:val="hybridMultilevel"/>
    <w:tmpl w:val="49D4CB80"/>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32E2B"/>
    <w:multiLevelType w:val="hybridMultilevel"/>
    <w:tmpl w:val="CD0CE246"/>
    <w:lvl w:ilvl="0" w:tplc="B70E1DE0">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7A01A64"/>
    <w:multiLevelType w:val="hybridMultilevel"/>
    <w:tmpl w:val="2A70604C"/>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81D13"/>
    <w:multiLevelType w:val="hybridMultilevel"/>
    <w:tmpl w:val="0BB47BBC"/>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E3D7E"/>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510A9"/>
    <w:multiLevelType w:val="hybridMultilevel"/>
    <w:tmpl w:val="E040B2D2"/>
    <w:lvl w:ilvl="0" w:tplc="179E9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B457A5"/>
    <w:multiLevelType w:val="hybridMultilevel"/>
    <w:tmpl w:val="CCB6E830"/>
    <w:lvl w:ilvl="0" w:tplc="EB70BC5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F84D7B"/>
    <w:multiLevelType w:val="hybridMultilevel"/>
    <w:tmpl w:val="70166114"/>
    <w:lvl w:ilvl="0" w:tplc="62C8F1F4">
      <w:start w:val="1"/>
      <w:numFmt w:val="lowerRoman"/>
      <w:lvlText w:val="(%1)"/>
      <w:lvlJc w:val="left"/>
      <w:pPr>
        <w:ind w:left="1080" w:hanging="720"/>
      </w:pPr>
      <w:rPr>
        <w:rFonts w:hint="default"/>
      </w:rPr>
    </w:lvl>
    <w:lvl w:ilvl="1" w:tplc="B70E1DE0">
      <w:start w:val="1"/>
      <w:numFmt w:val="upperLetter"/>
      <w:lvlText w:val="(%2)"/>
      <w:lvlJc w:val="left"/>
      <w:pPr>
        <w:ind w:left="1440" w:hanging="360"/>
      </w:pPr>
      <w:rPr>
        <w:rFonts w:hint="default"/>
      </w:rPr>
    </w:lvl>
    <w:lvl w:ilvl="2" w:tplc="B70E1DE0">
      <w:start w:val="1"/>
      <w:numFmt w:val="upp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D2F7D"/>
    <w:multiLevelType w:val="hybridMultilevel"/>
    <w:tmpl w:val="12B6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A32869"/>
    <w:multiLevelType w:val="hybridMultilevel"/>
    <w:tmpl w:val="E5184A38"/>
    <w:lvl w:ilvl="0" w:tplc="6F84BC6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7244C3"/>
    <w:multiLevelType w:val="hybridMultilevel"/>
    <w:tmpl w:val="3CAABB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7676408"/>
    <w:multiLevelType w:val="hybridMultilevel"/>
    <w:tmpl w:val="5BDC6E7A"/>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C15759"/>
    <w:multiLevelType w:val="hybridMultilevel"/>
    <w:tmpl w:val="4B0ECDB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82C16"/>
    <w:multiLevelType w:val="hybridMultilevel"/>
    <w:tmpl w:val="A4AA84EA"/>
    <w:lvl w:ilvl="0" w:tplc="21E4B2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0A302C"/>
    <w:multiLevelType w:val="hybridMultilevel"/>
    <w:tmpl w:val="3714EB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12226DD"/>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BF155E"/>
    <w:multiLevelType w:val="hybridMultilevel"/>
    <w:tmpl w:val="90741B90"/>
    <w:lvl w:ilvl="0" w:tplc="861EB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3A27A0"/>
    <w:multiLevelType w:val="hybridMultilevel"/>
    <w:tmpl w:val="35C67B10"/>
    <w:lvl w:ilvl="0" w:tplc="5EC2AF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4474B7"/>
    <w:multiLevelType w:val="hybridMultilevel"/>
    <w:tmpl w:val="DCEE375C"/>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7B889C"/>
    <w:multiLevelType w:val="hybridMultilevel"/>
    <w:tmpl w:val="4BA58F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4FE0AE8"/>
    <w:multiLevelType w:val="hybridMultilevel"/>
    <w:tmpl w:val="1B8C430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154597"/>
    <w:multiLevelType w:val="hybridMultilevel"/>
    <w:tmpl w:val="F35E00F4"/>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C630B6"/>
    <w:multiLevelType w:val="hybridMultilevel"/>
    <w:tmpl w:val="4FCE1A5E"/>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
  </w:num>
  <w:num w:numId="3">
    <w:abstractNumId w:val="0"/>
  </w:num>
  <w:num w:numId="4">
    <w:abstractNumId w:val="23"/>
  </w:num>
  <w:num w:numId="5">
    <w:abstractNumId w:val="15"/>
  </w:num>
  <w:num w:numId="6">
    <w:abstractNumId w:val="26"/>
  </w:num>
  <w:num w:numId="7">
    <w:abstractNumId w:val="17"/>
  </w:num>
  <w:num w:numId="8">
    <w:abstractNumId w:val="22"/>
  </w:num>
  <w:num w:numId="9">
    <w:abstractNumId w:val="4"/>
  </w:num>
  <w:num w:numId="10">
    <w:abstractNumId w:val="7"/>
  </w:num>
  <w:num w:numId="11">
    <w:abstractNumId w:val="21"/>
  </w:num>
  <w:num w:numId="12">
    <w:abstractNumId w:val="11"/>
  </w:num>
  <w:num w:numId="13">
    <w:abstractNumId w:val="5"/>
  </w:num>
  <w:num w:numId="14">
    <w:abstractNumId w:val="20"/>
  </w:num>
  <w:num w:numId="15">
    <w:abstractNumId w:val="24"/>
  </w:num>
  <w:num w:numId="16">
    <w:abstractNumId w:val="9"/>
  </w:num>
  <w:num w:numId="17">
    <w:abstractNumId w:val="2"/>
  </w:num>
  <w:num w:numId="18">
    <w:abstractNumId w:val="25"/>
  </w:num>
  <w:num w:numId="19">
    <w:abstractNumId w:val="6"/>
  </w:num>
  <w:num w:numId="20">
    <w:abstractNumId w:val="13"/>
  </w:num>
  <w:num w:numId="21">
    <w:abstractNumId w:val="10"/>
  </w:num>
  <w:num w:numId="22">
    <w:abstractNumId w:val="16"/>
  </w:num>
  <w:num w:numId="23">
    <w:abstractNumId w:val="1"/>
  </w:num>
  <w:num w:numId="24">
    <w:abstractNumId w:val="12"/>
  </w:num>
  <w:num w:numId="25">
    <w:abstractNumId w:val="19"/>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35"/>
    <w:rsid w:val="00104081"/>
    <w:rsid w:val="00217DFC"/>
    <w:rsid w:val="00235147"/>
    <w:rsid w:val="00264DF0"/>
    <w:rsid w:val="002F724F"/>
    <w:rsid w:val="003341B8"/>
    <w:rsid w:val="004B40BB"/>
    <w:rsid w:val="004E4389"/>
    <w:rsid w:val="00511169"/>
    <w:rsid w:val="005274B1"/>
    <w:rsid w:val="005875DC"/>
    <w:rsid w:val="00636FDC"/>
    <w:rsid w:val="006408E5"/>
    <w:rsid w:val="00724D7A"/>
    <w:rsid w:val="007A138E"/>
    <w:rsid w:val="0081600F"/>
    <w:rsid w:val="008211CC"/>
    <w:rsid w:val="008454D3"/>
    <w:rsid w:val="00885FA0"/>
    <w:rsid w:val="008D4C95"/>
    <w:rsid w:val="009E4AB9"/>
    <w:rsid w:val="009F63A1"/>
    <w:rsid w:val="00A26C78"/>
    <w:rsid w:val="00AC4A84"/>
    <w:rsid w:val="00BA21FA"/>
    <w:rsid w:val="00C110AA"/>
    <w:rsid w:val="00D05945"/>
    <w:rsid w:val="00D70335"/>
    <w:rsid w:val="00E104A9"/>
    <w:rsid w:val="00E378ED"/>
    <w:rsid w:val="00E774DE"/>
    <w:rsid w:val="00F150BB"/>
    <w:rsid w:val="00FA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119D"/>
  <w15:docId w15:val="{B4972DD8-D0F4-4455-86A9-32241DF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3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147"/>
    <w:pPr>
      <w:autoSpaceDE w:val="0"/>
      <w:autoSpaceDN w:val="0"/>
      <w:adjustRightInd w:val="0"/>
      <w:spacing w:after="0" w:line="240" w:lineRule="auto"/>
    </w:pPr>
    <w:rPr>
      <w:rFonts w:ascii="HelveticaNeueLT Std Med" w:hAnsi="HelveticaNeueLT Std Med" w:cs="HelveticaNeueLT Std Med"/>
      <w:color w:val="000000"/>
      <w:sz w:val="24"/>
      <w:szCs w:val="24"/>
    </w:rPr>
  </w:style>
  <w:style w:type="paragraph" w:customStyle="1" w:styleId="Pa1">
    <w:name w:val="Pa1"/>
    <w:basedOn w:val="Default"/>
    <w:next w:val="Default"/>
    <w:uiPriority w:val="99"/>
    <w:rsid w:val="00235147"/>
    <w:pPr>
      <w:spacing w:line="181" w:lineRule="atLeast"/>
    </w:pPr>
    <w:rPr>
      <w:rFonts w:cstheme="minorBidi"/>
      <w:color w:val="auto"/>
    </w:rPr>
  </w:style>
  <w:style w:type="paragraph" w:customStyle="1" w:styleId="Pa0">
    <w:name w:val="Pa0"/>
    <w:basedOn w:val="Default"/>
    <w:next w:val="Default"/>
    <w:uiPriority w:val="99"/>
    <w:rsid w:val="00235147"/>
    <w:pPr>
      <w:spacing w:line="171" w:lineRule="atLeast"/>
    </w:pPr>
    <w:rPr>
      <w:rFonts w:cstheme="minorBidi"/>
      <w:color w:val="auto"/>
    </w:rPr>
  </w:style>
  <w:style w:type="paragraph" w:styleId="ListParagraph">
    <w:name w:val="List Paragraph"/>
    <w:basedOn w:val="Normal"/>
    <w:uiPriority w:val="34"/>
    <w:qFormat/>
    <w:rsid w:val="008454D3"/>
    <w:pPr>
      <w:ind w:left="720"/>
      <w:contextualSpacing/>
    </w:pPr>
  </w:style>
  <w:style w:type="paragraph" w:styleId="BalloonText">
    <w:name w:val="Balloon Text"/>
    <w:basedOn w:val="Normal"/>
    <w:link w:val="BalloonTextChar"/>
    <w:uiPriority w:val="99"/>
    <w:semiHidden/>
    <w:unhideWhenUsed/>
    <w:rsid w:val="00FA451F"/>
    <w:rPr>
      <w:rFonts w:ascii="Tahoma" w:hAnsi="Tahoma" w:cs="Tahoma"/>
      <w:sz w:val="16"/>
      <w:szCs w:val="16"/>
    </w:rPr>
  </w:style>
  <w:style w:type="character" w:customStyle="1" w:styleId="BalloonTextChar">
    <w:name w:val="Balloon Text Char"/>
    <w:basedOn w:val="DefaultParagraphFont"/>
    <w:link w:val="BalloonText"/>
    <w:uiPriority w:val="99"/>
    <w:semiHidden/>
    <w:rsid w:val="00FA45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Robert</dc:creator>
  <cp:lastModifiedBy>Nick Giles</cp:lastModifiedBy>
  <cp:revision>5</cp:revision>
  <cp:lastPrinted>2019-05-21T08:41:00Z</cp:lastPrinted>
  <dcterms:created xsi:type="dcterms:W3CDTF">2019-05-21T08:19:00Z</dcterms:created>
  <dcterms:modified xsi:type="dcterms:W3CDTF">2020-05-19T11:16:00Z</dcterms:modified>
</cp:coreProperties>
</file>