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B65D" w14:textId="5E47D9C1" w:rsidR="00764CD2" w:rsidRPr="00612FD9" w:rsidRDefault="00764CD2">
      <w:pPr>
        <w:rPr>
          <w:rFonts w:ascii="Arial" w:hAnsi="Arial" w:cs="Arial"/>
          <w:b/>
          <w:bCs/>
        </w:rPr>
      </w:pPr>
      <w:r w:rsidRPr="00612FD9">
        <w:rPr>
          <w:rFonts w:ascii="Arial" w:hAnsi="Arial" w:cs="Arial"/>
          <w:b/>
          <w:bCs/>
        </w:rPr>
        <w:t>Registration number 10880317</w:t>
      </w:r>
    </w:p>
    <w:p w14:paraId="0579B4E2" w14:textId="0EDC4887" w:rsidR="00764CD2" w:rsidRPr="00612FD9" w:rsidRDefault="00764CD2">
      <w:pPr>
        <w:rPr>
          <w:rFonts w:ascii="Arial" w:hAnsi="Arial" w:cs="Arial"/>
          <w:b/>
          <w:bCs/>
        </w:rPr>
      </w:pPr>
    </w:p>
    <w:p w14:paraId="29FCD5C4" w14:textId="05DF49C4" w:rsidR="00764CD2" w:rsidRPr="00612FD9" w:rsidRDefault="00764CD2" w:rsidP="00764CD2">
      <w:pPr>
        <w:jc w:val="center"/>
        <w:rPr>
          <w:rFonts w:ascii="Arial" w:hAnsi="Arial" w:cs="Arial"/>
          <w:b/>
          <w:bCs/>
        </w:rPr>
      </w:pPr>
      <w:r w:rsidRPr="00612FD9">
        <w:rPr>
          <w:rFonts w:ascii="Arial" w:hAnsi="Arial" w:cs="Arial"/>
          <w:b/>
          <w:bCs/>
        </w:rPr>
        <w:t>THE COMPANIES ACT 2006</w:t>
      </w:r>
    </w:p>
    <w:p w14:paraId="625DCA17" w14:textId="174BE770" w:rsidR="00764CD2" w:rsidRPr="00612FD9" w:rsidRDefault="00764CD2" w:rsidP="002A0D43">
      <w:pPr>
        <w:jc w:val="center"/>
        <w:rPr>
          <w:rFonts w:ascii="Arial" w:hAnsi="Arial" w:cs="Arial"/>
          <w:b/>
          <w:bCs/>
        </w:rPr>
      </w:pPr>
      <w:r w:rsidRPr="00612FD9">
        <w:rPr>
          <w:rFonts w:ascii="Arial" w:hAnsi="Arial" w:cs="Arial"/>
          <w:b/>
          <w:bCs/>
        </w:rPr>
        <w:t>PUBLIC COMPANY LIMITED BY SHARES</w:t>
      </w:r>
    </w:p>
    <w:p w14:paraId="0EADFC11" w14:textId="68663043" w:rsidR="00764CD2" w:rsidRPr="00612FD9" w:rsidRDefault="00764CD2" w:rsidP="00764CD2">
      <w:pPr>
        <w:jc w:val="center"/>
        <w:rPr>
          <w:rFonts w:ascii="Arial" w:hAnsi="Arial" w:cs="Arial"/>
          <w:b/>
          <w:bCs/>
        </w:rPr>
      </w:pPr>
      <w:r w:rsidRPr="00612FD9">
        <w:rPr>
          <w:rFonts w:ascii="Arial" w:hAnsi="Arial" w:cs="Arial"/>
          <w:b/>
          <w:bCs/>
        </w:rPr>
        <w:t>RESOLUTIONS</w:t>
      </w:r>
    </w:p>
    <w:p w14:paraId="5797FEE5" w14:textId="15D64D1F" w:rsidR="00764CD2" w:rsidRPr="00612FD9" w:rsidRDefault="00764CD2" w:rsidP="00764CD2">
      <w:pPr>
        <w:jc w:val="center"/>
        <w:rPr>
          <w:rFonts w:ascii="Arial" w:hAnsi="Arial" w:cs="Arial"/>
          <w:b/>
          <w:bCs/>
        </w:rPr>
      </w:pPr>
      <w:r w:rsidRPr="00612FD9">
        <w:rPr>
          <w:rFonts w:ascii="Arial" w:hAnsi="Arial" w:cs="Arial"/>
          <w:b/>
          <w:bCs/>
        </w:rPr>
        <w:t>O</w:t>
      </w:r>
      <w:r w:rsidR="00D46371">
        <w:rPr>
          <w:rFonts w:ascii="Arial" w:hAnsi="Arial" w:cs="Arial"/>
          <w:b/>
          <w:bCs/>
        </w:rPr>
        <w:t>F</w:t>
      </w:r>
    </w:p>
    <w:p w14:paraId="116DC854" w14:textId="0630C03F" w:rsidR="00764CD2" w:rsidRPr="00612FD9" w:rsidRDefault="00764CD2" w:rsidP="002A0D43">
      <w:pPr>
        <w:jc w:val="center"/>
        <w:rPr>
          <w:rFonts w:ascii="Arial" w:hAnsi="Arial" w:cs="Arial"/>
          <w:b/>
          <w:bCs/>
        </w:rPr>
      </w:pPr>
      <w:r w:rsidRPr="00612FD9">
        <w:rPr>
          <w:rFonts w:ascii="Arial" w:hAnsi="Arial" w:cs="Arial"/>
          <w:b/>
          <w:bCs/>
        </w:rPr>
        <w:t xml:space="preserve">WAREHOUSE REIT PLC </w:t>
      </w:r>
      <w:r w:rsidR="00D46371">
        <w:rPr>
          <w:rFonts w:ascii="Arial" w:hAnsi="Arial" w:cs="Arial"/>
          <w:b/>
          <w:bCs/>
        </w:rPr>
        <w:t>(THE “COMPANY”)</w:t>
      </w:r>
    </w:p>
    <w:p w14:paraId="28309D97" w14:textId="501D4C14" w:rsidR="00764CD2" w:rsidRPr="00612FD9" w:rsidRDefault="00764CD2" w:rsidP="00764CD2">
      <w:pPr>
        <w:jc w:val="center"/>
        <w:rPr>
          <w:rFonts w:ascii="Arial" w:hAnsi="Arial" w:cs="Arial"/>
          <w:b/>
          <w:bCs/>
        </w:rPr>
      </w:pPr>
      <w:r w:rsidRPr="00612FD9">
        <w:rPr>
          <w:rFonts w:ascii="Arial" w:hAnsi="Arial" w:cs="Arial"/>
          <w:b/>
          <w:bCs/>
        </w:rPr>
        <w:t xml:space="preserve">Passed </w:t>
      </w:r>
      <w:r w:rsidR="00C66838">
        <w:rPr>
          <w:rFonts w:ascii="Arial" w:hAnsi="Arial" w:cs="Arial"/>
          <w:b/>
          <w:bCs/>
        </w:rPr>
        <w:t xml:space="preserve">30 </w:t>
      </w:r>
      <w:r w:rsidRPr="00612FD9">
        <w:rPr>
          <w:rFonts w:ascii="Arial" w:hAnsi="Arial" w:cs="Arial"/>
          <w:b/>
          <w:bCs/>
        </w:rPr>
        <w:t>September 202</w:t>
      </w:r>
      <w:r w:rsidR="00AE4AB2">
        <w:rPr>
          <w:rFonts w:ascii="Arial" w:hAnsi="Arial" w:cs="Arial"/>
          <w:b/>
          <w:bCs/>
        </w:rPr>
        <w:t>5</w:t>
      </w:r>
    </w:p>
    <w:p w14:paraId="77B2EEA6" w14:textId="267A3FA8" w:rsidR="00764CD2" w:rsidRPr="00612FD9" w:rsidRDefault="00764CD2" w:rsidP="00764CD2">
      <w:pPr>
        <w:jc w:val="center"/>
        <w:rPr>
          <w:rFonts w:ascii="Arial" w:hAnsi="Arial" w:cs="Arial"/>
          <w:b/>
          <w:bCs/>
        </w:rPr>
      </w:pPr>
    </w:p>
    <w:p w14:paraId="3AE8D27E" w14:textId="510BF512" w:rsidR="00764CD2" w:rsidRPr="00612FD9" w:rsidRDefault="00764CD2" w:rsidP="002A0D43">
      <w:pPr>
        <w:jc w:val="both"/>
        <w:rPr>
          <w:rFonts w:ascii="Arial" w:hAnsi="Arial" w:cs="Arial"/>
        </w:rPr>
      </w:pPr>
      <w:r w:rsidRPr="00612FD9">
        <w:rPr>
          <w:rFonts w:ascii="Arial" w:hAnsi="Arial" w:cs="Arial"/>
        </w:rPr>
        <w:t xml:space="preserve">At the Annual General Meeting of </w:t>
      </w:r>
      <w:r w:rsidR="00D46371">
        <w:rPr>
          <w:rFonts w:ascii="Arial" w:hAnsi="Arial" w:cs="Arial"/>
        </w:rPr>
        <w:t>the</w:t>
      </w:r>
      <w:r w:rsidRPr="00612FD9">
        <w:rPr>
          <w:rFonts w:ascii="Arial" w:hAnsi="Arial" w:cs="Arial"/>
        </w:rPr>
        <w:t xml:space="preserve"> Company, duly convened and held on </w:t>
      </w:r>
      <w:r w:rsidR="00C66838">
        <w:rPr>
          <w:rFonts w:ascii="Arial" w:hAnsi="Arial" w:cs="Arial"/>
        </w:rPr>
        <w:t>30</w:t>
      </w:r>
      <w:r w:rsidRPr="00612FD9">
        <w:rPr>
          <w:rFonts w:ascii="Arial" w:hAnsi="Arial" w:cs="Arial"/>
        </w:rPr>
        <w:t xml:space="preserve"> September 202</w:t>
      </w:r>
      <w:r w:rsidR="00AE4AB2">
        <w:rPr>
          <w:rFonts w:ascii="Arial" w:hAnsi="Arial" w:cs="Arial"/>
        </w:rPr>
        <w:t>5</w:t>
      </w:r>
      <w:r w:rsidRPr="00612FD9">
        <w:rPr>
          <w:rFonts w:ascii="Arial" w:hAnsi="Arial" w:cs="Arial"/>
        </w:rPr>
        <w:t xml:space="preserve">, the following </w:t>
      </w:r>
      <w:r w:rsidR="00CA52AE">
        <w:rPr>
          <w:rFonts w:ascii="Arial" w:hAnsi="Arial" w:cs="Arial"/>
        </w:rPr>
        <w:t>r</w:t>
      </w:r>
      <w:r w:rsidRPr="00612FD9">
        <w:rPr>
          <w:rFonts w:ascii="Arial" w:hAnsi="Arial" w:cs="Arial"/>
        </w:rPr>
        <w:t>esolutions were</w:t>
      </w:r>
      <w:r w:rsidR="00CA52AE">
        <w:rPr>
          <w:rFonts w:ascii="Arial" w:hAnsi="Arial" w:cs="Arial"/>
        </w:rPr>
        <w:t xml:space="preserve"> duly</w:t>
      </w:r>
      <w:r w:rsidRPr="00612FD9">
        <w:rPr>
          <w:rFonts w:ascii="Arial" w:hAnsi="Arial" w:cs="Arial"/>
        </w:rPr>
        <w:t xml:space="preserve"> passed</w:t>
      </w:r>
      <w:r w:rsidR="00603B18">
        <w:rPr>
          <w:rFonts w:ascii="Arial" w:hAnsi="Arial" w:cs="Arial"/>
        </w:rPr>
        <w:t>,</w:t>
      </w:r>
      <w:r w:rsidR="00CA52AE">
        <w:rPr>
          <w:rFonts w:ascii="Arial" w:hAnsi="Arial" w:cs="Arial"/>
        </w:rPr>
        <w:t xml:space="preserve"> of which Resolution 1</w:t>
      </w:r>
      <w:r w:rsidR="00AE4AB2">
        <w:rPr>
          <w:rFonts w:ascii="Arial" w:hAnsi="Arial" w:cs="Arial"/>
        </w:rPr>
        <w:t>2</w:t>
      </w:r>
      <w:r w:rsidR="00CA52AE">
        <w:rPr>
          <w:rFonts w:ascii="Arial" w:hAnsi="Arial" w:cs="Arial"/>
        </w:rPr>
        <w:t xml:space="preserve"> was </w:t>
      </w:r>
      <w:r w:rsidR="00D46371">
        <w:rPr>
          <w:rFonts w:ascii="Arial" w:hAnsi="Arial" w:cs="Arial"/>
        </w:rPr>
        <w:t xml:space="preserve">passed as </w:t>
      </w:r>
      <w:r w:rsidR="00CA52AE">
        <w:rPr>
          <w:rFonts w:ascii="Arial" w:hAnsi="Arial" w:cs="Arial"/>
        </w:rPr>
        <w:t>an ordinary resolution and Resolutions 1</w:t>
      </w:r>
      <w:r w:rsidR="00AE4AB2">
        <w:rPr>
          <w:rFonts w:ascii="Arial" w:hAnsi="Arial" w:cs="Arial"/>
        </w:rPr>
        <w:t>3</w:t>
      </w:r>
      <w:r w:rsidR="00CA52AE">
        <w:rPr>
          <w:rFonts w:ascii="Arial" w:hAnsi="Arial" w:cs="Arial"/>
        </w:rPr>
        <w:t xml:space="preserve"> to 1</w:t>
      </w:r>
      <w:r w:rsidR="00AE4AB2">
        <w:rPr>
          <w:rFonts w:ascii="Arial" w:hAnsi="Arial" w:cs="Arial"/>
        </w:rPr>
        <w:t>5</w:t>
      </w:r>
      <w:r w:rsidR="00CA52AE">
        <w:rPr>
          <w:rFonts w:ascii="Arial" w:hAnsi="Arial" w:cs="Arial"/>
        </w:rPr>
        <w:t xml:space="preserve"> were passed as special resolutions: </w:t>
      </w:r>
    </w:p>
    <w:p w14:paraId="7EB86DC5" w14:textId="3EFBBAE8" w:rsidR="00764CD2" w:rsidRPr="00D46371" w:rsidRDefault="00764CD2" w:rsidP="002A0D43">
      <w:pPr>
        <w:jc w:val="both"/>
        <w:rPr>
          <w:rFonts w:ascii="Arial" w:hAnsi="Arial" w:cs="Arial"/>
          <w:b/>
          <w:bCs/>
          <w:u w:val="single"/>
        </w:rPr>
      </w:pPr>
      <w:r w:rsidRPr="00D46371">
        <w:rPr>
          <w:rFonts w:ascii="Arial" w:hAnsi="Arial" w:cs="Arial"/>
          <w:b/>
          <w:bCs/>
          <w:u w:val="single"/>
        </w:rPr>
        <w:t xml:space="preserve">ORDINARY RESOLUTION </w:t>
      </w:r>
    </w:p>
    <w:p w14:paraId="1FE7F6F7" w14:textId="3EC16E13" w:rsidR="00AE4AB2" w:rsidRDefault="00764CD2" w:rsidP="002A0D43">
      <w:pPr>
        <w:pStyle w:val="ListParagraph"/>
        <w:numPr>
          <w:ilvl w:val="0"/>
          <w:numId w:val="10"/>
        </w:numPr>
        <w:jc w:val="both"/>
        <w:rPr>
          <w:rFonts w:ascii="Arial" w:hAnsi="Arial" w:cs="Arial"/>
          <w:lang w:val="en-US"/>
        </w:rPr>
      </w:pPr>
      <w:r w:rsidRPr="00612FD9">
        <w:rPr>
          <w:rFonts w:ascii="Arial" w:hAnsi="Arial" w:cs="Arial"/>
        </w:rPr>
        <w:t>THAT</w:t>
      </w:r>
      <w:r w:rsidR="00EE10CC" w:rsidRPr="00612FD9">
        <w:rPr>
          <w:rFonts w:ascii="Arial" w:hAnsi="Arial" w:cs="Arial"/>
        </w:rPr>
        <w:t xml:space="preserve"> </w:t>
      </w:r>
      <w:r w:rsidR="00F00008" w:rsidRPr="00F00008">
        <w:rPr>
          <w:rFonts w:ascii="Arial" w:hAnsi="Arial" w:cs="Arial"/>
          <w:lang w:val="en-US"/>
        </w:rPr>
        <w:t xml:space="preserve">the Directors be generally and unconditionally </w:t>
      </w:r>
      <w:proofErr w:type="spellStart"/>
      <w:r w:rsidR="00F00008" w:rsidRPr="00F00008">
        <w:rPr>
          <w:rFonts w:ascii="Arial" w:hAnsi="Arial" w:cs="Arial"/>
          <w:lang w:val="en-US"/>
        </w:rPr>
        <w:t>authorised</w:t>
      </w:r>
      <w:proofErr w:type="spellEnd"/>
      <w:r w:rsidR="00F00008" w:rsidRPr="00F00008">
        <w:rPr>
          <w:rFonts w:ascii="Arial" w:hAnsi="Arial" w:cs="Arial"/>
          <w:lang w:val="en-US"/>
        </w:rPr>
        <w:t>, in accordance with section 551 of the Companies Act 2006, to exercise all powers of the Company to allot shares in the Company and to grant rights to subscribe for or convert any security into shares in the Company provided that such authority shall be limited to:</w:t>
      </w:r>
    </w:p>
    <w:p w14:paraId="33421F54" w14:textId="77777777" w:rsidR="00AE4AB2" w:rsidRPr="00AE4AB2" w:rsidRDefault="00AE4AB2" w:rsidP="002A0D43">
      <w:pPr>
        <w:pStyle w:val="ListParagraph"/>
        <w:ind w:left="360"/>
        <w:jc w:val="both"/>
        <w:rPr>
          <w:rFonts w:ascii="Arial" w:hAnsi="Arial" w:cs="Arial"/>
          <w:lang w:val="en-US"/>
        </w:rPr>
      </w:pPr>
    </w:p>
    <w:p w14:paraId="00A4A1F6" w14:textId="77777777" w:rsidR="00F00008" w:rsidRPr="00F00008" w:rsidRDefault="00F00008" w:rsidP="00F00008">
      <w:pPr>
        <w:pStyle w:val="ListParagraph"/>
        <w:widowControl w:val="0"/>
        <w:numPr>
          <w:ilvl w:val="1"/>
          <w:numId w:val="13"/>
        </w:numPr>
        <w:tabs>
          <w:tab w:val="left" w:pos="766"/>
        </w:tabs>
        <w:autoSpaceDE w:val="0"/>
        <w:autoSpaceDN w:val="0"/>
        <w:spacing w:before="114" w:after="0" w:line="268" w:lineRule="auto"/>
        <w:ind w:right="156"/>
        <w:contextualSpacing w:val="0"/>
        <w:rPr>
          <w:rFonts w:ascii="Arial" w:hAnsi="Arial" w:cs="Arial"/>
          <w:lang w:val="en-US"/>
        </w:rPr>
      </w:pPr>
      <w:r w:rsidRPr="00F00008">
        <w:rPr>
          <w:rFonts w:ascii="Arial" w:hAnsi="Arial" w:cs="Arial"/>
          <w:lang w:val="en-US"/>
        </w:rPr>
        <w:t>283,241,100 ordinary shares with an aggregate nominal value of £2,832,411 in connection with an offer by way of a rights issue to holders of shares in proportion (as nearly as may be practicable) to their respective holdings but subject to such exclusions or other arrangements as the Directors deem necessary or expedient in relation to treasury shares, fractional entitlements, record dates, legal or practical problems in or under the laws of any territory or the requirements of any regulatory body or stock exchange; and</w:t>
      </w:r>
    </w:p>
    <w:p w14:paraId="46E60321" w14:textId="4D538148" w:rsidR="00F00008" w:rsidRPr="00F00008" w:rsidRDefault="00F00008" w:rsidP="00F00008">
      <w:pPr>
        <w:pStyle w:val="ListParagraph"/>
        <w:widowControl w:val="0"/>
        <w:numPr>
          <w:ilvl w:val="1"/>
          <w:numId w:val="13"/>
        </w:numPr>
        <w:tabs>
          <w:tab w:val="left" w:pos="764"/>
          <w:tab w:val="left" w:pos="766"/>
        </w:tabs>
        <w:autoSpaceDE w:val="0"/>
        <w:autoSpaceDN w:val="0"/>
        <w:spacing w:before="58" w:after="0" w:line="268" w:lineRule="auto"/>
        <w:ind w:right="90"/>
        <w:contextualSpacing w:val="0"/>
        <w:rPr>
          <w:rFonts w:ascii="Arial" w:hAnsi="Arial" w:cs="Arial"/>
          <w:lang w:val="en-US"/>
        </w:rPr>
      </w:pPr>
      <w:r w:rsidRPr="00F00008">
        <w:rPr>
          <w:rFonts w:ascii="Arial" w:hAnsi="Arial" w:cs="Arial"/>
          <w:lang w:val="en-US"/>
        </w:rPr>
        <w:t>in any other case, 141,620,550 ordinary shares with an aggregate nominal value of £1,416,205 (such amount to be reduced by the aggregate nominal amount of any shares allotted pursuant to the authority set out in (a) above)</w:t>
      </w:r>
      <w:r>
        <w:rPr>
          <w:rFonts w:ascii="Arial" w:hAnsi="Arial" w:cs="Arial"/>
          <w:lang w:val="en-US"/>
        </w:rPr>
        <w:t>.</w:t>
      </w:r>
    </w:p>
    <w:p w14:paraId="5C704372" w14:textId="77777777" w:rsidR="00AE4AB2" w:rsidRDefault="00AE4AB2" w:rsidP="00C018AF">
      <w:pPr>
        <w:pStyle w:val="ListParagraph"/>
        <w:ind w:left="360"/>
        <w:jc w:val="both"/>
        <w:rPr>
          <w:rFonts w:ascii="Arial" w:hAnsi="Arial" w:cs="Arial"/>
          <w:lang w:val="en-US"/>
        </w:rPr>
      </w:pPr>
    </w:p>
    <w:p w14:paraId="7463AB02" w14:textId="4B760797" w:rsidR="00F00008" w:rsidRPr="00F00008" w:rsidRDefault="00F00008" w:rsidP="00C018AF">
      <w:pPr>
        <w:pStyle w:val="ListParagraph"/>
        <w:ind w:left="360"/>
        <w:jc w:val="both"/>
        <w:rPr>
          <w:rFonts w:ascii="Arial" w:hAnsi="Arial" w:cs="Arial"/>
          <w:lang w:val="en-US"/>
        </w:rPr>
      </w:pPr>
      <w:r w:rsidRPr="00F00008">
        <w:rPr>
          <w:rFonts w:ascii="Arial" w:hAnsi="Arial" w:cs="Arial"/>
          <w:lang w:val="en-US"/>
        </w:rPr>
        <w:t xml:space="preserve">provided that this authority shall, unless renewed, varied or revoked by the Company, expire at the conclusion of the next </w:t>
      </w:r>
      <w:r>
        <w:rPr>
          <w:rFonts w:ascii="Arial" w:hAnsi="Arial" w:cs="Arial"/>
          <w:lang w:val="en-US"/>
        </w:rPr>
        <w:t>Annual General Meeting</w:t>
      </w:r>
      <w:r w:rsidRPr="00F00008">
        <w:rPr>
          <w:rFonts w:ascii="Arial" w:hAnsi="Arial" w:cs="Arial"/>
          <w:lang w:val="en-US"/>
        </w:rPr>
        <w:t xml:space="preserve"> of the Company to be held after the date of the passing of this Resolution 12 or, if earlier, 15 months from the date of the passing of this Resolution 12 unless such authority is renewed prior to this time, and save that the Company may, at any time prior to such expiry, make an offer or enter into an agreement which would or might require the allotment of shares in pursuance of such an offer or agreement as if such authority had not expired.</w:t>
      </w:r>
    </w:p>
    <w:p w14:paraId="693BFFC1" w14:textId="77777777" w:rsidR="00F00008" w:rsidRPr="00AE4AB2" w:rsidRDefault="00F00008" w:rsidP="00AE4AB2">
      <w:pPr>
        <w:pStyle w:val="ListParagraph"/>
        <w:ind w:left="360"/>
        <w:rPr>
          <w:rFonts w:ascii="Arial" w:hAnsi="Arial" w:cs="Arial"/>
          <w:lang w:val="en-US"/>
        </w:rPr>
      </w:pPr>
    </w:p>
    <w:p w14:paraId="3B73F6D0" w14:textId="25F70EAD" w:rsidR="00764CD2" w:rsidRPr="00D46371" w:rsidRDefault="0045036C" w:rsidP="00764CD2">
      <w:pPr>
        <w:rPr>
          <w:rFonts w:ascii="Arial" w:hAnsi="Arial" w:cs="Arial"/>
          <w:b/>
          <w:u w:val="single"/>
        </w:rPr>
      </w:pPr>
      <w:r w:rsidRPr="00D46371">
        <w:rPr>
          <w:rFonts w:ascii="Arial" w:hAnsi="Arial" w:cs="Arial"/>
          <w:b/>
          <w:u w:val="single"/>
        </w:rPr>
        <w:t>SPECIAL RESOLUTIONS</w:t>
      </w:r>
    </w:p>
    <w:p w14:paraId="2EE048B4" w14:textId="23858E34" w:rsidR="00AE4AB2" w:rsidRPr="00F00008" w:rsidRDefault="00764CD2" w:rsidP="00F00008">
      <w:pPr>
        <w:pStyle w:val="ListParagraph"/>
        <w:numPr>
          <w:ilvl w:val="0"/>
          <w:numId w:val="10"/>
        </w:numPr>
        <w:jc w:val="both"/>
        <w:rPr>
          <w:rFonts w:ascii="Arial" w:hAnsi="Arial" w:cs="Arial"/>
          <w:lang w:val="en-US"/>
        </w:rPr>
      </w:pPr>
      <w:r w:rsidRPr="00612FD9">
        <w:rPr>
          <w:rFonts w:ascii="Arial" w:hAnsi="Arial" w:cs="Arial"/>
        </w:rPr>
        <w:t>THAT</w:t>
      </w:r>
      <w:r w:rsidR="00EE10CC" w:rsidRPr="00612FD9">
        <w:rPr>
          <w:rFonts w:ascii="Arial" w:hAnsi="Arial" w:cs="Arial"/>
        </w:rPr>
        <w:t xml:space="preserve"> </w:t>
      </w:r>
      <w:r w:rsidR="00F00008" w:rsidRPr="00F00008">
        <w:rPr>
          <w:rFonts w:ascii="Arial" w:hAnsi="Arial" w:cs="Arial"/>
        </w:rPr>
        <w:t>conditional upon the passing of Resolution 12, the Directors be authorised to allot equity securities (as defined in section 560 of the Companies Act 2006) for cash under the authority given by that Resolution and/or to sell ordinary shares held by the Company as treasury shares for cash as if section 561 of the Companies Act 2006 did not apply to any such allotment or sale, such authority to be limited to:</w:t>
      </w:r>
    </w:p>
    <w:p w14:paraId="137EF2A7" w14:textId="77777777" w:rsidR="00F00008" w:rsidRPr="00AE4AB2" w:rsidRDefault="00F00008" w:rsidP="00F00008">
      <w:pPr>
        <w:pStyle w:val="ListParagraph"/>
        <w:ind w:left="360"/>
        <w:jc w:val="both"/>
        <w:rPr>
          <w:rFonts w:ascii="Arial" w:hAnsi="Arial" w:cs="Arial"/>
          <w:lang w:val="en-US"/>
        </w:rPr>
      </w:pPr>
    </w:p>
    <w:p w14:paraId="7D14589F" w14:textId="77777777" w:rsidR="00AE4AB2" w:rsidRPr="00AE4AB2" w:rsidRDefault="00AE4AB2" w:rsidP="002A0D43">
      <w:pPr>
        <w:pStyle w:val="ListParagraph"/>
        <w:ind w:left="360"/>
        <w:jc w:val="both"/>
        <w:rPr>
          <w:rFonts w:ascii="Arial" w:hAnsi="Arial" w:cs="Arial"/>
          <w:lang w:val="en-US"/>
        </w:rPr>
      </w:pPr>
    </w:p>
    <w:p w14:paraId="11C95172" w14:textId="77777777" w:rsidR="002A77A7" w:rsidRPr="002A77A7" w:rsidRDefault="002A77A7" w:rsidP="002A77A7">
      <w:pPr>
        <w:pStyle w:val="ListParagraph"/>
        <w:numPr>
          <w:ilvl w:val="0"/>
          <w:numId w:val="14"/>
        </w:numPr>
        <w:jc w:val="both"/>
        <w:rPr>
          <w:rFonts w:ascii="Arial" w:hAnsi="Arial" w:cs="Arial"/>
          <w:lang w:val="en-US"/>
        </w:rPr>
      </w:pPr>
      <w:r w:rsidRPr="002A77A7">
        <w:rPr>
          <w:rFonts w:ascii="Arial" w:hAnsi="Arial" w:cs="Arial"/>
          <w:lang w:val="en-US"/>
        </w:rPr>
        <w:t>the allotment of equity securities in connection with an offer of equity securities (but, in the case of the authority granted under paragraph (a) of Resolution 12, by way of a pre-emptive offer only) to the holders of shares in proportion (as nearly as may be practicable) to their respective holdings but subject to such exclusions or other arrangements as the directors consider necessary or expedient in connection with treasury shares, fractional entitlements or any legal or practical problems arising under the laws or regulations of, or the requirements of any regulatory body or stock exchange in, any territory;</w:t>
      </w:r>
    </w:p>
    <w:p w14:paraId="734642B3" w14:textId="77777777" w:rsidR="002A77A7" w:rsidRPr="002A77A7" w:rsidRDefault="002A77A7" w:rsidP="002A77A7">
      <w:pPr>
        <w:pStyle w:val="ListParagraph"/>
        <w:numPr>
          <w:ilvl w:val="0"/>
          <w:numId w:val="14"/>
        </w:numPr>
        <w:jc w:val="both"/>
        <w:rPr>
          <w:rFonts w:ascii="Arial" w:hAnsi="Arial" w:cs="Arial"/>
          <w:lang w:val="en-US"/>
        </w:rPr>
      </w:pPr>
      <w:r w:rsidRPr="002A77A7">
        <w:rPr>
          <w:rFonts w:ascii="Arial" w:hAnsi="Arial" w:cs="Arial"/>
          <w:lang w:val="en-US"/>
        </w:rPr>
        <w:t>the allotment of equity securities or treasury shares (otherwise than pursuant to paragraph (a) of this Resolution 13) to any person up to an aggregate nominal amount of £424,861 (being 10% of the issued ordinary share capital of the Company as at the date of this notice); and</w:t>
      </w:r>
    </w:p>
    <w:p w14:paraId="6979C762" w14:textId="77777777" w:rsidR="002A77A7" w:rsidRPr="002A77A7" w:rsidRDefault="002A77A7" w:rsidP="002A77A7">
      <w:pPr>
        <w:pStyle w:val="ListParagraph"/>
        <w:numPr>
          <w:ilvl w:val="0"/>
          <w:numId w:val="14"/>
        </w:numPr>
        <w:jc w:val="both"/>
        <w:rPr>
          <w:rFonts w:ascii="Arial" w:hAnsi="Arial" w:cs="Arial"/>
          <w:lang w:val="en-US"/>
        </w:rPr>
      </w:pPr>
      <w:r w:rsidRPr="002A77A7">
        <w:rPr>
          <w:rFonts w:ascii="Arial" w:hAnsi="Arial" w:cs="Arial"/>
          <w:lang w:val="en-US"/>
        </w:rPr>
        <w:t>to the allotment of equity securities or sale of treasury shares (otherwise than under paragraph (a) or paragraph (b) above) up to an aggregate nominal amount equal to 20% of any allotment of equity securities or sale of treasury shares from time to time under paragraph (b) above, such authority to be used only for the purposes of making a follow-on offer which the Board of the Company determines to be of a kind contemplated by paragraph 3 of Section 2B of the Statement of Principles on Disapplying Pre-Emption Rights most recently published by the Pre-Emption Group prior to the date of this notice,</w:t>
      </w:r>
    </w:p>
    <w:p w14:paraId="0BB5A2B0" w14:textId="38C7E5E6" w:rsidR="00764CD2" w:rsidRDefault="00764CD2" w:rsidP="002A0D43">
      <w:pPr>
        <w:pStyle w:val="ListParagraph"/>
        <w:ind w:left="360"/>
        <w:jc w:val="both"/>
        <w:rPr>
          <w:rFonts w:ascii="Arial" w:hAnsi="Arial" w:cs="Arial"/>
          <w:lang w:val="en-US"/>
        </w:rPr>
      </w:pPr>
    </w:p>
    <w:p w14:paraId="0FE0CBC6" w14:textId="0403B186" w:rsidR="002A77A7" w:rsidRPr="002A77A7" w:rsidRDefault="002A77A7" w:rsidP="002A77A7">
      <w:pPr>
        <w:pStyle w:val="ListParagraph"/>
        <w:ind w:left="360"/>
        <w:jc w:val="both"/>
        <w:rPr>
          <w:rFonts w:ascii="Arial" w:hAnsi="Arial" w:cs="Arial"/>
          <w:lang w:val="en-US"/>
        </w:rPr>
      </w:pPr>
      <w:r w:rsidRPr="002A77A7">
        <w:rPr>
          <w:rFonts w:ascii="Arial" w:hAnsi="Arial" w:cs="Arial"/>
          <w:lang w:val="en-US"/>
        </w:rPr>
        <w:t xml:space="preserve">provided that this authority shall, unless renewed, varied or revoked by the Company, expire at the conclusion of the next </w:t>
      </w:r>
      <w:r w:rsidR="00C018AF">
        <w:rPr>
          <w:rFonts w:ascii="Arial" w:hAnsi="Arial" w:cs="Arial"/>
          <w:lang w:val="en-US"/>
        </w:rPr>
        <w:t>Annual General Meeting</w:t>
      </w:r>
      <w:r w:rsidRPr="002A77A7">
        <w:rPr>
          <w:rFonts w:ascii="Arial" w:hAnsi="Arial" w:cs="Arial"/>
          <w:lang w:val="en-US"/>
        </w:rPr>
        <w:t xml:space="preserve"> of the Company to be held after the date of the passing of this Resolution 13 or, if earlier, 15 months from the date of the passing of this Resolution 13 unless such authority is renewed prior to this time, and save that the Company may, at any time prior to such expiry, make an offer or enter into an agreement which would or might require equity securities to be allotted (or treasury shares to be sold) as if such authority had not expired.</w:t>
      </w:r>
    </w:p>
    <w:p w14:paraId="45EE05B8" w14:textId="77777777" w:rsidR="00E67784" w:rsidRPr="00612FD9" w:rsidRDefault="00E67784" w:rsidP="002A0D43">
      <w:pPr>
        <w:pStyle w:val="ListParagraph"/>
        <w:jc w:val="both"/>
        <w:rPr>
          <w:rFonts w:ascii="Arial" w:hAnsi="Arial" w:cs="Arial"/>
        </w:rPr>
      </w:pPr>
    </w:p>
    <w:p w14:paraId="6C2A3899" w14:textId="57332AAA" w:rsidR="00AE4AB2" w:rsidRDefault="00764CD2" w:rsidP="002A0D43">
      <w:pPr>
        <w:pStyle w:val="ListParagraph"/>
        <w:numPr>
          <w:ilvl w:val="0"/>
          <w:numId w:val="10"/>
        </w:numPr>
        <w:jc w:val="both"/>
        <w:rPr>
          <w:rFonts w:ascii="Arial" w:hAnsi="Arial" w:cs="Arial"/>
        </w:rPr>
      </w:pPr>
      <w:r w:rsidRPr="00612FD9">
        <w:rPr>
          <w:rFonts w:ascii="Arial" w:hAnsi="Arial" w:cs="Arial"/>
        </w:rPr>
        <w:t>THA</w:t>
      </w:r>
      <w:r w:rsidR="00E67784" w:rsidRPr="00612FD9">
        <w:rPr>
          <w:rFonts w:ascii="Arial" w:hAnsi="Arial" w:cs="Arial"/>
        </w:rPr>
        <w:t xml:space="preserve">T </w:t>
      </w:r>
      <w:r w:rsidR="002A77A7" w:rsidRPr="002A77A7">
        <w:rPr>
          <w:rFonts w:ascii="Arial" w:hAnsi="Arial" w:cs="Arial"/>
          <w:lang w:val="en-US"/>
        </w:rPr>
        <w:t xml:space="preserve">the Company be and is hereby generally and unconditionally </w:t>
      </w:r>
      <w:proofErr w:type="spellStart"/>
      <w:r w:rsidR="002A77A7" w:rsidRPr="002A77A7">
        <w:rPr>
          <w:rFonts w:ascii="Arial" w:hAnsi="Arial" w:cs="Arial"/>
          <w:lang w:val="en-US"/>
        </w:rPr>
        <w:t>authorised</w:t>
      </w:r>
      <w:proofErr w:type="spellEnd"/>
      <w:r w:rsidR="002A77A7" w:rsidRPr="002A77A7">
        <w:rPr>
          <w:rFonts w:ascii="Arial" w:hAnsi="Arial" w:cs="Arial"/>
          <w:lang w:val="en-US"/>
        </w:rPr>
        <w:t xml:space="preserve"> in accordance with section 701 of the Companies Act 2006 to make market purchases (within the meaning of section 693(4) of the Companies Act 2006) of ordinary shares, on such terms and in such manner as the Directors shall from time to time determine, subject to the following conditions:</w:t>
      </w:r>
    </w:p>
    <w:p w14:paraId="0F2A0A58" w14:textId="77777777" w:rsidR="00AE4AB2" w:rsidRPr="00AE4AB2" w:rsidRDefault="00AE4AB2" w:rsidP="002A0D43">
      <w:pPr>
        <w:pStyle w:val="ListParagraph"/>
        <w:ind w:left="360"/>
        <w:jc w:val="both"/>
        <w:rPr>
          <w:rFonts w:ascii="Arial" w:hAnsi="Arial" w:cs="Arial"/>
        </w:rPr>
      </w:pPr>
    </w:p>
    <w:p w14:paraId="6698F59A" w14:textId="77777777" w:rsidR="002A77A7" w:rsidRPr="002A77A7" w:rsidRDefault="002A77A7" w:rsidP="002A77A7">
      <w:pPr>
        <w:pStyle w:val="ListParagraph"/>
        <w:numPr>
          <w:ilvl w:val="0"/>
          <w:numId w:val="16"/>
        </w:numPr>
        <w:jc w:val="both"/>
        <w:rPr>
          <w:rFonts w:ascii="Arial" w:hAnsi="Arial" w:cs="Arial"/>
          <w:lang w:val="en-US"/>
        </w:rPr>
      </w:pPr>
      <w:r w:rsidRPr="002A77A7">
        <w:rPr>
          <w:rFonts w:ascii="Arial" w:hAnsi="Arial" w:cs="Arial"/>
          <w:lang w:val="en-US"/>
        </w:rPr>
        <w:t xml:space="preserve">the maximum aggregate number of ordinary shares </w:t>
      </w:r>
      <w:proofErr w:type="spellStart"/>
      <w:r w:rsidRPr="002A77A7">
        <w:rPr>
          <w:rFonts w:ascii="Arial" w:hAnsi="Arial" w:cs="Arial"/>
          <w:lang w:val="en-US"/>
        </w:rPr>
        <w:t>authorised</w:t>
      </w:r>
      <w:proofErr w:type="spellEnd"/>
      <w:r w:rsidRPr="002A77A7">
        <w:rPr>
          <w:rFonts w:ascii="Arial" w:hAnsi="Arial" w:cs="Arial"/>
          <w:lang w:val="en-US"/>
        </w:rPr>
        <w:t xml:space="preserve"> to be purchased is 42,486,165 ordinary shares (representing 10% of the issued ordinary share capital of the Company as at the date of this notice</w:t>
      </w:r>
      <w:proofErr w:type="gramStart"/>
      <w:r w:rsidRPr="002A77A7">
        <w:rPr>
          <w:rFonts w:ascii="Arial" w:hAnsi="Arial" w:cs="Arial"/>
          <w:lang w:val="en-US"/>
        </w:rPr>
        <w:t>);</w:t>
      </w:r>
      <w:proofErr w:type="gramEnd"/>
    </w:p>
    <w:p w14:paraId="1512FF1F" w14:textId="77777777" w:rsidR="002A77A7" w:rsidRPr="002A77A7" w:rsidRDefault="002A77A7" w:rsidP="002A77A7">
      <w:pPr>
        <w:pStyle w:val="ListParagraph"/>
        <w:numPr>
          <w:ilvl w:val="0"/>
          <w:numId w:val="16"/>
        </w:numPr>
        <w:jc w:val="both"/>
        <w:rPr>
          <w:rFonts w:ascii="Arial" w:hAnsi="Arial" w:cs="Arial"/>
          <w:lang w:val="en-US"/>
        </w:rPr>
      </w:pPr>
      <w:r w:rsidRPr="002A77A7">
        <w:rPr>
          <w:rFonts w:ascii="Arial" w:hAnsi="Arial" w:cs="Arial"/>
          <w:lang w:val="en-US"/>
        </w:rPr>
        <w:t>the minimum price (exclusive of expenses) which may be paid for an ordinary share is £0.01 (being the nominal value of an ordinary share</w:t>
      </w:r>
      <w:proofErr w:type="gramStart"/>
      <w:r w:rsidRPr="002A77A7">
        <w:rPr>
          <w:rFonts w:ascii="Arial" w:hAnsi="Arial" w:cs="Arial"/>
          <w:lang w:val="en-US"/>
        </w:rPr>
        <w:t>);</w:t>
      </w:r>
      <w:proofErr w:type="gramEnd"/>
    </w:p>
    <w:p w14:paraId="14D20A80" w14:textId="77777777" w:rsidR="002A77A7" w:rsidRPr="002A77A7" w:rsidRDefault="002A77A7" w:rsidP="002A77A7">
      <w:pPr>
        <w:pStyle w:val="ListParagraph"/>
        <w:numPr>
          <w:ilvl w:val="0"/>
          <w:numId w:val="16"/>
        </w:numPr>
        <w:jc w:val="both"/>
        <w:rPr>
          <w:rFonts w:ascii="Arial" w:hAnsi="Arial" w:cs="Arial"/>
          <w:lang w:val="en-US"/>
        </w:rPr>
      </w:pPr>
      <w:proofErr w:type="gramStart"/>
      <w:r w:rsidRPr="002A77A7">
        <w:rPr>
          <w:rFonts w:ascii="Arial" w:hAnsi="Arial" w:cs="Arial"/>
          <w:lang w:val="en-US"/>
        </w:rPr>
        <w:t>the</w:t>
      </w:r>
      <w:proofErr w:type="gramEnd"/>
      <w:r w:rsidRPr="002A77A7">
        <w:rPr>
          <w:rFonts w:ascii="Arial" w:hAnsi="Arial" w:cs="Arial"/>
          <w:lang w:val="en-US"/>
        </w:rPr>
        <w:t xml:space="preserve"> maximum price (exclusive of expenses) which may be paid for each ordinary share is the higher of:</w:t>
      </w:r>
    </w:p>
    <w:p w14:paraId="58E999DB" w14:textId="77777777" w:rsidR="002A77A7" w:rsidRPr="002A77A7" w:rsidRDefault="002A77A7" w:rsidP="002A77A7">
      <w:pPr>
        <w:pStyle w:val="ListParagraph"/>
        <w:numPr>
          <w:ilvl w:val="1"/>
          <w:numId w:val="17"/>
        </w:numPr>
        <w:jc w:val="both"/>
        <w:rPr>
          <w:rFonts w:ascii="Arial" w:hAnsi="Arial" w:cs="Arial"/>
          <w:lang w:val="en-US"/>
        </w:rPr>
      </w:pPr>
      <w:r w:rsidRPr="002A77A7">
        <w:rPr>
          <w:rFonts w:ascii="Arial" w:hAnsi="Arial" w:cs="Arial"/>
          <w:lang w:val="en-US"/>
        </w:rPr>
        <w:t xml:space="preserve">an amount equal to 105% of the average market value of </w:t>
      </w:r>
      <w:proofErr w:type="gramStart"/>
      <w:r w:rsidRPr="002A77A7">
        <w:rPr>
          <w:rFonts w:ascii="Arial" w:hAnsi="Arial" w:cs="Arial"/>
          <w:lang w:val="en-US"/>
        </w:rPr>
        <w:t>an ordinary</w:t>
      </w:r>
      <w:proofErr w:type="gramEnd"/>
      <w:r w:rsidRPr="002A77A7">
        <w:rPr>
          <w:rFonts w:ascii="Arial" w:hAnsi="Arial" w:cs="Arial"/>
          <w:lang w:val="en-US"/>
        </w:rPr>
        <w:t xml:space="preserve"> share for the five business days immediately preceding the day on which such share is contracted to be purchased; and</w:t>
      </w:r>
    </w:p>
    <w:p w14:paraId="14C039BB" w14:textId="77777777" w:rsidR="002A77A7" w:rsidRPr="002A77A7" w:rsidRDefault="002A77A7" w:rsidP="002A77A7">
      <w:pPr>
        <w:pStyle w:val="ListParagraph"/>
        <w:numPr>
          <w:ilvl w:val="1"/>
          <w:numId w:val="17"/>
        </w:numPr>
        <w:jc w:val="both"/>
        <w:rPr>
          <w:rFonts w:ascii="Arial" w:hAnsi="Arial" w:cs="Arial"/>
          <w:lang w:val="en-US"/>
        </w:rPr>
      </w:pPr>
      <w:r w:rsidRPr="002A77A7">
        <w:rPr>
          <w:rFonts w:ascii="Arial" w:hAnsi="Arial" w:cs="Arial"/>
          <w:lang w:val="en-US"/>
        </w:rPr>
        <w:t xml:space="preserve">the value of an ordinary share calculated </w:t>
      </w:r>
      <w:proofErr w:type="gramStart"/>
      <w:r w:rsidRPr="002A77A7">
        <w:rPr>
          <w:rFonts w:ascii="Arial" w:hAnsi="Arial" w:cs="Arial"/>
          <w:lang w:val="en-US"/>
        </w:rPr>
        <w:t>on the basis of</w:t>
      </w:r>
      <w:proofErr w:type="gramEnd"/>
      <w:r w:rsidRPr="002A77A7">
        <w:rPr>
          <w:rFonts w:ascii="Arial" w:hAnsi="Arial" w:cs="Arial"/>
          <w:lang w:val="en-US"/>
        </w:rPr>
        <w:t xml:space="preserve"> the higher of the price quoted for: (</w:t>
      </w:r>
      <w:proofErr w:type="spellStart"/>
      <w:r w:rsidRPr="002A77A7">
        <w:rPr>
          <w:rFonts w:ascii="Arial" w:hAnsi="Arial" w:cs="Arial"/>
          <w:lang w:val="en-US"/>
        </w:rPr>
        <w:t>i</w:t>
      </w:r>
      <w:proofErr w:type="spellEnd"/>
      <w:r w:rsidRPr="002A77A7">
        <w:rPr>
          <w:rFonts w:ascii="Arial" w:hAnsi="Arial" w:cs="Arial"/>
          <w:lang w:val="en-US"/>
        </w:rPr>
        <w:t>) the last independent trade of; and (ii) the highest current independent bid for, any number of ordinary shares on the trading venue where the purchase is carried out; and</w:t>
      </w:r>
    </w:p>
    <w:p w14:paraId="2D73863D" w14:textId="53293C2E" w:rsidR="002A77A7" w:rsidRPr="002A77A7" w:rsidRDefault="002A77A7" w:rsidP="002A77A7">
      <w:pPr>
        <w:pStyle w:val="ListParagraph"/>
        <w:numPr>
          <w:ilvl w:val="0"/>
          <w:numId w:val="16"/>
        </w:numPr>
        <w:jc w:val="both"/>
        <w:rPr>
          <w:rFonts w:ascii="Arial" w:hAnsi="Arial" w:cs="Arial"/>
          <w:lang w:val="en-US"/>
        </w:rPr>
      </w:pPr>
      <w:proofErr w:type="gramStart"/>
      <w:r w:rsidRPr="002A77A7">
        <w:rPr>
          <w:rFonts w:ascii="Arial" w:hAnsi="Arial" w:cs="Arial"/>
          <w:lang w:val="en-US"/>
        </w:rPr>
        <w:lastRenderedPageBreak/>
        <w:t>the</w:t>
      </w:r>
      <w:proofErr w:type="gramEnd"/>
      <w:r w:rsidRPr="002A77A7">
        <w:rPr>
          <w:rFonts w:ascii="Arial" w:hAnsi="Arial" w:cs="Arial"/>
          <w:lang w:val="en-US"/>
        </w:rPr>
        <w:t xml:space="preserve"> authority conferred pursuant to this Resolution 14 shall expire (unless previously renewed, varied or revoked by the Company in general meeting) at the conclusion of the next </w:t>
      </w:r>
      <w:r w:rsidR="00C018AF">
        <w:rPr>
          <w:rFonts w:ascii="Arial" w:hAnsi="Arial" w:cs="Arial"/>
          <w:lang w:val="en-US"/>
        </w:rPr>
        <w:t>Annual General Meeting</w:t>
      </w:r>
      <w:r w:rsidRPr="002A77A7">
        <w:rPr>
          <w:rFonts w:ascii="Arial" w:hAnsi="Arial" w:cs="Arial"/>
          <w:lang w:val="en-US"/>
        </w:rPr>
        <w:t xml:space="preserve"> of the Company or, if earlier, 15 months from the date of the passing of this Resolution 14. The Company may at any time prior to such expiry </w:t>
      </w:r>
      <w:proofErr w:type="gramStart"/>
      <w:r w:rsidRPr="002A77A7">
        <w:rPr>
          <w:rFonts w:ascii="Arial" w:hAnsi="Arial" w:cs="Arial"/>
          <w:lang w:val="en-US"/>
        </w:rPr>
        <w:t>enter into</w:t>
      </w:r>
      <w:proofErr w:type="gramEnd"/>
      <w:r w:rsidRPr="002A77A7">
        <w:rPr>
          <w:rFonts w:ascii="Arial" w:hAnsi="Arial" w:cs="Arial"/>
          <w:lang w:val="en-US"/>
        </w:rPr>
        <w:t xml:space="preserve"> a contract or </w:t>
      </w:r>
      <w:proofErr w:type="gramStart"/>
      <w:r w:rsidRPr="002A77A7">
        <w:rPr>
          <w:rFonts w:ascii="Arial" w:hAnsi="Arial" w:cs="Arial"/>
          <w:lang w:val="en-US"/>
        </w:rPr>
        <w:t>contracts, or</w:t>
      </w:r>
      <w:proofErr w:type="gramEnd"/>
      <w:r w:rsidRPr="002A77A7">
        <w:rPr>
          <w:rFonts w:ascii="Arial" w:hAnsi="Arial" w:cs="Arial"/>
          <w:lang w:val="en-US"/>
        </w:rPr>
        <w:t xml:space="preserve"> purchase ordinary shares in pursuance of any such contract or contracts, which will or may be completed or executed wholly or partly after the expiration of such authority and the Company may complete such purchases as if the authority conferred had not expired.</w:t>
      </w:r>
    </w:p>
    <w:p w14:paraId="219934D8" w14:textId="77777777" w:rsidR="00AE4AB2" w:rsidRDefault="00AE4AB2" w:rsidP="002A0D43">
      <w:pPr>
        <w:pStyle w:val="ListParagraph"/>
        <w:ind w:left="360"/>
        <w:jc w:val="both"/>
        <w:rPr>
          <w:rFonts w:ascii="Arial" w:hAnsi="Arial" w:cs="Arial"/>
        </w:rPr>
      </w:pPr>
    </w:p>
    <w:p w14:paraId="73BE56D7" w14:textId="635F418E" w:rsidR="00AE4AB2" w:rsidRPr="00612FD9" w:rsidRDefault="00AE4AB2" w:rsidP="002A0D43">
      <w:pPr>
        <w:pStyle w:val="ListParagraph"/>
        <w:numPr>
          <w:ilvl w:val="0"/>
          <w:numId w:val="10"/>
        </w:numPr>
        <w:jc w:val="both"/>
        <w:rPr>
          <w:rFonts w:ascii="Arial" w:hAnsi="Arial" w:cs="Arial"/>
        </w:rPr>
      </w:pPr>
      <w:r>
        <w:rPr>
          <w:rFonts w:ascii="Arial" w:hAnsi="Arial" w:cs="Arial"/>
        </w:rPr>
        <w:t xml:space="preserve">THAT </w:t>
      </w:r>
      <w:r w:rsidR="00F00008" w:rsidRPr="00F00008">
        <w:rPr>
          <w:rFonts w:ascii="Arial" w:hAnsi="Arial" w:cs="Arial"/>
          <w:lang w:val="en-US"/>
        </w:rPr>
        <w:t xml:space="preserve">a general meeting, other than an AGM, may be called on not less than 14 clear days’ notice. </w:t>
      </w:r>
    </w:p>
    <w:p w14:paraId="114A52FB" w14:textId="774699F8" w:rsidR="00764CD2" w:rsidRDefault="00764CD2" w:rsidP="00764CD2"/>
    <w:sectPr w:rsidR="00764C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4E4A"/>
    <w:multiLevelType w:val="hybridMultilevel"/>
    <w:tmpl w:val="41B8C3F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463DE"/>
    <w:multiLevelType w:val="hybridMultilevel"/>
    <w:tmpl w:val="FD4E4E40"/>
    <w:lvl w:ilvl="0" w:tplc="7BF4D6B4">
      <w:start w:val="1"/>
      <w:numFmt w:val="lowerLetter"/>
      <w:lvlText w:val="(%1)"/>
      <w:lvlJc w:val="left"/>
      <w:pPr>
        <w:ind w:left="425" w:hanging="341"/>
      </w:pPr>
      <w:rPr>
        <w:rFonts w:ascii="Century Gothic" w:eastAsia="Century Gothic" w:hAnsi="Century Gothic" w:cs="Century Gothic" w:hint="default"/>
        <w:b w:val="0"/>
        <w:bCs w:val="0"/>
        <w:i w:val="0"/>
        <w:iCs w:val="0"/>
        <w:color w:val="58595B"/>
        <w:spacing w:val="0"/>
        <w:w w:val="101"/>
        <w:sz w:val="16"/>
        <w:szCs w:val="16"/>
        <w:lang w:val="en-US" w:eastAsia="en-US" w:bidi="ar-SA"/>
      </w:rPr>
    </w:lvl>
    <w:lvl w:ilvl="1" w:tplc="5A54C862">
      <w:numFmt w:val="bullet"/>
      <w:lvlText w:val="•"/>
      <w:lvlJc w:val="left"/>
      <w:pPr>
        <w:ind w:left="1426" w:hanging="341"/>
      </w:pPr>
      <w:rPr>
        <w:lang w:val="en-US" w:eastAsia="en-US" w:bidi="ar-SA"/>
      </w:rPr>
    </w:lvl>
    <w:lvl w:ilvl="2" w:tplc="F642D14C">
      <w:numFmt w:val="bullet"/>
      <w:lvlText w:val="•"/>
      <w:lvlJc w:val="left"/>
      <w:pPr>
        <w:ind w:left="2433" w:hanging="341"/>
      </w:pPr>
      <w:rPr>
        <w:lang w:val="en-US" w:eastAsia="en-US" w:bidi="ar-SA"/>
      </w:rPr>
    </w:lvl>
    <w:lvl w:ilvl="3" w:tplc="D24EA70A">
      <w:numFmt w:val="bullet"/>
      <w:lvlText w:val="•"/>
      <w:lvlJc w:val="left"/>
      <w:pPr>
        <w:ind w:left="3440" w:hanging="341"/>
      </w:pPr>
      <w:rPr>
        <w:lang w:val="en-US" w:eastAsia="en-US" w:bidi="ar-SA"/>
      </w:rPr>
    </w:lvl>
    <w:lvl w:ilvl="4" w:tplc="BDE0AE6E">
      <w:numFmt w:val="bullet"/>
      <w:lvlText w:val="•"/>
      <w:lvlJc w:val="left"/>
      <w:pPr>
        <w:ind w:left="4447" w:hanging="341"/>
      </w:pPr>
      <w:rPr>
        <w:lang w:val="en-US" w:eastAsia="en-US" w:bidi="ar-SA"/>
      </w:rPr>
    </w:lvl>
    <w:lvl w:ilvl="5" w:tplc="66DED4E0">
      <w:numFmt w:val="bullet"/>
      <w:lvlText w:val="•"/>
      <w:lvlJc w:val="left"/>
      <w:pPr>
        <w:ind w:left="5454" w:hanging="341"/>
      </w:pPr>
      <w:rPr>
        <w:lang w:val="en-US" w:eastAsia="en-US" w:bidi="ar-SA"/>
      </w:rPr>
    </w:lvl>
    <w:lvl w:ilvl="6" w:tplc="534AA0CE">
      <w:numFmt w:val="bullet"/>
      <w:lvlText w:val="•"/>
      <w:lvlJc w:val="left"/>
      <w:pPr>
        <w:ind w:left="6461" w:hanging="341"/>
      </w:pPr>
      <w:rPr>
        <w:lang w:val="en-US" w:eastAsia="en-US" w:bidi="ar-SA"/>
      </w:rPr>
    </w:lvl>
    <w:lvl w:ilvl="7" w:tplc="8D4E8FCE">
      <w:numFmt w:val="bullet"/>
      <w:lvlText w:val="•"/>
      <w:lvlJc w:val="left"/>
      <w:pPr>
        <w:ind w:left="7468" w:hanging="341"/>
      </w:pPr>
      <w:rPr>
        <w:lang w:val="en-US" w:eastAsia="en-US" w:bidi="ar-SA"/>
      </w:rPr>
    </w:lvl>
    <w:lvl w:ilvl="8" w:tplc="6FA8FC3E">
      <w:numFmt w:val="bullet"/>
      <w:lvlText w:val="•"/>
      <w:lvlJc w:val="left"/>
      <w:pPr>
        <w:ind w:left="8475" w:hanging="341"/>
      </w:pPr>
      <w:rPr>
        <w:lang w:val="en-US" w:eastAsia="en-US" w:bidi="ar-SA"/>
      </w:rPr>
    </w:lvl>
  </w:abstractNum>
  <w:abstractNum w:abstractNumId="2" w15:restartNumberingAfterBreak="0">
    <w:nsid w:val="26C21B5F"/>
    <w:multiLevelType w:val="hybridMultilevel"/>
    <w:tmpl w:val="0ACEE9A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E00ACE"/>
    <w:multiLevelType w:val="hybridMultilevel"/>
    <w:tmpl w:val="86B6809E"/>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BF444F3"/>
    <w:multiLevelType w:val="hybridMultilevel"/>
    <w:tmpl w:val="4286A05C"/>
    <w:lvl w:ilvl="0" w:tplc="FFFFFFFF">
      <w:start w:val="1"/>
      <w:numFmt w:val="lowerLetter"/>
      <w:lvlText w:val="(%1)"/>
      <w:lvlJc w:val="left"/>
      <w:pPr>
        <w:ind w:left="766" w:hanging="341"/>
        <w:jc w:val="left"/>
      </w:pPr>
      <w:rPr>
        <w:rFonts w:ascii="Arial" w:eastAsia="Century Gothic" w:hAnsi="Arial" w:cs="Arial" w:hint="default"/>
        <w:b w:val="0"/>
        <w:bCs w:val="0"/>
        <w:i w:val="0"/>
        <w:iCs w:val="0"/>
        <w:color w:val="auto"/>
        <w:spacing w:val="0"/>
        <w:w w:val="101"/>
        <w:sz w:val="22"/>
        <w:szCs w:val="22"/>
        <w:lang w:val="en-US" w:eastAsia="en-US" w:bidi="ar-SA"/>
      </w:r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3491A51"/>
    <w:multiLevelType w:val="hybridMultilevel"/>
    <w:tmpl w:val="91B69788"/>
    <w:lvl w:ilvl="0" w:tplc="6C4C4052">
      <w:start w:val="1"/>
      <w:numFmt w:val="decimal"/>
      <w:lvlText w:val="%1."/>
      <w:lvlJc w:val="left"/>
      <w:pPr>
        <w:ind w:left="720" w:hanging="360"/>
      </w:pPr>
    </w:lvl>
    <w:lvl w:ilvl="1" w:tplc="1FD47962" w:tentative="1">
      <w:start w:val="1"/>
      <w:numFmt w:val="lowerLetter"/>
      <w:lvlText w:val="%2."/>
      <w:lvlJc w:val="left"/>
      <w:pPr>
        <w:ind w:left="1440" w:hanging="360"/>
      </w:pPr>
    </w:lvl>
    <w:lvl w:ilvl="2" w:tplc="2236D608" w:tentative="1">
      <w:start w:val="1"/>
      <w:numFmt w:val="lowerRoman"/>
      <w:lvlText w:val="%3."/>
      <w:lvlJc w:val="right"/>
      <w:pPr>
        <w:ind w:left="2160" w:hanging="180"/>
      </w:pPr>
    </w:lvl>
    <w:lvl w:ilvl="3" w:tplc="80104E7C" w:tentative="1">
      <w:start w:val="1"/>
      <w:numFmt w:val="decimal"/>
      <w:lvlText w:val="%4."/>
      <w:lvlJc w:val="left"/>
      <w:pPr>
        <w:ind w:left="2880" w:hanging="360"/>
      </w:pPr>
    </w:lvl>
    <w:lvl w:ilvl="4" w:tplc="7F7AD13A" w:tentative="1">
      <w:start w:val="1"/>
      <w:numFmt w:val="lowerLetter"/>
      <w:lvlText w:val="%5."/>
      <w:lvlJc w:val="left"/>
      <w:pPr>
        <w:ind w:left="3600" w:hanging="360"/>
      </w:pPr>
    </w:lvl>
    <w:lvl w:ilvl="5" w:tplc="20804078" w:tentative="1">
      <w:start w:val="1"/>
      <w:numFmt w:val="lowerRoman"/>
      <w:lvlText w:val="%6."/>
      <w:lvlJc w:val="right"/>
      <w:pPr>
        <w:ind w:left="4320" w:hanging="180"/>
      </w:pPr>
    </w:lvl>
    <w:lvl w:ilvl="6" w:tplc="CB342382" w:tentative="1">
      <w:start w:val="1"/>
      <w:numFmt w:val="decimal"/>
      <w:lvlText w:val="%7."/>
      <w:lvlJc w:val="left"/>
      <w:pPr>
        <w:ind w:left="5040" w:hanging="360"/>
      </w:pPr>
    </w:lvl>
    <w:lvl w:ilvl="7" w:tplc="7D1ADE14" w:tentative="1">
      <w:start w:val="1"/>
      <w:numFmt w:val="lowerLetter"/>
      <w:lvlText w:val="%8."/>
      <w:lvlJc w:val="left"/>
      <w:pPr>
        <w:ind w:left="5760" w:hanging="360"/>
      </w:pPr>
    </w:lvl>
    <w:lvl w:ilvl="8" w:tplc="52723E00" w:tentative="1">
      <w:start w:val="1"/>
      <w:numFmt w:val="lowerRoman"/>
      <w:lvlText w:val="%9."/>
      <w:lvlJc w:val="right"/>
      <w:pPr>
        <w:ind w:left="6480" w:hanging="180"/>
      </w:pPr>
    </w:lvl>
  </w:abstractNum>
  <w:abstractNum w:abstractNumId="6" w15:restartNumberingAfterBreak="0">
    <w:nsid w:val="489B34E4"/>
    <w:multiLevelType w:val="hybridMultilevel"/>
    <w:tmpl w:val="B2A858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354369"/>
    <w:multiLevelType w:val="hybridMultilevel"/>
    <w:tmpl w:val="99E09B42"/>
    <w:lvl w:ilvl="0" w:tplc="A1C0B934">
      <w:start w:val="1"/>
      <w:numFmt w:val="lowerLetter"/>
      <w:lvlText w:val="(%1)"/>
      <w:lvlJc w:val="left"/>
      <w:pPr>
        <w:ind w:left="1421" w:hanging="341"/>
        <w:jc w:val="left"/>
      </w:pPr>
      <w:rPr>
        <w:rFonts w:ascii="Arial" w:eastAsia="Century Gothic" w:hAnsi="Arial" w:cs="Arial" w:hint="default"/>
        <w:b w:val="0"/>
        <w:bCs w:val="0"/>
        <w:i w:val="0"/>
        <w:iCs w:val="0"/>
        <w:color w:val="auto"/>
        <w:spacing w:val="0"/>
        <w:w w:val="101"/>
        <w:sz w:val="22"/>
        <w:szCs w:val="22"/>
        <w:lang w:val="en-US" w:eastAsia="en-US" w:bidi="ar-SA"/>
      </w:rPr>
    </w:lvl>
    <w:lvl w:ilvl="1" w:tplc="08090019" w:tentative="1">
      <w:start w:val="1"/>
      <w:numFmt w:val="lowerLetter"/>
      <w:lvlText w:val="%2."/>
      <w:lvlJc w:val="left"/>
      <w:pPr>
        <w:ind w:left="2095" w:hanging="360"/>
      </w:pPr>
    </w:lvl>
    <w:lvl w:ilvl="2" w:tplc="0809001B" w:tentative="1">
      <w:start w:val="1"/>
      <w:numFmt w:val="lowerRoman"/>
      <w:lvlText w:val="%3."/>
      <w:lvlJc w:val="right"/>
      <w:pPr>
        <w:ind w:left="2815" w:hanging="180"/>
      </w:pPr>
    </w:lvl>
    <w:lvl w:ilvl="3" w:tplc="0809000F" w:tentative="1">
      <w:start w:val="1"/>
      <w:numFmt w:val="decimal"/>
      <w:lvlText w:val="%4."/>
      <w:lvlJc w:val="left"/>
      <w:pPr>
        <w:ind w:left="3535" w:hanging="360"/>
      </w:pPr>
    </w:lvl>
    <w:lvl w:ilvl="4" w:tplc="08090019" w:tentative="1">
      <w:start w:val="1"/>
      <w:numFmt w:val="lowerLetter"/>
      <w:lvlText w:val="%5."/>
      <w:lvlJc w:val="left"/>
      <w:pPr>
        <w:ind w:left="4255" w:hanging="360"/>
      </w:pPr>
    </w:lvl>
    <w:lvl w:ilvl="5" w:tplc="0809001B" w:tentative="1">
      <w:start w:val="1"/>
      <w:numFmt w:val="lowerRoman"/>
      <w:lvlText w:val="%6."/>
      <w:lvlJc w:val="right"/>
      <w:pPr>
        <w:ind w:left="4975" w:hanging="180"/>
      </w:pPr>
    </w:lvl>
    <w:lvl w:ilvl="6" w:tplc="0809000F" w:tentative="1">
      <w:start w:val="1"/>
      <w:numFmt w:val="decimal"/>
      <w:lvlText w:val="%7."/>
      <w:lvlJc w:val="left"/>
      <w:pPr>
        <w:ind w:left="5695" w:hanging="360"/>
      </w:pPr>
    </w:lvl>
    <w:lvl w:ilvl="7" w:tplc="08090019" w:tentative="1">
      <w:start w:val="1"/>
      <w:numFmt w:val="lowerLetter"/>
      <w:lvlText w:val="%8."/>
      <w:lvlJc w:val="left"/>
      <w:pPr>
        <w:ind w:left="6415" w:hanging="360"/>
      </w:pPr>
    </w:lvl>
    <w:lvl w:ilvl="8" w:tplc="0809001B" w:tentative="1">
      <w:start w:val="1"/>
      <w:numFmt w:val="lowerRoman"/>
      <w:lvlText w:val="%9."/>
      <w:lvlJc w:val="right"/>
      <w:pPr>
        <w:ind w:left="7135" w:hanging="180"/>
      </w:pPr>
    </w:lvl>
  </w:abstractNum>
  <w:abstractNum w:abstractNumId="8" w15:restartNumberingAfterBreak="0">
    <w:nsid w:val="5C73688D"/>
    <w:multiLevelType w:val="hybridMultilevel"/>
    <w:tmpl w:val="29CA9ECC"/>
    <w:lvl w:ilvl="0" w:tplc="FFFFFFFF">
      <w:start w:val="1"/>
      <w:numFmt w:val="lowerLetter"/>
      <w:lvlText w:val="(%1)"/>
      <w:lvlJc w:val="left"/>
      <w:pPr>
        <w:ind w:left="766" w:hanging="341"/>
        <w:jc w:val="left"/>
      </w:pPr>
      <w:rPr>
        <w:rFonts w:ascii="Arial" w:eastAsia="Century Gothic" w:hAnsi="Arial" w:cs="Arial" w:hint="default"/>
        <w:b w:val="0"/>
        <w:bCs w:val="0"/>
        <w:i w:val="0"/>
        <w:iCs w:val="0"/>
        <w:color w:val="auto"/>
        <w:spacing w:val="0"/>
        <w:w w:val="101"/>
        <w:sz w:val="22"/>
        <w:szCs w:val="22"/>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B83848"/>
    <w:multiLevelType w:val="hybridMultilevel"/>
    <w:tmpl w:val="DBB8E0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D17093"/>
    <w:multiLevelType w:val="hybridMultilevel"/>
    <w:tmpl w:val="E89AECE4"/>
    <w:lvl w:ilvl="0" w:tplc="9FCAAAE6">
      <w:start w:val="1"/>
      <w:numFmt w:val="upp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BD5BDC"/>
    <w:multiLevelType w:val="hybridMultilevel"/>
    <w:tmpl w:val="C5947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C643A8"/>
    <w:multiLevelType w:val="hybridMultilevel"/>
    <w:tmpl w:val="61A68D48"/>
    <w:lvl w:ilvl="0" w:tplc="8458CB96">
      <w:start w:val="1"/>
      <w:numFmt w:val="decimal"/>
      <w:lvlText w:val="%1."/>
      <w:lvlJc w:val="left"/>
      <w:pPr>
        <w:ind w:left="425" w:hanging="341"/>
        <w:jc w:val="left"/>
      </w:pPr>
      <w:rPr>
        <w:rFonts w:ascii="Century Gothic" w:eastAsia="Century Gothic" w:hAnsi="Century Gothic" w:cs="Century Gothic" w:hint="default"/>
        <w:b w:val="0"/>
        <w:bCs w:val="0"/>
        <w:i w:val="0"/>
        <w:iCs w:val="0"/>
        <w:color w:val="58595B"/>
        <w:spacing w:val="0"/>
        <w:w w:val="72"/>
        <w:sz w:val="16"/>
        <w:szCs w:val="16"/>
        <w:lang w:val="en-US" w:eastAsia="en-US" w:bidi="ar-SA"/>
      </w:rPr>
    </w:lvl>
    <w:lvl w:ilvl="1" w:tplc="A1C0B934">
      <w:start w:val="1"/>
      <w:numFmt w:val="lowerLetter"/>
      <w:lvlText w:val="(%2)"/>
      <w:lvlJc w:val="left"/>
      <w:pPr>
        <w:ind w:left="766" w:hanging="341"/>
        <w:jc w:val="left"/>
      </w:pPr>
      <w:rPr>
        <w:rFonts w:ascii="Arial" w:eastAsia="Century Gothic" w:hAnsi="Arial" w:cs="Arial" w:hint="default"/>
        <w:b w:val="0"/>
        <w:bCs w:val="0"/>
        <w:i w:val="0"/>
        <w:iCs w:val="0"/>
        <w:color w:val="auto"/>
        <w:spacing w:val="0"/>
        <w:w w:val="101"/>
        <w:sz w:val="22"/>
        <w:szCs w:val="22"/>
        <w:lang w:val="en-US" w:eastAsia="en-US" w:bidi="ar-SA"/>
      </w:rPr>
    </w:lvl>
    <w:lvl w:ilvl="2" w:tplc="BF84D068">
      <w:start w:val="1"/>
      <w:numFmt w:val="lowerRoman"/>
      <w:lvlText w:val="%3."/>
      <w:lvlJc w:val="left"/>
      <w:pPr>
        <w:ind w:left="1106" w:hanging="341"/>
        <w:jc w:val="left"/>
      </w:pPr>
      <w:rPr>
        <w:rFonts w:ascii="Century Gothic" w:eastAsia="Century Gothic" w:hAnsi="Century Gothic" w:cs="Century Gothic" w:hint="default"/>
        <w:b w:val="0"/>
        <w:bCs w:val="0"/>
        <w:i w:val="0"/>
        <w:iCs w:val="0"/>
        <w:color w:val="58595B"/>
        <w:spacing w:val="0"/>
        <w:w w:val="106"/>
        <w:sz w:val="16"/>
        <w:szCs w:val="16"/>
        <w:lang w:val="en-US" w:eastAsia="en-US" w:bidi="ar-SA"/>
      </w:rPr>
    </w:lvl>
    <w:lvl w:ilvl="3" w:tplc="AFA28C0A">
      <w:numFmt w:val="bullet"/>
      <w:lvlText w:val="•"/>
      <w:lvlJc w:val="left"/>
      <w:pPr>
        <w:ind w:left="2273" w:hanging="341"/>
      </w:pPr>
      <w:rPr>
        <w:rFonts w:hint="default"/>
        <w:lang w:val="en-US" w:eastAsia="en-US" w:bidi="ar-SA"/>
      </w:rPr>
    </w:lvl>
    <w:lvl w:ilvl="4" w:tplc="F3AA7772">
      <w:numFmt w:val="bullet"/>
      <w:lvlText w:val="•"/>
      <w:lvlJc w:val="left"/>
      <w:pPr>
        <w:ind w:left="3447" w:hanging="341"/>
      </w:pPr>
      <w:rPr>
        <w:rFonts w:hint="default"/>
        <w:lang w:val="en-US" w:eastAsia="en-US" w:bidi="ar-SA"/>
      </w:rPr>
    </w:lvl>
    <w:lvl w:ilvl="5" w:tplc="E5F0C2C0">
      <w:numFmt w:val="bullet"/>
      <w:lvlText w:val="•"/>
      <w:lvlJc w:val="left"/>
      <w:pPr>
        <w:ind w:left="4621" w:hanging="341"/>
      </w:pPr>
      <w:rPr>
        <w:rFonts w:hint="default"/>
        <w:lang w:val="en-US" w:eastAsia="en-US" w:bidi="ar-SA"/>
      </w:rPr>
    </w:lvl>
    <w:lvl w:ilvl="6" w:tplc="EC74C70C">
      <w:numFmt w:val="bullet"/>
      <w:lvlText w:val="•"/>
      <w:lvlJc w:val="left"/>
      <w:pPr>
        <w:ind w:left="5794" w:hanging="341"/>
      </w:pPr>
      <w:rPr>
        <w:rFonts w:hint="default"/>
        <w:lang w:val="en-US" w:eastAsia="en-US" w:bidi="ar-SA"/>
      </w:rPr>
    </w:lvl>
    <w:lvl w:ilvl="7" w:tplc="CF846F50">
      <w:numFmt w:val="bullet"/>
      <w:lvlText w:val="•"/>
      <w:lvlJc w:val="left"/>
      <w:pPr>
        <w:ind w:left="6968" w:hanging="341"/>
      </w:pPr>
      <w:rPr>
        <w:rFonts w:hint="default"/>
        <w:lang w:val="en-US" w:eastAsia="en-US" w:bidi="ar-SA"/>
      </w:rPr>
    </w:lvl>
    <w:lvl w:ilvl="8" w:tplc="D81C4E92">
      <w:numFmt w:val="bullet"/>
      <w:lvlText w:val="•"/>
      <w:lvlJc w:val="left"/>
      <w:pPr>
        <w:ind w:left="8142" w:hanging="341"/>
      </w:pPr>
      <w:rPr>
        <w:rFonts w:hint="default"/>
        <w:lang w:val="en-US" w:eastAsia="en-US" w:bidi="ar-SA"/>
      </w:rPr>
    </w:lvl>
  </w:abstractNum>
  <w:abstractNum w:abstractNumId="13" w15:restartNumberingAfterBreak="0">
    <w:nsid w:val="6C764734"/>
    <w:multiLevelType w:val="hybridMultilevel"/>
    <w:tmpl w:val="A6741A96"/>
    <w:lvl w:ilvl="0" w:tplc="C39CAE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4A0B61"/>
    <w:multiLevelType w:val="hybridMultilevel"/>
    <w:tmpl w:val="B1024CEC"/>
    <w:lvl w:ilvl="0" w:tplc="FFFFFFFF">
      <w:start w:val="1"/>
      <w:numFmt w:val="lowerLetter"/>
      <w:lvlText w:val="%1)"/>
      <w:lvlJc w:val="left"/>
      <w:pPr>
        <w:ind w:left="720" w:hanging="360"/>
      </w:pPr>
    </w:lvl>
    <w:lvl w:ilvl="1" w:tplc="9FCAAAE6">
      <w:start w:val="1"/>
      <w:numFmt w:val="upp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4EE260E"/>
    <w:multiLevelType w:val="hybridMultilevel"/>
    <w:tmpl w:val="E940CACE"/>
    <w:lvl w:ilvl="0" w:tplc="A3AED320">
      <w:start w:val="12"/>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6" w15:restartNumberingAfterBreak="0">
    <w:nsid w:val="77A551AD"/>
    <w:multiLevelType w:val="hybridMultilevel"/>
    <w:tmpl w:val="29CA9ECC"/>
    <w:lvl w:ilvl="0" w:tplc="A1C0B934">
      <w:start w:val="1"/>
      <w:numFmt w:val="lowerLetter"/>
      <w:lvlText w:val="(%1)"/>
      <w:lvlJc w:val="left"/>
      <w:pPr>
        <w:ind w:left="766" w:hanging="341"/>
        <w:jc w:val="left"/>
      </w:pPr>
      <w:rPr>
        <w:rFonts w:ascii="Arial" w:eastAsia="Century Gothic" w:hAnsi="Arial" w:cs="Arial" w:hint="default"/>
        <w:b w:val="0"/>
        <w:bCs w:val="0"/>
        <w:i w:val="0"/>
        <w:iCs w:val="0"/>
        <w:color w:val="auto"/>
        <w:spacing w:val="0"/>
        <w:w w:val="101"/>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79071">
    <w:abstractNumId w:val="5"/>
  </w:num>
  <w:num w:numId="2" w16cid:durableId="533271713">
    <w:abstractNumId w:val="2"/>
  </w:num>
  <w:num w:numId="3" w16cid:durableId="38818881">
    <w:abstractNumId w:val="11"/>
  </w:num>
  <w:num w:numId="4" w16cid:durableId="476848193">
    <w:abstractNumId w:val="6"/>
  </w:num>
  <w:num w:numId="5" w16cid:durableId="322903616">
    <w:abstractNumId w:val="14"/>
  </w:num>
  <w:num w:numId="6" w16cid:durableId="886143977">
    <w:abstractNumId w:val="9"/>
  </w:num>
  <w:num w:numId="7" w16cid:durableId="1653483189">
    <w:abstractNumId w:val="0"/>
  </w:num>
  <w:num w:numId="8" w16cid:durableId="1758402328">
    <w:abstractNumId w:val="3"/>
  </w:num>
  <w:num w:numId="9" w16cid:durableId="699355982">
    <w:abstractNumId w:val="10"/>
  </w:num>
  <w:num w:numId="10" w16cid:durableId="1482771272">
    <w:abstractNumId w:val="15"/>
  </w:num>
  <w:num w:numId="11" w16cid:durableId="1605571450">
    <w:abstractNumId w:val="1"/>
    <w:lvlOverride w:ilvl="0">
      <w:startOverride w:val="1"/>
    </w:lvlOverride>
    <w:lvlOverride w:ilvl="1"/>
    <w:lvlOverride w:ilvl="2"/>
    <w:lvlOverride w:ilvl="3"/>
    <w:lvlOverride w:ilvl="4"/>
    <w:lvlOverride w:ilvl="5"/>
    <w:lvlOverride w:ilvl="6"/>
    <w:lvlOverride w:ilvl="7"/>
    <w:lvlOverride w:ilvl="8"/>
  </w:num>
  <w:num w:numId="12" w16cid:durableId="1806389138">
    <w:abstractNumId w:val="13"/>
  </w:num>
  <w:num w:numId="13" w16cid:durableId="864832435">
    <w:abstractNumId w:val="12"/>
  </w:num>
  <w:num w:numId="14" w16cid:durableId="1644771828">
    <w:abstractNumId w:val="16"/>
  </w:num>
  <w:num w:numId="15" w16cid:durableId="2105413471">
    <w:abstractNumId w:val="7"/>
  </w:num>
  <w:num w:numId="16" w16cid:durableId="1007174129">
    <w:abstractNumId w:val="8"/>
  </w:num>
  <w:num w:numId="17" w16cid:durableId="16022264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D2"/>
    <w:rsid w:val="0005350E"/>
    <w:rsid w:val="00091C1F"/>
    <w:rsid w:val="000C5044"/>
    <w:rsid w:val="00106012"/>
    <w:rsid w:val="00147E83"/>
    <w:rsid w:val="001857A2"/>
    <w:rsid w:val="001A6081"/>
    <w:rsid w:val="002A0D43"/>
    <w:rsid w:val="002A77A7"/>
    <w:rsid w:val="002C1734"/>
    <w:rsid w:val="002F70C7"/>
    <w:rsid w:val="00445868"/>
    <w:rsid w:val="0045036C"/>
    <w:rsid w:val="004A4E6C"/>
    <w:rsid w:val="004A6D5B"/>
    <w:rsid w:val="004C4294"/>
    <w:rsid w:val="005C4BE6"/>
    <w:rsid w:val="005E0A48"/>
    <w:rsid w:val="0060036C"/>
    <w:rsid w:val="00603B18"/>
    <w:rsid w:val="00612FD9"/>
    <w:rsid w:val="00685FDC"/>
    <w:rsid w:val="00764CD2"/>
    <w:rsid w:val="007E0030"/>
    <w:rsid w:val="007E4410"/>
    <w:rsid w:val="00831723"/>
    <w:rsid w:val="0083675A"/>
    <w:rsid w:val="00883C6A"/>
    <w:rsid w:val="00A52F9F"/>
    <w:rsid w:val="00AE4AB2"/>
    <w:rsid w:val="00B3141C"/>
    <w:rsid w:val="00B34C77"/>
    <w:rsid w:val="00B5223C"/>
    <w:rsid w:val="00BA4C7A"/>
    <w:rsid w:val="00BB5D65"/>
    <w:rsid w:val="00BD117C"/>
    <w:rsid w:val="00C018AF"/>
    <w:rsid w:val="00C66838"/>
    <w:rsid w:val="00C91AD7"/>
    <w:rsid w:val="00CA52AE"/>
    <w:rsid w:val="00CD20C9"/>
    <w:rsid w:val="00D46371"/>
    <w:rsid w:val="00E31D5D"/>
    <w:rsid w:val="00E67784"/>
    <w:rsid w:val="00EB7C20"/>
    <w:rsid w:val="00EE10CC"/>
    <w:rsid w:val="00F00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28F7"/>
  <w15:chartTrackingRefBased/>
  <w15:docId w15:val="{D1434CA9-8CB3-4462-95DE-BBB0AE9D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64CD2"/>
    <w:pPr>
      <w:ind w:left="720"/>
      <w:contextualSpacing/>
    </w:pPr>
  </w:style>
  <w:style w:type="paragraph" w:styleId="Revision">
    <w:name w:val="Revision"/>
    <w:hidden/>
    <w:uiPriority w:val="99"/>
    <w:semiHidden/>
    <w:rsid w:val="001A6081"/>
    <w:pPr>
      <w:spacing w:after="0" w:line="240" w:lineRule="auto"/>
    </w:pPr>
  </w:style>
  <w:style w:type="paragraph" w:styleId="BodyText">
    <w:name w:val="Body Text"/>
    <w:basedOn w:val="Normal"/>
    <w:link w:val="BodyTextChar"/>
    <w:uiPriority w:val="99"/>
    <w:semiHidden/>
    <w:unhideWhenUsed/>
    <w:rsid w:val="00AE4AB2"/>
    <w:pPr>
      <w:spacing w:after="120"/>
    </w:pPr>
  </w:style>
  <w:style w:type="character" w:customStyle="1" w:styleId="BodyTextChar">
    <w:name w:val="Body Text Char"/>
    <w:basedOn w:val="DefaultParagraphFont"/>
    <w:link w:val="BodyText"/>
    <w:uiPriority w:val="99"/>
    <w:semiHidden/>
    <w:rsid w:val="00AE4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807787">
      <w:bodyDiv w:val="1"/>
      <w:marLeft w:val="0"/>
      <w:marRight w:val="0"/>
      <w:marTop w:val="0"/>
      <w:marBottom w:val="0"/>
      <w:divBdr>
        <w:top w:val="none" w:sz="0" w:space="0" w:color="auto"/>
        <w:left w:val="none" w:sz="0" w:space="0" w:color="auto"/>
        <w:bottom w:val="none" w:sz="0" w:space="0" w:color="auto"/>
        <w:right w:val="none" w:sz="0" w:space="0" w:color="auto"/>
      </w:divBdr>
    </w:div>
    <w:div w:id="1699234507">
      <w:bodyDiv w:val="1"/>
      <w:marLeft w:val="0"/>
      <w:marRight w:val="0"/>
      <w:marTop w:val="0"/>
      <w:marBottom w:val="0"/>
      <w:divBdr>
        <w:top w:val="none" w:sz="0" w:space="0" w:color="auto"/>
        <w:left w:val="none" w:sz="0" w:space="0" w:color="auto"/>
        <w:bottom w:val="none" w:sz="0" w:space="0" w:color="auto"/>
        <w:right w:val="none" w:sz="0" w:space="0" w:color="auto"/>
      </w:divBdr>
    </w:div>
    <w:div w:id="178985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1143</Words>
  <Characters>5524</Characters>
  <Application>Microsoft Office Word</Application>
  <DocSecurity>0</DocSecurity>
  <Lines>106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Pope</dc:creator>
  <cp:keywords/>
  <dc:description/>
  <cp:lastModifiedBy>Charles Wood</cp:lastModifiedBy>
  <cp:revision>6</cp:revision>
  <dcterms:created xsi:type="dcterms:W3CDTF">2025-08-06T11:38:00Z</dcterms:created>
  <dcterms:modified xsi:type="dcterms:W3CDTF">2025-09-30T11:32:00Z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b1a427705aeeeddc1a43daeacb4a124b002b9597baf847a9778dbd6f7fccb195</vt:lpwstr>
  </property>
</Properties>
</file>