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AAAB4D" w14:textId="4941C057" w:rsidR="004F154B" w:rsidRPr="00C07EA3" w:rsidRDefault="009951EE" w:rsidP="004F154B">
      <w:pPr>
        <w:pStyle w:val="bp"/>
        <w:shd w:val="clear" w:color="auto" w:fill="FFFFFF"/>
        <w:spacing w:before="0" w:beforeAutospacing="0" w:after="0" w:afterAutospacing="0"/>
        <w:jc w:val="both"/>
        <w:rPr>
          <w:rStyle w:val="bn"/>
          <w:rFonts w:asciiTheme="minorHAnsi" w:hAnsiTheme="minorHAnsi" w:cstheme="minorHAnsi"/>
          <w:sz w:val="22"/>
          <w:szCs w:val="22"/>
        </w:rPr>
      </w:pPr>
      <w:r>
        <w:rPr>
          <w:rStyle w:val="bn"/>
          <w:rFonts w:asciiTheme="minorHAnsi" w:hAnsiTheme="minorHAnsi" w:cstheme="minorHAnsi"/>
          <w:sz w:val="22"/>
          <w:szCs w:val="22"/>
        </w:rPr>
        <w:t>2 September</w:t>
      </w:r>
      <w:r w:rsidR="004E08F2">
        <w:rPr>
          <w:rStyle w:val="bn"/>
          <w:rFonts w:asciiTheme="minorHAnsi" w:hAnsiTheme="minorHAnsi" w:cstheme="minorHAnsi"/>
          <w:sz w:val="22"/>
          <w:szCs w:val="22"/>
        </w:rPr>
        <w:t xml:space="preserve"> </w:t>
      </w:r>
      <w:r w:rsidR="00E0213D">
        <w:rPr>
          <w:rStyle w:val="bn"/>
          <w:rFonts w:asciiTheme="minorHAnsi" w:hAnsiTheme="minorHAnsi" w:cstheme="minorHAnsi"/>
          <w:sz w:val="22"/>
          <w:szCs w:val="22"/>
        </w:rPr>
        <w:t>202</w:t>
      </w:r>
      <w:r w:rsidR="00473281">
        <w:rPr>
          <w:rStyle w:val="bn"/>
          <w:rFonts w:asciiTheme="minorHAnsi" w:hAnsiTheme="minorHAnsi" w:cstheme="minorHAnsi"/>
          <w:sz w:val="22"/>
          <w:szCs w:val="22"/>
        </w:rPr>
        <w:t>4</w:t>
      </w:r>
    </w:p>
    <w:p w14:paraId="657A6956" w14:textId="77777777" w:rsidR="00BB7C13" w:rsidRDefault="00BB7C13" w:rsidP="004F154B">
      <w:pPr>
        <w:pStyle w:val="bp"/>
        <w:shd w:val="clear" w:color="auto" w:fill="FFFFFF"/>
        <w:spacing w:before="0" w:beforeAutospacing="0" w:after="0" w:afterAutospacing="0"/>
        <w:jc w:val="both"/>
        <w:rPr>
          <w:rStyle w:val="bn"/>
          <w:rFonts w:ascii="Gill Sans MT" w:hAnsi="Gill Sans MT"/>
        </w:rPr>
      </w:pPr>
    </w:p>
    <w:p w14:paraId="2427E335" w14:textId="77777777" w:rsidR="00BB7C13" w:rsidRPr="006A5F4A" w:rsidRDefault="00BD7D1B" w:rsidP="00BB7C13">
      <w:pPr>
        <w:pStyle w:val="bp"/>
        <w:shd w:val="clear" w:color="auto" w:fill="FFFFFF"/>
        <w:spacing w:before="0" w:beforeAutospacing="0" w:after="0" w:afterAutospacing="0"/>
        <w:jc w:val="center"/>
        <w:rPr>
          <w:rFonts w:ascii="Gill Sans MT" w:hAnsi="Gill Sans MT"/>
        </w:rPr>
      </w:pPr>
      <w:r>
        <w:rPr>
          <w:noProof/>
        </w:rPr>
        <w:drawing>
          <wp:inline distT="0" distB="0" distL="0" distR="0" wp14:anchorId="1B1BB706" wp14:editId="7FD04751">
            <wp:extent cx="1514475" cy="1148169"/>
            <wp:effectExtent l="0" t="0" r="0" b="0"/>
            <wp:docPr id="1866586895" name="Picture 2" descr="A blue circle with white circles and a white circle with a white circle with a white circle with a white circle with a white circle with a white circle with a white circle with a white circle wi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493220" name="Picture 2" descr="A blue circle with white circles and a white circle with a white circle with a white circle with a white circle with a white circle with a white circle with a white circle with a white circle with&#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531938" cy="1161408"/>
                    </a:xfrm>
                    <a:prstGeom prst="rect">
                      <a:avLst/>
                    </a:prstGeom>
                    <a:noFill/>
                    <a:ln>
                      <a:noFill/>
                    </a:ln>
                  </pic:spPr>
                </pic:pic>
              </a:graphicData>
            </a:graphic>
          </wp:inline>
        </w:drawing>
      </w:r>
    </w:p>
    <w:p w14:paraId="29442F5D" w14:textId="77777777" w:rsidR="004F154B" w:rsidRPr="00BB7C13" w:rsidRDefault="004F154B" w:rsidP="004F154B">
      <w:pPr>
        <w:pStyle w:val="br"/>
        <w:shd w:val="clear" w:color="auto" w:fill="FFFFFF"/>
        <w:spacing w:before="23" w:beforeAutospacing="0" w:after="0" w:afterAutospacing="0"/>
        <w:ind w:right="-20"/>
        <w:jc w:val="both"/>
        <w:rPr>
          <w:rFonts w:asciiTheme="minorHAnsi" w:hAnsiTheme="minorHAnsi" w:cstheme="minorHAnsi"/>
          <w:b/>
          <w:bCs/>
          <w:color w:val="000000"/>
          <w:sz w:val="22"/>
          <w:szCs w:val="22"/>
        </w:rPr>
      </w:pPr>
    </w:p>
    <w:p w14:paraId="37D9C4B9" w14:textId="77777777" w:rsidR="008C59B6" w:rsidRPr="00E0213D" w:rsidRDefault="00BD7D1B" w:rsidP="008C59B6">
      <w:pPr>
        <w:pStyle w:val="bs"/>
        <w:shd w:val="clear" w:color="auto" w:fill="FFFFFF"/>
        <w:spacing w:before="0" w:beforeAutospacing="0" w:after="0" w:afterAutospacing="0"/>
        <w:ind w:right="-20"/>
        <w:jc w:val="center"/>
        <w:rPr>
          <w:rFonts w:asciiTheme="minorHAnsi" w:eastAsiaTheme="minorHAnsi" w:hAnsiTheme="minorHAnsi" w:cstheme="minorHAnsi"/>
          <w:b/>
          <w:bCs/>
          <w:sz w:val="22"/>
          <w:szCs w:val="22"/>
          <w:lang w:eastAsia="en-US"/>
        </w:rPr>
      </w:pPr>
      <w:r w:rsidRPr="00E0213D">
        <w:rPr>
          <w:rFonts w:asciiTheme="minorHAnsi" w:eastAsiaTheme="minorHAnsi" w:hAnsiTheme="minorHAnsi" w:cstheme="minorHAnsi"/>
          <w:b/>
          <w:bCs/>
          <w:sz w:val="22"/>
          <w:szCs w:val="22"/>
          <w:lang w:eastAsia="en-US"/>
        </w:rPr>
        <w:t>TI Fluid Systems plc</w:t>
      </w:r>
    </w:p>
    <w:p w14:paraId="385CC10D" w14:textId="77777777" w:rsidR="008C59B6" w:rsidRPr="00E0213D" w:rsidRDefault="00BD7D1B" w:rsidP="008C59B6">
      <w:pPr>
        <w:pStyle w:val="bs"/>
        <w:shd w:val="clear" w:color="auto" w:fill="FFFFFF"/>
        <w:spacing w:before="0" w:beforeAutospacing="0" w:after="0" w:afterAutospacing="0"/>
        <w:ind w:right="-20"/>
        <w:jc w:val="center"/>
        <w:rPr>
          <w:rFonts w:asciiTheme="minorHAnsi" w:eastAsiaTheme="minorHAnsi" w:hAnsiTheme="minorHAnsi" w:cstheme="minorHAnsi"/>
          <w:b/>
          <w:bCs/>
          <w:sz w:val="22"/>
          <w:szCs w:val="22"/>
          <w:lang w:eastAsia="en-US"/>
        </w:rPr>
      </w:pPr>
      <w:r w:rsidRPr="00E0213D">
        <w:rPr>
          <w:rFonts w:asciiTheme="minorHAnsi" w:eastAsiaTheme="minorHAnsi" w:hAnsiTheme="minorHAnsi" w:cstheme="minorHAnsi"/>
          <w:b/>
          <w:bCs/>
          <w:sz w:val="22"/>
          <w:szCs w:val="22"/>
          <w:lang w:eastAsia="en-US"/>
        </w:rPr>
        <w:t>(the “Company”)</w:t>
      </w:r>
    </w:p>
    <w:p w14:paraId="5966F360" w14:textId="77777777" w:rsidR="008C59B6" w:rsidRPr="00E0213D" w:rsidRDefault="008C59B6" w:rsidP="008C59B6">
      <w:pPr>
        <w:pStyle w:val="bs"/>
        <w:shd w:val="clear" w:color="auto" w:fill="FFFFFF"/>
        <w:spacing w:before="0" w:beforeAutospacing="0" w:after="0" w:afterAutospacing="0"/>
        <w:ind w:right="-20"/>
        <w:jc w:val="center"/>
        <w:rPr>
          <w:rFonts w:asciiTheme="minorHAnsi" w:eastAsiaTheme="minorHAnsi" w:hAnsiTheme="minorHAnsi" w:cstheme="minorHAnsi"/>
          <w:b/>
          <w:bCs/>
          <w:sz w:val="22"/>
          <w:szCs w:val="22"/>
          <w:lang w:eastAsia="en-US"/>
        </w:rPr>
      </w:pPr>
    </w:p>
    <w:p w14:paraId="5D939A0B" w14:textId="77777777" w:rsidR="004172E6" w:rsidRDefault="00BD7D1B" w:rsidP="00E8463F">
      <w:pPr>
        <w:pStyle w:val="s"/>
        <w:shd w:val="clear" w:color="auto" w:fill="FFFFFF"/>
        <w:spacing w:before="0" w:beforeAutospacing="0" w:after="0" w:afterAutospacing="0"/>
        <w:jc w:val="center"/>
        <w:rPr>
          <w:rStyle w:val="q"/>
          <w:rFonts w:asciiTheme="minorHAnsi" w:hAnsiTheme="minorHAnsi" w:cstheme="minorHAnsi"/>
          <w:b/>
          <w:bCs/>
          <w:color w:val="000000"/>
          <w:sz w:val="22"/>
          <w:szCs w:val="22"/>
        </w:rPr>
      </w:pPr>
      <w:r w:rsidRPr="00E0213D">
        <w:rPr>
          <w:rStyle w:val="q"/>
          <w:rFonts w:asciiTheme="minorHAnsi" w:hAnsiTheme="minorHAnsi" w:cstheme="minorHAnsi"/>
          <w:b/>
          <w:bCs/>
          <w:color w:val="000000"/>
          <w:sz w:val="22"/>
          <w:szCs w:val="22"/>
        </w:rPr>
        <w:t>Total Voting Rights</w:t>
      </w:r>
    </w:p>
    <w:p w14:paraId="02896E9E" w14:textId="77777777" w:rsidR="00E8463F" w:rsidRPr="00E8463F" w:rsidRDefault="00E8463F" w:rsidP="00E8463F">
      <w:pPr>
        <w:pStyle w:val="s"/>
        <w:shd w:val="clear" w:color="auto" w:fill="FFFFFF"/>
        <w:spacing w:before="0" w:beforeAutospacing="0" w:after="0" w:afterAutospacing="0"/>
        <w:jc w:val="center"/>
        <w:rPr>
          <w:rStyle w:val="o"/>
          <w:rFonts w:asciiTheme="minorHAnsi" w:hAnsiTheme="minorHAnsi" w:cstheme="minorHAnsi"/>
          <w:b/>
          <w:bCs/>
          <w:color w:val="000000"/>
          <w:sz w:val="22"/>
          <w:szCs w:val="22"/>
        </w:rPr>
      </w:pPr>
    </w:p>
    <w:p w14:paraId="50EE0E12" w14:textId="77777777" w:rsidR="008047FE" w:rsidRDefault="008047FE" w:rsidP="007A7367">
      <w:pPr>
        <w:tabs>
          <w:tab w:val="clear" w:pos="5897"/>
          <w:tab w:val="clear" w:pos="7314"/>
        </w:tabs>
        <w:spacing w:after="0"/>
        <w:rPr>
          <w:rFonts w:eastAsia="Times New Roman"/>
          <w:lang w:eastAsia="en-GB"/>
        </w:rPr>
      </w:pPr>
      <w:r w:rsidRPr="008047FE">
        <w:rPr>
          <w:rFonts w:eastAsia="Times New Roman"/>
          <w:lang w:eastAsia="en-GB"/>
        </w:rPr>
        <w:t>In accordance with Rule 5.6.1 of the FCA's Disclosure and Transparency Rules (the “Rules”), the Company notifies the market of the following:</w:t>
      </w:r>
    </w:p>
    <w:p w14:paraId="48169814" w14:textId="77777777" w:rsidR="00CC46FD" w:rsidRDefault="00CC46FD" w:rsidP="007A7367">
      <w:pPr>
        <w:tabs>
          <w:tab w:val="clear" w:pos="5897"/>
          <w:tab w:val="clear" w:pos="7314"/>
        </w:tabs>
        <w:spacing w:after="0"/>
        <w:rPr>
          <w:rFonts w:eastAsia="Times New Roman"/>
          <w:lang w:eastAsia="en-GB"/>
        </w:rPr>
      </w:pPr>
    </w:p>
    <w:p w14:paraId="7164566E" w14:textId="1C0D548B" w:rsidR="009951EE" w:rsidRPr="009951EE" w:rsidRDefault="009951EE" w:rsidP="009951EE">
      <w:pPr>
        <w:tabs>
          <w:tab w:val="clear" w:pos="5897"/>
          <w:tab w:val="clear" w:pos="7314"/>
        </w:tabs>
        <w:spacing w:after="0"/>
        <w:rPr>
          <w:rFonts w:eastAsia="Times New Roman"/>
          <w:lang w:eastAsia="en-GB"/>
        </w:rPr>
      </w:pPr>
      <w:r w:rsidRPr="009951EE">
        <w:rPr>
          <w:rFonts w:eastAsia="Times New Roman"/>
          <w:lang w:eastAsia="en-GB"/>
        </w:rPr>
        <w:t xml:space="preserve">At close of business on </w:t>
      </w:r>
      <w:r w:rsidRPr="00940A2E">
        <w:rPr>
          <w:rFonts w:eastAsia="Times New Roman"/>
          <w:lang w:eastAsia="en-GB"/>
        </w:rPr>
        <w:t>30 August</w:t>
      </w:r>
      <w:r w:rsidRPr="009951EE">
        <w:rPr>
          <w:rFonts w:eastAsia="Times New Roman"/>
          <w:lang w:eastAsia="en-GB"/>
        </w:rPr>
        <w:t xml:space="preserve"> 2024 the issued share capital of </w:t>
      </w:r>
      <w:r w:rsidRPr="00940A2E">
        <w:rPr>
          <w:rFonts w:eastAsia="Times New Roman"/>
          <w:lang w:eastAsia="en-GB"/>
        </w:rPr>
        <w:t xml:space="preserve">the Company </w:t>
      </w:r>
      <w:r w:rsidRPr="009951EE">
        <w:rPr>
          <w:rFonts w:eastAsia="Times New Roman"/>
          <w:lang w:eastAsia="en-GB"/>
        </w:rPr>
        <w:t xml:space="preserve">comprised </w:t>
      </w:r>
      <w:r w:rsidR="00424230" w:rsidRPr="00424230">
        <w:rPr>
          <w:rFonts w:eastAsia="Times New Roman"/>
          <w:lang w:eastAsia="en-GB"/>
        </w:rPr>
        <w:t>499,304,654</w:t>
      </w:r>
      <w:r w:rsidR="00424230">
        <w:rPr>
          <w:rFonts w:eastAsia="Times New Roman"/>
          <w:lang w:eastAsia="en-GB"/>
        </w:rPr>
        <w:t xml:space="preserve"> </w:t>
      </w:r>
      <w:r w:rsidRPr="009951EE">
        <w:rPr>
          <w:rFonts w:eastAsia="Times New Roman"/>
          <w:lang w:eastAsia="en-GB"/>
        </w:rPr>
        <w:t xml:space="preserve">Ordinary shares of nominal value </w:t>
      </w:r>
      <w:r w:rsidRPr="00D17C03">
        <w:rPr>
          <w:rFonts w:eastAsia="Times New Roman"/>
          <w:lang w:eastAsia="en-GB"/>
        </w:rPr>
        <w:t>of £0.01 each</w:t>
      </w:r>
      <w:r w:rsidRPr="00940A2E">
        <w:rPr>
          <w:rFonts w:eastAsia="Times New Roman"/>
          <w:lang w:eastAsia="en-GB"/>
        </w:rPr>
        <w:t xml:space="preserve"> </w:t>
      </w:r>
      <w:r w:rsidRPr="009951EE">
        <w:rPr>
          <w:rFonts w:eastAsia="Times New Roman"/>
          <w:lang w:eastAsia="en-GB"/>
        </w:rPr>
        <w:t>('Ordinary Shares'), all of which have been admitted to the Official List of the Financial Conduct Authority ('FCA') and admitted to trading on the London Stock Exchange.  </w:t>
      </w:r>
    </w:p>
    <w:p w14:paraId="021E66EE" w14:textId="77777777" w:rsidR="00940A2E" w:rsidRPr="00940A2E" w:rsidRDefault="00940A2E" w:rsidP="009951EE">
      <w:pPr>
        <w:tabs>
          <w:tab w:val="clear" w:pos="5897"/>
          <w:tab w:val="clear" w:pos="7314"/>
        </w:tabs>
        <w:spacing w:after="0"/>
        <w:rPr>
          <w:rFonts w:eastAsia="Times New Roman"/>
          <w:lang w:eastAsia="en-GB"/>
        </w:rPr>
      </w:pPr>
    </w:p>
    <w:p w14:paraId="635F7BAB" w14:textId="77777777" w:rsidR="00940A2E" w:rsidRDefault="00940A2E" w:rsidP="00940A2E">
      <w:pPr>
        <w:tabs>
          <w:tab w:val="clear" w:pos="5897"/>
          <w:tab w:val="clear" w:pos="7314"/>
        </w:tabs>
        <w:spacing w:after="0"/>
        <w:rPr>
          <w:rFonts w:eastAsia="Times New Roman"/>
          <w:lang w:eastAsia="en-GB"/>
        </w:rPr>
      </w:pPr>
      <w:r w:rsidRPr="00D17C03">
        <w:rPr>
          <w:rFonts w:eastAsia="Times New Roman"/>
          <w:lang w:eastAsia="en-GB"/>
        </w:rPr>
        <w:t>All of the issued ordinary shares carry voting ri</w:t>
      </w:r>
      <w:r w:rsidRPr="00FC364A">
        <w:rPr>
          <w:rFonts w:eastAsia="Times New Roman"/>
          <w:lang w:eastAsia="en-GB"/>
        </w:rPr>
        <w:t>ghts of</w:t>
      </w:r>
      <w:r w:rsidRPr="00B30187">
        <w:rPr>
          <w:rFonts w:eastAsia="Times New Roman"/>
          <w:lang w:eastAsia="en-GB"/>
        </w:rPr>
        <w:t xml:space="preserve"> one vote per share and the Company does not hold any shares in treasury. This figure may be used by shareholders (and others with notification obligations) as the denominator for the calculations by which they will determine</w:t>
      </w:r>
      <w:r w:rsidRPr="008047FE">
        <w:rPr>
          <w:rFonts w:eastAsia="Times New Roman"/>
          <w:lang w:eastAsia="en-GB"/>
        </w:rPr>
        <w:t xml:space="preserve"> if they are required to notify their interest in, or a change to their interest in, the Company under the under the Rules.</w:t>
      </w:r>
    </w:p>
    <w:p w14:paraId="75701D2F" w14:textId="77777777" w:rsidR="009951EE" w:rsidRPr="009951EE" w:rsidRDefault="009951EE" w:rsidP="009951EE">
      <w:pPr>
        <w:tabs>
          <w:tab w:val="clear" w:pos="5897"/>
          <w:tab w:val="clear" w:pos="7314"/>
        </w:tabs>
        <w:spacing w:after="0"/>
        <w:rPr>
          <w:rFonts w:eastAsia="Times New Roman"/>
          <w:lang w:eastAsia="en-GB"/>
        </w:rPr>
      </w:pPr>
      <w:r w:rsidRPr="009951EE">
        <w:rPr>
          <w:rFonts w:eastAsia="Times New Roman"/>
          <w:lang w:eastAsia="en-GB"/>
        </w:rPr>
        <w:t> </w:t>
      </w:r>
    </w:p>
    <w:p w14:paraId="691C7B66" w14:textId="529CC55C" w:rsidR="009951EE" w:rsidRPr="009951EE" w:rsidRDefault="009951EE" w:rsidP="009951EE">
      <w:pPr>
        <w:tabs>
          <w:tab w:val="clear" w:pos="5897"/>
          <w:tab w:val="clear" w:pos="7314"/>
        </w:tabs>
        <w:spacing w:after="0"/>
        <w:rPr>
          <w:rFonts w:eastAsia="Times New Roman"/>
          <w:lang w:eastAsia="en-GB"/>
        </w:rPr>
      </w:pPr>
      <w:r w:rsidRPr="009951EE">
        <w:rPr>
          <w:rFonts w:eastAsia="Times New Roman"/>
          <w:lang w:eastAsia="en-GB"/>
        </w:rPr>
        <w:t xml:space="preserve">The total number of voting rights confirmed in this announcement does not reflect the shares purchased on </w:t>
      </w:r>
      <w:r w:rsidR="00424230">
        <w:rPr>
          <w:rFonts w:eastAsia="Times New Roman"/>
          <w:lang w:eastAsia="en-GB"/>
        </w:rPr>
        <w:t>29 and 30 August</w:t>
      </w:r>
      <w:r w:rsidR="00940A2E" w:rsidRPr="00940A2E">
        <w:rPr>
          <w:rFonts w:eastAsia="Times New Roman"/>
          <w:lang w:eastAsia="en-GB"/>
        </w:rPr>
        <w:t xml:space="preserve"> </w:t>
      </w:r>
      <w:r w:rsidRPr="009951EE">
        <w:rPr>
          <w:rFonts w:eastAsia="Times New Roman"/>
          <w:lang w:eastAsia="en-GB"/>
        </w:rPr>
        <w:t>2024 under the Share Buyback Programme which have yet to settle and be cancelled.</w:t>
      </w:r>
    </w:p>
    <w:p w14:paraId="1B12B887" w14:textId="77777777" w:rsidR="009951EE" w:rsidRPr="009951EE" w:rsidRDefault="009951EE" w:rsidP="007A7367">
      <w:pPr>
        <w:tabs>
          <w:tab w:val="clear" w:pos="5897"/>
          <w:tab w:val="clear" w:pos="7314"/>
        </w:tabs>
        <w:spacing w:after="0"/>
        <w:rPr>
          <w:rFonts w:eastAsia="Times New Roman"/>
          <w:color w:val="FF0000"/>
          <w:lang w:eastAsia="en-GB"/>
        </w:rPr>
      </w:pPr>
    </w:p>
    <w:p w14:paraId="7BF1E2A3" w14:textId="254E4E17" w:rsidR="00CC46FD" w:rsidRDefault="00CC46FD" w:rsidP="00E07C28">
      <w:pPr>
        <w:shd w:val="clear" w:color="auto" w:fill="FFFFFF"/>
        <w:spacing w:after="0"/>
        <w:rPr>
          <w:rFonts w:asciiTheme="minorHAnsi" w:eastAsia="Times New Roman" w:hAnsiTheme="minorHAnsi" w:cstheme="minorHAnsi"/>
          <w:b/>
          <w:bCs/>
          <w:lang w:eastAsia="en-GB"/>
        </w:rPr>
      </w:pPr>
      <w:r w:rsidRPr="005850FF">
        <w:rPr>
          <w:rFonts w:asciiTheme="minorHAnsi" w:eastAsia="Times New Roman" w:hAnsiTheme="minorHAnsi" w:cstheme="minorHAnsi"/>
          <w:b/>
          <w:bCs/>
          <w:lang w:eastAsia="en-GB"/>
        </w:rPr>
        <w:t>Enquiries:</w:t>
      </w:r>
    </w:p>
    <w:p w14:paraId="54262FD2" w14:textId="77777777" w:rsidR="008A0F7F" w:rsidRPr="005850FF" w:rsidRDefault="008A0F7F" w:rsidP="008A0F7F">
      <w:pPr>
        <w:tabs>
          <w:tab w:val="clear" w:pos="5897"/>
          <w:tab w:val="clear" w:pos="7314"/>
        </w:tabs>
        <w:spacing w:after="0"/>
        <w:rPr>
          <w:rFonts w:asciiTheme="minorHAnsi" w:eastAsia="Times New Roman" w:hAnsiTheme="minorHAnsi" w:cstheme="minorHAnsi"/>
          <w:lang w:eastAsia="en-GB"/>
        </w:rPr>
      </w:pPr>
      <w:r w:rsidRPr="005850FF">
        <w:rPr>
          <w:rFonts w:asciiTheme="minorHAnsi" w:eastAsia="Times New Roman" w:hAnsiTheme="minorHAnsi" w:cstheme="minorHAnsi"/>
          <w:lang w:eastAsia="en-GB"/>
        </w:rPr>
        <w:t>TI Fluid Systems plc</w:t>
      </w:r>
    </w:p>
    <w:p w14:paraId="58057FCD" w14:textId="77777777" w:rsidR="008A0F7F" w:rsidRPr="005850FF" w:rsidRDefault="008A0F7F" w:rsidP="008A0F7F">
      <w:pPr>
        <w:tabs>
          <w:tab w:val="clear" w:pos="5897"/>
          <w:tab w:val="clear" w:pos="7314"/>
        </w:tabs>
        <w:spacing w:after="0"/>
        <w:rPr>
          <w:rFonts w:asciiTheme="minorHAnsi" w:eastAsia="Times New Roman" w:hAnsiTheme="minorHAnsi" w:cstheme="minorHAnsi"/>
          <w:lang w:eastAsia="en-GB"/>
        </w:rPr>
      </w:pPr>
      <w:r w:rsidRPr="005850FF">
        <w:rPr>
          <w:rFonts w:asciiTheme="minorHAnsi" w:eastAsia="Times New Roman" w:hAnsiTheme="minorHAnsi" w:cstheme="minorHAnsi"/>
          <w:lang w:eastAsia="en-GB"/>
        </w:rPr>
        <w:t>Kellie McAvoy</w:t>
      </w:r>
    </w:p>
    <w:p w14:paraId="6604C69E" w14:textId="77777777" w:rsidR="008A0F7F" w:rsidRPr="005850FF" w:rsidRDefault="008A0F7F" w:rsidP="008A0F7F">
      <w:pPr>
        <w:tabs>
          <w:tab w:val="clear" w:pos="5897"/>
          <w:tab w:val="clear" w:pos="7314"/>
        </w:tabs>
        <w:spacing w:after="0"/>
        <w:rPr>
          <w:rFonts w:asciiTheme="minorHAnsi" w:eastAsia="Times New Roman" w:hAnsiTheme="minorHAnsi" w:cstheme="minorHAnsi"/>
          <w:lang w:eastAsia="en-GB"/>
        </w:rPr>
      </w:pPr>
      <w:r w:rsidRPr="005850FF">
        <w:rPr>
          <w:rFonts w:asciiTheme="minorHAnsi" w:eastAsia="Times New Roman" w:hAnsiTheme="minorHAnsi" w:cstheme="minorHAnsi"/>
          <w:lang w:eastAsia="en-GB"/>
        </w:rPr>
        <w:t>Investor Relations</w:t>
      </w:r>
    </w:p>
    <w:p w14:paraId="604491DC" w14:textId="77777777" w:rsidR="008A0F7F" w:rsidRPr="005850FF" w:rsidRDefault="008A0F7F" w:rsidP="008A0F7F">
      <w:pPr>
        <w:tabs>
          <w:tab w:val="clear" w:pos="5897"/>
          <w:tab w:val="clear" w:pos="7314"/>
        </w:tabs>
        <w:spacing w:after="0"/>
        <w:rPr>
          <w:rFonts w:asciiTheme="minorHAnsi" w:eastAsia="Times New Roman" w:hAnsiTheme="minorHAnsi" w:cstheme="minorHAnsi"/>
          <w:lang w:eastAsia="en-GB"/>
        </w:rPr>
      </w:pPr>
      <w:r w:rsidRPr="005850FF">
        <w:rPr>
          <w:rFonts w:asciiTheme="minorHAnsi" w:eastAsia="Times New Roman" w:hAnsiTheme="minorHAnsi" w:cstheme="minorHAnsi"/>
          <w:lang w:eastAsia="en-GB"/>
        </w:rPr>
        <w:t>Tel: +44 7354 846374</w:t>
      </w:r>
    </w:p>
    <w:p w14:paraId="419C856E" w14:textId="77777777" w:rsidR="008A0F7F" w:rsidRPr="005850FF" w:rsidRDefault="008A0F7F" w:rsidP="008A0F7F">
      <w:pPr>
        <w:tabs>
          <w:tab w:val="clear" w:pos="5897"/>
          <w:tab w:val="clear" w:pos="7314"/>
        </w:tabs>
        <w:spacing w:after="0"/>
        <w:rPr>
          <w:rFonts w:asciiTheme="minorHAnsi" w:eastAsia="Times New Roman" w:hAnsiTheme="minorHAnsi" w:cstheme="minorHAnsi"/>
          <w:lang w:eastAsia="en-GB"/>
        </w:rPr>
      </w:pPr>
      <w:r w:rsidRPr="005850FF">
        <w:rPr>
          <w:rFonts w:asciiTheme="minorHAnsi" w:eastAsia="Times New Roman" w:hAnsiTheme="minorHAnsi" w:cstheme="minorHAnsi"/>
          <w:lang w:eastAsia="en-GB"/>
        </w:rPr>
        <w:t> </w:t>
      </w:r>
    </w:p>
    <w:p w14:paraId="2CB7A501" w14:textId="77777777" w:rsidR="008A0F7F" w:rsidRPr="005477E6" w:rsidRDefault="008A0F7F" w:rsidP="008A0F7F">
      <w:pPr>
        <w:tabs>
          <w:tab w:val="left" w:pos="720"/>
        </w:tabs>
        <w:spacing w:after="0"/>
        <w:rPr>
          <w:rFonts w:eastAsia="Times New Roman" w:cs="Calibri"/>
          <w:lang w:eastAsia="en-GB"/>
        </w:rPr>
      </w:pPr>
      <w:r w:rsidRPr="005477E6">
        <w:rPr>
          <w:rFonts w:eastAsia="Times New Roman" w:cs="Calibri"/>
          <w:lang w:eastAsia="en-GB"/>
        </w:rPr>
        <w:t>Headland Consultancy</w:t>
      </w:r>
    </w:p>
    <w:p w14:paraId="1C41DB40" w14:textId="77777777" w:rsidR="008A0F7F" w:rsidRPr="00DA2E39" w:rsidRDefault="008A0F7F" w:rsidP="008A0F7F">
      <w:pPr>
        <w:tabs>
          <w:tab w:val="left" w:pos="720"/>
        </w:tabs>
        <w:spacing w:after="0"/>
        <w:rPr>
          <w:rFonts w:eastAsia="Times New Roman" w:cs="Calibri"/>
          <w:lang w:eastAsia="en-GB"/>
        </w:rPr>
      </w:pPr>
      <w:r w:rsidRPr="00DA2E39">
        <w:rPr>
          <w:rFonts w:eastAsia="Times New Roman" w:cs="Calibri"/>
          <w:lang w:eastAsia="en-GB"/>
        </w:rPr>
        <w:t xml:space="preserve">Matt Denham/Chloe Francklin </w:t>
      </w:r>
    </w:p>
    <w:p w14:paraId="2584EF75" w14:textId="77777777" w:rsidR="008A0F7F" w:rsidRPr="006A7FD6" w:rsidRDefault="008A0F7F" w:rsidP="008A0F7F">
      <w:pPr>
        <w:tabs>
          <w:tab w:val="left" w:pos="720"/>
        </w:tabs>
        <w:spacing w:after="0"/>
        <w:rPr>
          <w:rFonts w:eastAsia="Times New Roman" w:cs="Calibri"/>
          <w:lang w:eastAsia="en-GB"/>
        </w:rPr>
      </w:pPr>
      <w:r w:rsidRPr="006A7FD6">
        <w:rPr>
          <w:rFonts w:eastAsia="Times New Roman" w:cs="Calibri"/>
          <w:lang w:eastAsia="en-GB"/>
        </w:rPr>
        <w:t>Tel: +44 (0)20 3805 4822</w:t>
      </w:r>
    </w:p>
    <w:p w14:paraId="13B07E21" w14:textId="77777777" w:rsidR="00BC4C95" w:rsidRPr="00BC4C95" w:rsidRDefault="00BC4C95" w:rsidP="00BC4C95">
      <w:pPr>
        <w:tabs>
          <w:tab w:val="clear" w:pos="5897"/>
          <w:tab w:val="clear" w:pos="7314"/>
        </w:tabs>
        <w:spacing w:after="0"/>
        <w:rPr>
          <w:rFonts w:eastAsia="Times New Roman" w:cs="Calibri"/>
          <w:color w:val="000000"/>
          <w:lang w:eastAsia="en-GB"/>
        </w:rPr>
      </w:pPr>
    </w:p>
    <w:p w14:paraId="0092819F" w14:textId="77777777" w:rsidR="00D03962" w:rsidRPr="005850FF" w:rsidRDefault="00BD7D1B" w:rsidP="00D03962">
      <w:pPr>
        <w:spacing w:after="0" w:line="240" w:lineRule="atLeast"/>
        <w:rPr>
          <w:rFonts w:asciiTheme="minorHAnsi" w:eastAsia="Times New Roman" w:hAnsiTheme="minorHAnsi" w:cstheme="minorHAnsi"/>
          <w:b/>
          <w:bCs/>
          <w:lang w:eastAsia="en-GB"/>
        </w:rPr>
      </w:pPr>
      <w:r w:rsidRPr="005850FF">
        <w:rPr>
          <w:rFonts w:asciiTheme="minorHAnsi" w:eastAsia="Times New Roman" w:hAnsiTheme="minorHAnsi" w:cstheme="minorHAnsi"/>
          <w:b/>
          <w:bCs/>
          <w:lang w:eastAsia="en-GB"/>
        </w:rPr>
        <w:t>About TI Fluid Systems plc</w:t>
      </w:r>
    </w:p>
    <w:p w14:paraId="3E7B4BE7" w14:textId="490CABF8" w:rsidR="006D0F7D" w:rsidRPr="00D67C17" w:rsidRDefault="00BD7D1B" w:rsidP="00D67C17">
      <w:pPr>
        <w:spacing w:line="240" w:lineRule="atLeast"/>
        <w:rPr>
          <w:rFonts w:asciiTheme="minorHAnsi" w:eastAsia="Times New Roman" w:hAnsiTheme="minorHAnsi" w:cstheme="minorHAnsi"/>
          <w:lang w:eastAsia="en-GB"/>
        </w:rPr>
      </w:pPr>
      <w:r w:rsidRPr="005850FF">
        <w:rPr>
          <w:rFonts w:asciiTheme="minorHAnsi" w:eastAsia="Times New Roman" w:hAnsiTheme="minorHAnsi" w:cstheme="minorHAnsi"/>
          <w:lang w:eastAsia="en-GB"/>
        </w:rPr>
        <w:t>TI Fluid Systems is a global innovator of thermal and fluid system solutions for the full range of current and developing vehicle architectures. Serving all major automotive manufacturers, with more than 100 years of automotive supply experience; TI Fluid Systems operates across 2</w:t>
      </w:r>
      <w:r w:rsidR="001B5696" w:rsidRPr="005850FF">
        <w:rPr>
          <w:rFonts w:asciiTheme="minorHAnsi" w:eastAsia="Times New Roman" w:hAnsiTheme="minorHAnsi" w:cstheme="minorHAnsi"/>
          <w:lang w:eastAsia="en-GB"/>
        </w:rPr>
        <w:t>7</w:t>
      </w:r>
      <w:r w:rsidRPr="005850FF">
        <w:rPr>
          <w:rFonts w:asciiTheme="minorHAnsi" w:eastAsia="Times New Roman" w:hAnsiTheme="minorHAnsi" w:cstheme="minorHAnsi"/>
          <w:lang w:eastAsia="en-GB"/>
        </w:rPr>
        <w:t xml:space="preserve"> countries with a commitment to improving efficiency, performance and sustainability worldwide. To find out more about TI Fluid Systems, visit </w:t>
      </w:r>
      <w:hyperlink r:id="rId11" w:history="1">
        <w:r w:rsidRPr="005850FF">
          <w:rPr>
            <w:rFonts w:asciiTheme="minorHAnsi" w:eastAsia="Times New Roman" w:hAnsiTheme="minorHAnsi" w:cstheme="minorHAnsi"/>
            <w:u w:val="single"/>
            <w:lang w:eastAsia="en-GB"/>
          </w:rPr>
          <w:t>www.tifluidsystems.com</w:t>
        </w:r>
      </w:hyperlink>
      <w:r w:rsidRPr="005850FF">
        <w:rPr>
          <w:rFonts w:asciiTheme="minorHAnsi" w:eastAsia="Times New Roman" w:hAnsiTheme="minorHAnsi" w:cstheme="minorHAnsi"/>
          <w:lang w:eastAsia="en-GB"/>
        </w:rPr>
        <w:t>.</w:t>
      </w:r>
    </w:p>
    <w:sectPr w:rsidR="006D0F7D" w:rsidRPr="00D67C17">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3806A0" w14:textId="77777777" w:rsidR="00F33BF4" w:rsidRDefault="00F33BF4">
      <w:pPr>
        <w:spacing w:after="0"/>
      </w:pPr>
      <w:r>
        <w:separator/>
      </w:r>
    </w:p>
  </w:endnote>
  <w:endnote w:type="continuationSeparator" w:id="0">
    <w:p w14:paraId="686E4E73" w14:textId="77777777" w:rsidR="00F33BF4" w:rsidRDefault="00F33B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9B148" w14:textId="77777777" w:rsidR="00F33BF4" w:rsidRDefault="00F33BF4">
      <w:pPr>
        <w:spacing w:after="0"/>
      </w:pPr>
      <w:r>
        <w:separator/>
      </w:r>
    </w:p>
  </w:footnote>
  <w:footnote w:type="continuationSeparator" w:id="0">
    <w:p w14:paraId="4F23D0BC" w14:textId="77777777" w:rsidR="00F33BF4" w:rsidRDefault="00F33BF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D042A" w14:textId="77777777" w:rsidR="00B524B8" w:rsidRPr="00C03E1E" w:rsidRDefault="00B524B8" w:rsidP="00B524B8">
    <w:pPr>
      <w:pStyle w:val="Header"/>
      <w:jc w:val="righ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B743F8"/>
    <w:multiLevelType w:val="multilevel"/>
    <w:tmpl w:val="8A1E30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992551C"/>
    <w:multiLevelType w:val="multilevel"/>
    <w:tmpl w:val="BC246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8146214">
    <w:abstractNumId w:val="1"/>
  </w:num>
  <w:num w:numId="2" w16cid:durableId="1858960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Formatting/>
  <w:styleLockQFSet/>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54B"/>
    <w:rsid w:val="00006238"/>
    <w:rsid w:val="00010A91"/>
    <w:rsid w:val="00030B0E"/>
    <w:rsid w:val="000639D2"/>
    <w:rsid w:val="00076E71"/>
    <w:rsid w:val="000808B4"/>
    <w:rsid w:val="0008282F"/>
    <w:rsid w:val="00093F37"/>
    <w:rsid w:val="000B393B"/>
    <w:rsid w:val="000D3FDD"/>
    <w:rsid w:val="000D5757"/>
    <w:rsid w:val="000E68D5"/>
    <w:rsid w:val="000E7BAA"/>
    <w:rsid w:val="000F32FE"/>
    <w:rsid w:val="000F375A"/>
    <w:rsid w:val="000F47CF"/>
    <w:rsid w:val="000F7544"/>
    <w:rsid w:val="001068FC"/>
    <w:rsid w:val="00113FD4"/>
    <w:rsid w:val="001210AC"/>
    <w:rsid w:val="001244D8"/>
    <w:rsid w:val="001245D8"/>
    <w:rsid w:val="0014193B"/>
    <w:rsid w:val="00143AC3"/>
    <w:rsid w:val="00151570"/>
    <w:rsid w:val="001552D8"/>
    <w:rsid w:val="001561F2"/>
    <w:rsid w:val="001602F1"/>
    <w:rsid w:val="00163EF0"/>
    <w:rsid w:val="001901E6"/>
    <w:rsid w:val="00193C57"/>
    <w:rsid w:val="00195E8B"/>
    <w:rsid w:val="001B5696"/>
    <w:rsid w:val="001C53DF"/>
    <w:rsid w:val="001D667D"/>
    <w:rsid w:val="001D75E9"/>
    <w:rsid w:val="001F4CCE"/>
    <w:rsid w:val="001F4E3E"/>
    <w:rsid w:val="001F7E21"/>
    <w:rsid w:val="00201967"/>
    <w:rsid w:val="00204866"/>
    <w:rsid w:val="00205F58"/>
    <w:rsid w:val="00215919"/>
    <w:rsid w:val="00225CC6"/>
    <w:rsid w:val="00232825"/>
    <w:rsid w:val="002349F2"/>
    <w:rsid w:val="0024479D"/>
    <w:rsid w:val="0025016E"/>
    <w:rsid w:val="002525AB"/>
    <w:rsid w:val="00257C63"/>
    <w:rsid w:val="00260458"/>
    <w:rsid w:val="00264FFC"/>
    <w:rsid w:val="00271022"/>
    <w:rsid w:val="002838C1"/>
    <w:rsid w:val="00291A15"/>
    <w:rsid w:val="002B1468"/>
    <w:rsid w:val="002B1D6A"/>
    <w:rsid w:val="002C183A"/>
    <w:rsid w:val="002C254D"/>
    <w:rsid w:val="002C6C81"/>
    <w:rsid w:val="002D503D"/>
    <w:rsid w:val="002E2B59"/>
    <w:rsid w:val="002E5C56"/>
    <w:rsid w:val="002E68FB"/>
    <w:rsid w:val="002E7229"/>
    <w:rsid w:val="00301917"/>
    <w:rsid w:val="00301EAA"/>
    <w:rsid w:val="003041E6"/>
    <w:rsid w:val="003102CB"/>
    <w:rsid w:val="00313766"/>
    <w:rsid w:val="003200AF"/>
    <w:rsid w:val="00323254"/>
    <w:rsid w:val="00325D66"/>
    <w:rsid w:val="003262AC"/>
    <w:rsid w:val="00326651"/>
    <w:rsid w:val="003272B8"/>
    <w:rsid w:val="003304EA"/>
    <w:rsid w:val="00345830"/>
    <w:rsid w:val="0035113D"/>
    <w:rsid w:val="003524D7"/>
    <w:rsid w:val="003577E6"/>
    <w:rsid w:val="00360B7E"/>
    <w:rsid w:val="00360F94"/>
    <w:rsid w:val="00361EFE"/>
    <w:rsid w:val="00367044"/>
    <w:rsid w:val="0037331A"/>
    <w:rsid w:val="00375B4A"/>
    <w:rsid w:val="00380DD9"/>
    <w:rsid w:val="003811E7"/>
    <w:rsid w:val="00391C8D"/>
    <w:rsid w:val="003A5D01"/>
    <w:rsid w:val="003B30A6"/>
    <w:rsid w:val="003C09AB"/>
    <w:rsid w:val="003C2488"/>
    <w:rsid w:val="003C3827"/>
    <w:rsid w:val="003E0D2F"/>
    <w:rsid w:val="003E7823"/>
    <w:rsid w:val="003F6F02"/>
    <w:rsid w:val="00406D25"/>
    <w:rsid w:val="00412D84"/>
    <w:rsid w:val="00413F2E"/>
    <w:rsid w:val="0041712A"/>
    <w:rsid w:val="004172E6"/>
    <w:rsid w:val="004176B8"/>
    <w:rsid w:val="0042156F"/>
    <w:rsid w:val="00423505"/>
    <w:rsid w:val="00424230"/>
    <w:rsid w:val="00426111"/>
    <w:rsid w:val="00452AF8"/>
    <w:rsid w:val="00455858"/>
    <w:rsid w:val="0045630A"/>
    <w:rsid w:val="004578A0"/>
    <w:rsid w:val="00473281"/>
    <w:rsid w:val="00481762"/>
    <w:rsid w:val="00481D88"/>
    <w:rsid w:val="00497E5A"/>
    <w:rsid w:val="004A10B5"/>
    <w:rsid w:val="004A3ECE"/>
    <w:rsid w:val="004B1CAD"/>
    <w:rsid w:val="004B5771"/>
    <w:rsid w:val="004B6E83"/>
    <w:rsid w:val="004C577B"/>
    <w:rsid w:val="004D07B3"/>
    <w:rsid w:val="004E08F2"/>
    <w:rsid w:val="004E305C"/>
    <w:rsid w:val="004F154B"/>
    <w:rsid w:val="005106B8"/>
    <w:rsid w:val="005157FE"/>
    <w:rsid w:val="00537720"/>
    <w:rsid w:val="005617ED"/>
    <w:rsid w:val="0057375A"/>
    <w:rsid w:val="005763F9"/>
    <w:rsid w:val="00584A38"/>
    <w:rsid w:val="005850FF"/>
    <w:rsid w:val="005A3BD5"/>
    <w:rsid w:val="005B20A2"/>
    <w:rsid w:val="005D1C8A"/>
    <w:rsid w:val="005E73FE"/>
    <w:rsid w:val="005F3364"/>
    <w:rsid w:val="005F5E15"/>
    <w:rsid w:val="005F7C44"/>
    <w:rsid w:val="0062134C"/>
    <w:rsid w:val="00626FE8"/>
    <w:rsid w:val="00627740"/>
    <w:rsid w:val="00635A37"/>
    <w:rsid w:val="00636071"/>
    <w:rsid w:val="00637C98"/>
    <w:rsid w:val="00640022"/>
    <w:rsid w:val="00644443"/>
    <w:rsid w:val="0064598B"/>
    <w:rsid w:val="006466EA"/>
    <w:rsid w:val="00660C81"/>
    <w:rsid w:val="006632DA"/>
    <w:rsid w:val="0066591F"/>
    <w:rsid w:val="00684DDB"/>
    <w:rsid w:val="00685C25"/>
    <w:rsid w:val="00697D84"/>
    <w:rsid w:val="006A5F4A"/>
    <w:rsid w:val="006A7FD6"/>
    <w:rsid w:val="006C025B"/>
    <w:rsid w:val="006C1053"/>
    <w:rsid w:val="006C5B6F"/>
    <w:rsid w:val="006D0F7D"/>
    <w:rsid w:val="006F58B3"/>
    <w:rsid w:val="00710F38"/>
    <w:rsid w:val="00715E2C"/>
    <w:rsid w:val="007163E8"/>
    <w:rsid w:val="0074482B"/>
    <w:rsid w:val="00744A97"/>
    <w:rsid w:val="00746E1C"/>
    <w:rsid w:val="00751C9E"/>
    <w:rsid w:val="0077334D"/>
    <w:rsid w:val="007819B7"/>
    <w:rsid w:val="00783272"/>
    <w:rsid w:val="0078696A"/>
    <w:rsid w:val="007A3B4B"/>
    <w:rsid w:val="007A7367"/>
    <w:rsid w:val="007C6329"/>
    <w:rsid w:val="007C710B"/>
    <w:rsid w:val="007C72AA"/>
    <w:rsid w:val="007D7B48"/>
    <w:rsid w:val="007E087C"/>
    <w:rsid w:val="007E1432"/>
    <w:rsid w:val="007F04F9"/>
    <w:rsid w:val="007F3AC4"/>
    <w:rsid w:val="007F4B5A"/>
    <w:rsid w:val="008047FE"/>
    <w:rsid w:val="00805F70"/>
    <w:rsid w:val="008060A7"/>
    <w:rsid w:val="0082003C"/>
    <w:rsid w:val="0082022F"/>
    <w:rsid w:val="00827BD6"/>
    <w:rsid w:val="00841E51"/>
    <w:rsid w:val="008422BE"/>
    <w:rsid w:val="008453E0"/>
    <w:rsid w:val="0085190A"/>
    <w:rsid w:val="00852679"/>
    <w:rsid w:val="00852955"/>
    <w:rsid w:val="00863D68"/>
    <w:rsid w:val="00875561"/>
    <w:rsid w:val="008816A7"/>
    <w:rsid w:val="008901A2"/>
    <w:rsid w:val="00891971"/>
    <w:rsid w:val="008925DD"/>
    <w:rsid w:val="008A0F7F"/>
    <w:rsid w:val="008A404B"/>
    <w:rsid w:val="008B2EA1"/>
    <w:rsid w:val="008B561D"/>
    <w:rsid w:val="008C22D1"/>
    <w:rsid w:val="008C59B6"/>
    <w:rsid w:val="008D2843"/>
    <w:rsid w:val="008E3D41"/>
    <w:rsid w:val="008E56E9"/>
    <w:rsid w:val="008F19DD"/>
    <w:rsid w:val="008F4F78"/>
    <w:rsid w:val="008F7E46"/>
    <w:rsid w:val="009053DF"/>
    <w:rsid w:val="009069DD"/>
    <w:rsid w:val="00907734"/>
    <w:rsid w:val="009336E4"/>
    <w:rsid w:val="00934399"/>
    <w:rsid w:val="00934B4D"/>
    <w:rsid w:val="00940A2E"/>
    <w:rsid w:val="009462C4"/>
    <w:rsid w:val="0095241C"/>
    <w:rsid w:val="00956048"/>
    <w:rsid w:val="00956B25"/>
    <w:rsid w:val="00973893"/>
    <w:rsid w:val="009750C8"/>
    <w:rsid w:val="00980727"/>
    <w:rsid w:val="00980B66"/>
    <w:rsid w:val="0098354B"/>
    <w:rsid w:val="00993B9B"/>
    <w:rsid w:val="009951EE"/>
    <w:rsid w:val="00996BC2"/>
    <w:rsid w:val="0099725D"/>
    <w:rsid w:val="009A0CB5"/>
    <w:rsid w:val="009A2134"/>
    <w:rsid w:val="009B4CE9"/>
    <w:rsid w:val="009C157C"/>
    <w:rsid w:val="009C21C9"/>
    <w:rsid w:val="009C327F"/>
    <w:rsid w:val="009C530D"/>
    <w:rsid w:val="009C6443"/>
    <w:rsid w:val="009C6AF2"/>
    <w:rsid w:val="009D1263"/>
    <w:rsid w:val="009D16E0"/>
    <w:rsid w:val="009D2596"/>
    <w:rsid w:val="009D319A"/>
    <w:rsid w:val="009E1461"/>
    <w:rsid w:val="009E5CC1"/>
    <w:rsid w:val="009F4F48"/>
    <w:rsid w:val="009F538B"/>
    <w:rsid w:val="00A07235"/>
    <w:rsid w:val="00A219D9"/>
    <w:rsid w:val="00A237D4"/>
    <w:rsid w:val="00A24544"/>
    <w:rsid w:val="00A24F81"/>
    <w:rsid w:val="00A31BE8"/>
    <w:rsid w:val="00A51FC4"/>
    <w:rsid w:val="00A573F8"/>
    <w:rsid w:val="00A61FD5"/>
    <w:rsid w:val="00A70518"/>
    <w:rsid w:val="00A74913"/>
    <w:rsid w:val="00A85A5D"/>
    <w:rsid w:val="00A91C13"/>
    <w:rsid w:val="00A93117"/>
    <w:rsid w:val="00AA1F73"/>
    <w:rsid w:val="00AA2C9A"/>
    <w:rsid w:val="00AB7005"/>
    <w:rsid w:val="00AD62E8"/>
    <w:rsid w:val="00AE1E74"/>
    <w:rsid w:val="00AE3585"/>
    <w:rsid w:val="00AE4B67"/>
    <w:rsid w:val="00B04A9D"/>
    <w:rsid w:val="00B20258"/>
    <w:rsid w:val="00B20D74"/>
    <w:rsid w:val="00B2107B"/>
    <w:rsid w:val="00B30187"/>
    <w:rsid w:val="00B441BF"/>
    <w:rsid w:val="00B524B8"/>
    <w:rsid w:val="00B72C76"/>
    <w:rsid w:val="00B953F5"/>
    <w:rsid w:val="00BA1CCB"/>
    <w:rsid w:val="00BA29E3"/>
    <w:rsid w:val="00BB7C13"/>
    <w:rsid w:val="00BC27F4"/>
    <w:rsid w:val="00BC4AD2"/>
    <w:rsid w:val="00BC4C95"/>
    <w:rsid w:val="00BC7C6B"/>
    <w:rsid w:val="00BD3B65"/>
    <w:rsid w:val="00BD7D1B"/>
    <w:rsid w:val="00BE2D65"/>
    <w:rsid w:val="00BE3FE3"/>
    <w:rsid w:val="00C00808"/>
    <w:rsid w:val="00C03E1E"/>
    <w:rsid w:val="00C06572"/>
    <w:rsid w:val="00C07EA3"/>
    <w:rsid w:val="00C12240"/>
    <w:rsid w:val="00C21204"/>
    <w:rsid w:val="00C42C3D"/>
    <w:rsid w:val="00C504C1"/>
    <w:rsid w:val="00C560B6"/>
    <w:rsid w:val="00C6339B"/>
    <w:rsid w:val="00C64A38"/>
    <w:rsid w:val="00C71293"/>
    <w:rsid w:val="00C82F77"/>
    <w:rsid w:val="00C91C48"/>
    <w:rsid w:val="00CA4D0A"/>
    <w:rsid w:val="00CA5E8C"/>
    <w:rsid w:val="00CB2FB9"/>
    <w:rsid w:val="00CB66CA"/>
    <w:rsid w:val="00CC46FD"/>
    <w:rsid w:val="00CD7436"/>
    <w:rsid w:val="00CE01AF"/>
    <w:rsid w:val="00CE3129"/>
    <w:rsid w:val="00CF084E"/>
    <w:rsid w:val="00CF7966"/>
    <w:rsid w:val="00CF7C37"/>
    <w:rsid w:val="00D00A9D"/>
    <w:rsid w:val="00D03962"/>
    <w:rsid w:val="00D04A76"/>
    <w:rsid w:val="00D10C30"/>
    <w:rsid w:val="00D11919"/>
    <w:rsid w:val="00D13734"/>
    <w:rsid w:val="00D145D1"/>
    <w:rsid w:val="00D17C03"/>
    <w:rsid w:val="00D44AAC"/>
    <w:rsid w:val="00D5650C"/>
    <w:rsid w:val="00D67798"/>
    <w:rsid w:val="00D67C17"/>
    <w:rsid w:val="00D71F5D"/>
    <w:rsid w:val="00D73D7D"/>
    <w:rsid w:val="00D82EB0"/>
    <w:rsid w:val="00D946F6"/>
    <w:rsid w:val="00DA7864"/>
    <w:rsid w:val="00DB0188"/>
    <w:rsid w:val="00DB36E7"/>
    <w:rsid w:val="00DC5047"/>
    <w:rsid w:val="00DC52E8"/>
    <w:rsid w:val="00DC6160"/>
    <w:rsid w:val="00DD5181"/>
    <w:rsid w:val="00DD58B6"/>
    <w:rsid w:val="00DE3C13"/>
    <w:rsid w:val="00DE3E08"/>
    <w:rsid w:val="00DE7539"/>
    <w:rsid w:val="00DF7AB6"/>
    <w:rsid w:val="00E00446"/>
    <w:rsid w:val="00E0213D"/>
    <w:rsid w:val="00E0309E"/>
    <w:rsid w:val="00E04BCC"/>
    <w:rsid w:val="00E07C28"/>
    <w:rsid w:val="00E10DBB"/>
    <w:rsid w:val="00E37D78"/>
    <w:rsid w:val="00E43063"/>
    <w:rsid w:val="00E44964"/>
    <w:rsid w:val="00E44C25"/>
    <w:rsid w:val="00E56666"/>
    <w:rsid w:val="00E5738F"/>
    <w:rsid w:val="00E650AF"/>
    <w:rsid w:val="00E658D1"/>
    <w:rsid w:val="00E73591"/>
    <w:rsid w:val="00E74E3D"/>
    <w:rsid w:val="00E8463F"/>
    <w:rsid w:val="00EA0923"/>
    <w:rsid w:val="00EE7C55"/>
    <w:rsid w:val="00EF33B4"/>
    <w:rsid w:val="00F0572D"/>
    <w:rsid w:val="00F13DFA"/>
    <w:rsid w:val="00F23458"/>
    <w:rsid w:val="00F24201"/>
    <w:rsid w:val="00F33BF4"/>
    <w:rsid w:val="00F77FF0"/>
    <w:rsid w:val="00F82AA6"/>
    <w:rsid w:val="00F84E6C"/>
    <w:rsid w:val="00F91405"/>
    <w:rsid w:val="00F93D6E"/>
    <w:rsid w:val="00F94DBB"/>
    <w:rsid w:val="00FA206C"/>
    <w:rsid w:val="00FB089A"/>
    <w:rsid w:val="00FB21CC"/>
    <w:rsid w:val="00FB5ED6"/>
    <w:rsid w:val="00FB7E4A"/>
    <w:rsid w:val="00FC17E5"/>
    <w:rsid w:val="00FC364A"/>
    <w:rsid w:val="00FC3917"/>
    <w:rsid w:val="00FC4729"/>
    <w:rsid w:val="00FC652A"/>
    <w:rsid w:val="00FC7223"/>
    <w:rsid w:val="00FD7AE0"/>
    <w:rsid w:val="00FF52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4E59A"/>
  <w15:chartTrackingRefBased/>
  <w15:docId w15:val="{1FB7BAF7-AF8D-47D2-86FE-CDC46C5A6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Copy"/>
    <w:qFormat/>
    <w:rsid w:val="00C42C3D"/>
    <w:pPr>
      <w:tabs>
        <w:tab w:val="left" w:pos="5897"/>
        <w:tab w:val="left" w:pos="7314"/>
      </w:tabs>
      <w:spacing w:after="260" w:line="240" w:lineRule="auto"/>
      <w:jc w:val="both"/>
    </w:pPr>
    <w:rPr>
      <w:rFonts w:ascii="Calibri" w:hAnsi="Calibri"/>
    </w:rPr>
  </w:style>
  <w:style w:type="paragraph" w:styleId="Heading1">
    <w:name w:val="heading 1"/>
    <w:basedOn w:val="Normal"/>
    <w:next w:val="Normal"/>
    <w:link w:val="Heading1Char"/>
    <w:uiPriority w:val="9"/>
    <w:qFormat/>
    <w:rsid w:val="004F15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154B"/>
    <w:rPr>
      <w:color w:val="0000FF"/>
      <w:u w:val="single"/>
    </w:rPr>
  </w:style>
  <w:style w:type="paragraph" w:customStyle="1" w:styleId="bp">
    <w:name w:val="bp"/>
    <w:basedOn w:val="Normal"/>
    <w:rsid w:val="004F154B"/>
    <w:pPr>
      <w:tabs>
        <w:tab w:val="clear" w:pos="5897"/>
        <w:tab w:val="clear" w:pos="7314"/>
      </w:tabs>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bn">
    <w:name w:val="bn"/>
    <w:basedOn w:val="DefaultParagraphFont"/>
    <w:rsid w:val="004F154B"/>
  </w:style>
  <w:style w:type="paragraph" w:customStyle="1" w:styleId="bq">
    <w:name w:val="bq"/>
    <w:basedOn w:val="Normal"/>
    <w:rsid w:val="004F154B"/>
    <w:pPr>
      <w:tabs>
        <w:tab w:val="clear" w:pos="5897"/>
        <w:tab w:val="clear" w:pos="7314"/>
      </w:tabs>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bl">
    <w:name w:val="bl"/>
    <w:basedOn w:val="DefaultParagraphFont"/>
    <w:rsid w:val="004F154B"/>
  </w:style>
  <w:style w:type="character" w:customStyle="1" w:styleId="bj">
    <w:name w:val="bj"/>
    <w:basedOn w:val="DefaultParagraphFont"/>
    <w:rsid w:val="004F154B"/>
  </w:style>
  <w:style w:type="paragraph" w:customStyle="1" w:styleId="br">
    <w:name w:val="br"/>
    <w:basedOn w:val="Normal"/>
    <w:rsid w:val="004F154B"/>
    <w:pPr>
      <w:tabs>
        <w:tab w:val="clear" w:pos="5897"/>
        <w:tab w:val="clear" w:pos="7314"/>
      </w:tabs>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bi">
    <w:name w:val="bi"/>
    <w:basedOn w:val="DefaultParagraphFont"/>
    <w:rsid w:val="004F154B"/>
  </w:style>
  <w:style w:type="paragraph" w:customStyle="1" w:styleId="bs">
    <w:name w:val="bs"/>
    <w:basedOn w:val="Normal"/>
    <w:rsid w:val="004F154B"/>
    <w:pPr>
      <w:tabs>
        <w:tab w:val="clear" w:pos="5897"/>
        <w:tab w:val="clear" w:pos="7314"/>
      </w:tabs>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bg">
    <w:name w:val="bg"/>
    <w:basedOn w:val="DefaultParagraphFont"/>
    <w:rsid w:val="004F154B"/>
  </w:style>
  <w:style w:type="character" w:customStyle="1" w:styleId="Heading1Char">
    <w:name w:val="Heading 1 Char"/>
    <w:basedOn w:val="DefaultParagraphFont"/>
    <w:link w:val="Heading1"/>
    <w:uiPriority w:val="9"/>
    <w:rsid w:val="004F154B"/>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DB0188"/>
    <w:pPr>
      <w:tabs>
        <w:tab w:val="clear" w:pos="5897"/>
        <w:tab w:val="clear" w:pos="7314"/>
        <w:tab w:val="center" w:pos="4513"/>
        <w:tab w:val="right" w:pos="9026"/>
      </w:tabs>
      <w:spacing w:after="0"/>
    </w:pPr>
  </w:style>
  <w:style w:type="character" w:customStyle="1" w:styleId="HeaderChar">
    <w:name w:val="Header Char"/>
    <w:basedOn w:val="DefaultParagraphFont"/>
    <w:link w:val="Header"/>
    <w:uiPriority w:val="99"/>
    <w:rsid w:val="00DB0188"/>
    <w:rPr>
      <w:rFonts w:ascii="Gill Sans MT" w:hAnsi="Gill Sans MT"/>
      <w:color w:val="FFC000" w:themeColor="accent4"/>
    </w:rPr>
  </w:style>
  <w:style w:type="paragraph" w:styleId="Footer">
    <w:name w:val="footer"/>
    <w:basedOn w:val="Normal"/>
    <w:link w:val="FooterChar"/>
    <w:uiPriority w:val="99"/>
    <w:unhideWhenUsed/>
    <w:rsid w:val="00DB0188"/>
    <w:pPr>
      <w:tabs>
        <w:tab w:val="clear" w:pos="5897"/>
        <w:tab w:val="clear" w:pos="7314"/>
        <w:tab w:val="center" w:pos="4513"/>
        <w:tab w:val="right" w:pos="9026"/>
      </w:tabs>
      <w:spacing w:after="0"/>
    </w:pPr>
  </w:style>
  <w:style w:type="character" w:customStyle="1" w:styleId="FooterChar">
    <w:name w:val="Footer Char"/>
    <w:basedOn w:val="DefaultParagraphFont"/>
    <w:link w:val="Footer"/>
    <w:uiPriority w:val="99"/>
    <w:rsid w:val="00DB0188"/>
    <w:rPr>
      <w:rFonts w:ascii="Gill Sans MT" w:hAnsi="Gill Sans MT"/>
      <w:color w:val="FFC000" w:themeColor="accent4"/>
    </w:rPr>
  </w:style>
  <w:style w:type="character" w:styleId="CommentReference">
    <w:name w:val="annotation reference"/>
    <w:basedOn w:val="DefaultParagraphFont"/>
    <w:uiPriority w:val="99"/>
    <w:semiHidden/>
    <w:unhideWhenUsed/>
    <w:rsid w:val="008C59B6"/>
    <w:rPr>
      <w:sz w:val="16"/>
      <w:szCs w:val="16"/>
    </w:rPr>
  </w:style>
  <w:style w:type="paragraph" w:styleId="CommentText">
    <w:name w:val="annotation text"/>
    <w:basedOn w:val="Normal"/>
    <w:link w:val="CommentTextChar"/>
    <w:uiPriority w:val="99"/>
    <w:unhideWhenUsed/>
    <w:rsid w:val="008C59B6"/>
    <w:rPr>
      <w:sz w:val="20"/>
      <w:szCs w:val="20"/>
    </w:rPr>
  </w:style>
  <w:style w:type="character" w:customStyle="1" w:styleId="CommentTextChar">
    <w:name w:val="Comment Text Char"/>
    <w:basedOn w:val="DefaultParagraphFont"/>
    <w:link w:val="CommentText"/>
    <w:uiPriority w:val="99"/>
    <w:rsid w:val="008C59B6"/>
    <w:rPr>
      <w:rFonts w:ascii="Gill Sans MT" w:hAnsi="Gill Sans MT"/>
      <w:color w:val="FFC000" w:themeColor="accent4"/>
      <w:sz w:val="20"/>
      <w:szCs w:val="20"/>
    </w:rPr>
  </w:style>
  <w:style w:type="paragraph" w:styleId="CommentSubject">
    <w:name w:val="annotation subject"/>
    <w:basedOn w:val="CommentText"/>
    <w:next w:val="CommentText"/>
    <w:link w:val="CommentSubjectChar"/>
    <w:uiPriority w:val="99"/>
    <w:semiHidden/>
    <w:unhideWhenUsed/>
    <w:rsid w:val="008C59B6"/>
    <w:rPr>
      <w:b/>
      <w:bCs/>
    </w:rPr>
  </w:style>
  <w:style w:type="character" w:customStyle="1" w:styleId="CommentSubjectChar">
    <w:name w:val="Comment Subject Char"/>
    <w:basedOn w:val="CommentTextChar"/>
    <w:link w:val="CommentSubject"/>
    <w:uiPriority w:val="99"/>
    <w:semiHidden/>
    <w:rsid w:val="008C59B6"/>
    <w:rPr>
      <w:rFonts w:ascii="Gill Sans MT" w:hAnsi="Gill Sans MT"/>
      <w:b/>
      <w:bCs/>
      <w:color w:val="FFC000" w:themeColor="accent4"/>
      <w:sz w:val="20"/>
      <w:szCs w:val="20"/>
    </w:rPr>
  </w:style>
  <w:style w:type="paragraph" w:styleId="ListParagraph">
    <w:name w:val="List Paragraph"/>
    <w:basedOn w:val="Normal"/>
    <w:uiPriority w:val="34"/>
    <w:qFormat/>
    <w:rsid w:val="008D2843"/>
    <w:pPr>
      <w:tabs>
        <w:tab w:val="clear" w:pos="5897"/>
        <w:tab w:val="clear" w:pos="7314"/>
      </w:tabs>
      <w:spacing w:after="0"/>
      <w:ind w:left="720"/>
      <w:jc w:val="left"/>
    </w:pPr>
    <w:rPr>
      <w:rFonts w:eastAsia="Times New Roman" w:cs="Calibri"/>
      <w:sz w:val="20"/>
      <w:szCs w:val="20"/>
      <w:lang w:eastAsia="en-GB"/>
    </w:rPr>
  </w:style>
  <w:style w:type="paragraph" w:styleId="MacroText">
    <w:name w:val="macro"/>
    <w:link w:val="MacroTextChar"/>
    <w:uiPriority w:val="99"/>
    <w:semiHidden/>
    <w:unhideWhenUsed/>
    <w:rsid w:val="00CF7C37"/>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olor w:val="FFC000" w:themeColor="accent4"/>
      <w:sz w:val="20"/>
      <w:szCs w:val="20"/>
    </w:rPr>
  </w:style>
  <w:style w:type="character" w:customStyle="1" w:styleId="MacroTextChar">
    <w:name w:val="Macro Text Char"/>
    <w:basedOn w:val="DefaultParagraphFont"/>
    <w:link w:val="MacroText"/>
    <w:uiPriority w:val="99"/>
    <w:semiHidden/>
    <w:rsid w:val="00CF7C37"/>
    <w:rPr>
      <w:rFonts w:ascii="Consolas" w:hAnsi="Consolas"/>
      <w:color w:val="FFC000" w:themeColor="accent4"/>
      <w:sz w:val="20"/>
      <w:szCs w:val="20"/>
    </w:rPr>
  </w:style>
  <w:style w:type="paragraph" w:styleId="Revision">
    <w:name w:val="Revision"/>
    <w:hidden/>
    <w:uiPriority w:val="99"/>
    <w:semiHidden/>
    <w:rsid w:val="00CF7C37"/>
    <w:pPr>
      <w:spacing w:after="0" w:line="240" w:lineRule="auto"/>
    </w:pPr>
    <w:rPr>
      <w:rFonts w:ascii="Gill Sans MT" w:hAnsi="Gill Sans MT"/>
      <w:color w:val="FFC000" w:themeColor="accent4"/>
    </w:rPr>
  </w:style>
  <w:style w:type="paragraph" w:styleId="BodyText">
    <w:name w:val="Body Text"/>
    <w:basedOn w:val="Normal"/>
    <w:link w:val="BodyTextChar"/>
    <w:uiPriority w:val="1"/>
    <w:qFormat/>
    <w:rsid w:val="00E0213D"/>
    <w:pPr>
      <w:widowControl w:val="0"/>
      <w:tabs>
        <w:tab w:val="clear" w:pos="5897"/>
        <w:tab w:val="clear" w:pos="7314"/>
      </w:tabs>
      <w:autoSpaceDE w:val="0"/>
      <w:autoSpaceDN w:val="0"/>
      <w:spacing w:after="0"/>
      <w:jc w:val="left"/>
    </w:pPr>
    <w:rPr>
      <w:rFonts w:ascii="Arial" w:eastAsia="Arial" w:hAnsi="Arial" w:cs="Arial"/>
      <w:sz w:val="20"/>
      <w:szCs w:val="20"/>
      <w:lang w:val="en-US"/>
    </w:rPr>
  </w:style>
  <w:style w:type="character" w:customStyle="1" w:styleId="BodyTextChar">
    <w:name w:val="Body Text Char"/>
    <w:basedOn w:val="DefaultParagraphFont"/>
    <w:link w:val="BodyText"/>
    <w:uiPriority w:val="1"/>
    <w:rsid w:val="00E0213D"/>
    <w:rPr>
      <w:rFonts w:ascii="Arial" w:eastAsia="Arial" w:hAnsi="Arial" w:cs="Arial"/>
      <w:sz w:val="20"/>
      <w:szCs w:val="20"/>
      <w:lang w:val="en-US"/>
    </w:rPr>
  </w:style>
  <w:style w:type="character" w:customStyle="1" w:styleId="ae">
    <w:name w:val="ae"/>
    <w:basedOn w:val="DefaultParagraphFont"/>
    <w:rsid w:val="00E0213D"/>
  </w:style>
  <w:style w:type="paragraph" w:customStyle="1" w:styleId="ai">
    <w:name w:val="ai"/>
    <w:basedOn w:val="Normal"/>
    <w:rsid w:val="00E0213D"/>
    <w:pPr>
      <w:tabs>
        <w:tab w:val="clear" w:pos="5897"/>
        <w:tab w:val="clear" w:pos="7314"/>
      </w:tabs>
      <w:spacing w:before="100" w:beforeAutospacing="1" w:after="100" w:afterAutospacing="1"/>
      <w:jc w:val="left"/>
    </w:pPr>
    <w:rPr>
      <w:rFonts w:ascii="Times New Roman" w:eastAsia="Times New Roman" w:hAnsi="Times New Roman" w:cs="Times New Roman"/>
      <w:sz w:val="24"/>
      <w:szCs w:val="24"/>
      <w:lang w:eastAsia="ko-KR"/>
    </w:rPr>
  </w:style>
  <w:style w:type="paragraph" w:customStyle="1" w:styleId="s">
    <w:name w:val="s"/>
    <w:basedOn w:val="Normal"/>
    <w:rsid w:val="00E0213D"/>
    <w:pPr>
      <w:tabs>
        <w:tab w:val="clear" w:pos="5897"/>
        <w:tab w:val="clear" w:pos="7314"/>
      </w:tabs>
      <w:spacing w:before="100" w:beforeAutospacing="1" w:after="100" w:afterAutospacing="1"/>
      <w:jc w:val="left"/>
    </w:pPr>
    <w:rPr>
      <w:rFonts w:ascii="Times New Roman" w:eastAsia="Times New Roman" w:hAnsi="Times New Roman" w:cs="Times New Roman"/>
      <w:sz w:val="24"/>
      <w:szCs w:val="24"/>
      <w:lang w:eastAsia="ko-KR"/>
    </w:rPr>
  </w:style>
  <w:style w:type="character" w:customStyle="1" w:styleId="q">
    <w:name w:val="q"/>
    <w:basedOn w:val="DefaultParagraphFont"/>
    <w:rsid w:val="00E0213D"/>
  </w:style>
  <w:style w:type="character" w:customStyle="1" w:styleId="o">
    <w:name w:val="o"/>
    <w:basedOn w:val="DefaultParagraphFont"/>
    <w:rsid w:val="00E0213D"/>
  </w:style>
  <w:style w:type="paragraph" w:customStyle="1" w:styleId="u">
    <w:name w:val="u"/>
    <w:basedOn w:val="Normal"/>
    <w:rsid w:val="00E0213D"/>
    <w:pPr>
      <w:tabs>
        <w:tab w:val="clear" w:pos="5897"/>
        <w:tab w:val="clear" w:pos="7314"/>
      </w:tabs>
      <w:spacing w:before="100" w:beforeAutospacing="1" w:after="100" w:afterAutospacing="1"/>
      <w:jc w:val="left"/>
    </w:pPr>
    <w:rPr>
      <w:rFonts w:ascii="Times New Roman" w:eastAsia="Times New Roman" w:hAnsi="Times New Roman" w:cs="Times New Roman"/>
      <w:sz w:val="24"/>
      <w:szCs w:val="24"/>
      <w:lang w:eastAsia="ko-KR"/>
    </w:rPr>
  </w:style>
  <w:style w:type="paragraph" w:customStyle="1" w:styleId="a">
    <w:name w:val="a"/>
    <w:basedOn w:val="Normal"/>
    <w:rsid w:val="00E658D1"/>
    <w:pPr>
      <w:tabs>
        <w:tab w:val="clear" w:pos="5897"/>
        <w:tab w:val="clear" w:pos="7314"/>
      </w:tabs>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i">
    <w:name w:val="i"/>
    <w:basedOn w:val="Normal"/>
    <w:rsid w:val="00E658D1"/>
    <w:pPr>
      <w:tabs>
        <w:tab w:val="clear" w:pos="5897"/>
        <w:tab w:val="clear" w:pos="7314"/>
      </w:tabs>
      <w:spacing w:before="100" w:beforeAutospacing="1" w:after="100" w:afterAutospacing="1"/>
      <w:jc w:val="left"/>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F94DBB"/>
    <w:pPr>
      <w:spacing w:after="0"/>
    </w:pPr>
    <w:rPr>
      <w:sz w:val="20"/>
      <w:szCs w:val="20"/>
    </w:rPr>
  </w:style>
  <w:style w:type="character" w:customStyle="1" w:styleId="FootnoteTextChar">
    <w:name w:val="Footnote Text Char"/>
    <w:basedOn w:val="DefaultParagraphFont"/>
    <w:link w:val="FootnoteText"/>
    <w:uiPriority w:val="99"/>
    <w:semiHidden/>
    <w:rsid w:val="00F94DBB"/>
    <w:rPr>
      <w:rFonts w:ascii="Calibri" w:hAnsi="Calibri"/>
      <w:sz w:val="20"/>
      <w:szCs w:val="20"/>
    </w:rPr>
  </w:style>
  <w:style w:type="character" w:styleId="FootnoteReference">
    <w:name w:val="footnote reference"/>
    <w:basedOn w:val="DefaultParagraphFont"/>
    <w:uiPriority w:val="99"/>
    <w:semiHidden/>
    <w:unhideWhenUsed/>
    <w:rsid w:val="00F94DBB"/>
    <w:rPr>
      <w:vertAlign w:val="superscript"/>
    </w:rPr>
  </w:style>
  <w:style w:type="paragraph" w:styleId="NormalWeb">
    <w:name w:val="Normal (Web)"/>
    <w:basedOn w:val="Normal"/>
    <w:uiPriority w:val="99"/>
    <w:semiHidden/>
    <w:unhideWhenUsed/>
    <w:rsid w:val="008047FE"/>
    <w:pPr>
      <w:tabs>
        <w:tab w:val="clear" w:pos="5897"/>
        <w:tab w:val="clear" w:pos="7314"/>
      </w:tabs>
      <w:spacing w:before="100" w:beforeAutospacing="1" w:after="100" w:afterAutospacing="1"/>
      <w:jc w:val="left"/>
    </w:pPr>
    <w:rPr>
      <w:rFonts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881854">
      <w:bodyDiv w:val="1"/>
      <w:marLeft w:val="0"/>
      <w:marRight w:val="0"/>
      <w:marTop w:val="0"/>
      <w:marBottom w:val="0"/>
      <w:divBdr>
        <w:top w:val="none" w:sz="0" w:space="0" w:color="auto"/>
        <w:left w:val="none" w:sz="0" w:space="0" w:color="auto"/>
        <w:bottom w:val="none" w:sz="0" w:space="0" w:color="auto"/>
        <w:right w:val="none" w:sz="0" w:space="0" w:color="auto"/>
      </w:divBdr>
    </w:div>
    <w:div w:id="1081485259">
      <w:bodyDiv w:val="1"/>
      <w:marLeft w:val="0"/>
      <w:marRight w:val="0"/>
      <w:marTop w:val="0"/>
      <w:marBottom w:val="0"/>
      <w:divBdr>
        <w:top w:val="none" w:sz="0" w:space="0" w:color="auto"/>
        <w:left w:val="none" w:sz="0" w:space="0" w:color="auto"/>
        <w:bottom w:val="none" w:sz="0" w:space="0" w:color="auto"/>
        <w:right w:val="none" w:sz="0" w:space="0" w:color="auto"/>
      </w:divBdr>
    </w:div>
    <w:div w:id="1545747362">
      <w:bodyDiv w:val="1"/>
      <w:marLeft w:val="0"/>
      <w:marRight w:val="0"/>
      <w:marTop w:val="0"/>
      <w:marBottom w:val="0"/>
      <w:divBdr>
        <w:top w:val="none" w:sz="0" w:space="0" w:color="auto"/>
        <w:left w:val="none" w:sz="0" w:space="0" w:color="auto"/>
        <w:bottom w:val="none" w:sz="0" w:space="0" w:color="auto"/>
        <w:right w:val="none" w:sz="0" w:space="0" w:color="auto"/>
      </w:divBdr>
    </w:div>
    <w:div w:id="1601909403">
      <w:bodyDiv w:val="1"/>
      <w:marLeft w:val="0"/>
      <w:marRight w:val="0"/>
      <w:marTop w:val="0"/>
      <w:marBottom w:val="0"/>
      <w:divBdr>
        <w:top w:val="none" w:sz="0" w:space="0" w:color="auto"/>
        <w:left w:val="none" w:sz="0" w:space="0" w:color="auto"/>
        <w:bottom w:val="none" w:sz="0" w:space="0" w:color="auto"/>
        <w:right w:val="none" w:sz="0" w:space="0" w:color="auto"/>
      </w:divBdr>
    </w:div>
    <w:div w:id="193057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ifluidsystems.com/"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9C558103EF48489C758D3C32972B52" ma:contentTypeVersion="18" ma:contentTypeDescription="Create a new document." ma:contentTypeScope="" ma:versionID="8ddbe31ee16ccd900978d00a0ea9367b">
  <xsd:schema xmlns:xsd="http://www.w3.org/2001/XMLSchema" xmlns:xs="http://www.w3.org/2001/XMLSchema" xmlns:p="http://schemas.microsoft.com/office/2006/metadata/properties" xmlns:ns2="cf6568e0-c0be-41df-a753-775fcd3a016f" xmlns:ns3="a56069aa-31dc-4f4a-95c6-3c3e9aa308a9" targetNamespace="http://schemas.microsoft.com/office/2006/metadata/properties" ma:root="true" ma:fieldsID="8f034b337c7d13c2ea7630bdf9768efe" ns2:_="" ns3:_="">
    <xsd:import namespace="cf6568e0-c0be-41df-a753-775fcd3a016f"/>
    <xsd:import namespace="a56069aa-31dc-4f4a-95c6-3c3e9aa308a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2:DateTime" minOccurs="0"/>
                <xsd:element ref="ns2:summa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6568e0-c0be-41df-a753-775fcd3a01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7970f56-a586-492c-8a19-cceaf918ff9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Time" ma:index="23" nillable="true" ma:displayName="Date &amp; Time" ma:format="DateTime" ma:internalName="DateTime">
      <xsd:simpleType>
        <xsd:restriction base="dms:DateTime"/>
      </xsd:simpleType>
    </xsd:element>
    <xsd:element name="summary" ma:index="24" nillable="true" ma:displayName="summary" ma:format="Dropdown" ma:internalName="summar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6069aa-31dc-4f4a-95c6-3c3e9aa308a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4fd29cd-1d2b-4f94-a3b4-d12732753fb9}" ma:internalName="TaxCatchAll" ma:showField="CatchAllData" ma:web="a56069aa-31dc-4f4a-95c6-3c3e9aa30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6568e0-c0be-41df-a753-775fcd3a016f">
      <Terms xmlns="http://schemas.microsoft.com/office/infopath/2007/PartnerControls"/>
    </lcf76f155ced4ddcb4097134ff3c332f>
    <TaxCatchAll xmlns="a56069aa-31dc-4f4a-95c6-3c3e9aa308a9" xsi:nil="true"/>
    <DateTime xmlns="cf6568e0-c0be-41df-a753-775fcd3a016f" xsi:nil="true"/>
    <summary xmlns="cf6568e0-c0be-41df-a753-775fcd3a016f" xsi:nil="true"/>
    <SharedWithUsers xmlns="a56069aa-31dc-4f4a-95c6-3c3e9aa308a9">
      <UserInfo>
        <DisplayName/>
        <AccountId xsi:nil="true"/>
        <AccountType/>
      </UserInfo>
    </SharedWithUsers>
    <MediaLengthInSeconds xmlns="cf6568e0-c0be-41df-a753-775fcd3a016f" xsi:nil="true"/>
  </documentManagement>
</p:properties>
</file>

<file path=customXml/itemProps1.xml><?xml version="1.0" encoding="utf-8"?>
<ds:datastoreItem xmlns:ds="http://schemas.openxmlformats.org/officeDocument/2006/customXml" ds:itemID="{1088219A-F334-4E1A-91D3-FCB33A659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6568e0-c0be-41df-a753-775fcd3a016f"/>
    <ds:schemaRef ds:uri="a56069aa-31dc-4f4a-95c6-3c3e9aa30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C3C6CE-5D78-4BC5-A1B5-EDCD7D265E36}">
  <ds:schemaRefs>
    <ds:schemaRef ds:uri="http://schemas.microsoft.com/sharepoint/v3/contenttype/forms"/>
  </ds:schemaRefs>
</ds:datastoreItem>
</file>

<file path=customXml/itemProps3.xml><?xml version="1.0" encoding="utf-8"?>
<ds:datastoreItem xmlns:ds="http://schemas.openxmlformats.org/officeDocument/2006/customXml" ds:itemID="{570A2BE4-BF2C-4D3E-A7D7-BC94225C4C24}">
  <ds:schemaRefs>
    <ds:schemaRef ds:uri="http://schemas.microsoft.com/office/2006/metadata/properties"/>
    <ds:schemaRef ds:uri="http://schemas.microsoft.com/office/infopath/2007/PartnerControls"/>
    <ds:schemaRef ds:uri="cf6568e0-c0be-41df-a753-775fcd3a016f"/>
    <ds:schemaRef ds:uri="a56069aa-31dc-4f4a-95c6-3c3e9aa308a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283</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Belinda</dc:creator>
  <cp:keywords/>
  <dc:description/>
  <cp:lastModifiedBy>Rose, Belinda</cp:lastModifiedBy>
  <cp:revision>2</cp:revision>
  <cp:lastPrinted>2024-03-01T02:00:00Z</cp:lastPrinted>
  <dcterms:created xsi:type="dcterms:W3CDTF">2024-08-30T17:46:00Z</dcterms:created>
  <dcterms:modified xsi:type="dcterms:W3CDTF">2024-08-30T17:46:00Z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{REF:0582250004}</vt:lpwstr>
  </property>
  <property fmtid="{D5CDD505-2E9C-101B-9397-08002B2CF9AE}" pid="3" name="ContentTypeId">
    <vt:lpwstr>0x0101004C9C558103EF48489C758D3C32972B52</vt:lpwstr>
  </property>
  <property fmtid="{D5CDD505-2E9C-101B-9397-08002B2CF9AE}" pid="4" name="MediaServiceImageTags">
    <vt:lpwstr/>
  </property>
  <property fmtid="{D5CDD505-2E9C-101B-9397-08002B2CF9AE}" pid="5" name="Order">
    <vt:r8>1892500</vt:r8>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