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97902" w14:textId="77777777" w:rsidR="00EC6CB4" w:rsidRPr="00EC6CB4" w:rsidRDefault="00EC6CB4" w:rsidP="00EC6CB4">
      <w:pPr>
        <w:spacing w:after="0" w:line="240" w:lineRule="auto"/>
        <w:ind w:right="2090"/>
        <w:rPr>
          <w:rFonts w:ascii="Arial" w:eastAsia="Times New Roman" w:hAnsi="Arial" w:cs="Arial"/>
          <w:color w:val="000000"/>
        </w:rPr>
      </w:pPr>
      <w:r w:rsidRPr="00EC6CB4">
        <w:rPr>
          <w:rFonts w:ascii="Arial" w:eastAsia="Times New Roman" w:hAnsi="Arial" w:cs="Arial"/>
          <w:color w:val="000000"/>
        </w:rPr>
        <w:t>29 September 2020</w:t>
      </w:r>
    </w:p>
    <w:p w14:paraId="6043F547" w14:textId="77777777" w:rsidR="00EC6CB4" w:rsidRPr="00EC6CB4" w:rsidRDefault="00EC6CB4" w:rsidP="00EC6CB4">
      <w:pPr>
        <w:spacing w:after="0" w:line="240" w:lineRule="auto"/>
        <w:ind w:left="2090" w:right="2090"/>
        <w:jc w:val="center"/>
        <w:rPr>
          <w:rFonts w:ascii="Arial" w:eastAsia="Times New Roman" w:hAnsi="Arial" w:cs="Arial"/>
          <w:b/>
          <w:bCs/>
          <w:color w:val="000000"/>
        </w:rPr>
      </w:pPr>
      <w:r w:rsidRPr="00EC6CB4">
        <w:rPr>
          <w:rFonts w:ascii="Arial" w:eastAsia="Times New Roman" w:hAnsi="Arial" w:cs="Arial"/>
          <w:b/>
          <w:bCs/>
          <w:color w:val="000000"/>
        </w:rPr>
        <w:t> </w:t>
      </w:r>
    </w:p>
    <w:p w14:paraId="2A257D6F" w14:textId="77777777" w:rsidR="00EC6CB4" w:rsidRPr="00EC6CB4" w:rsidRDefault="00EC6CB4" w:rsidP="00EC6CB4">
      <w:pPr>
        <w:spacing w:after="0" w:line="240" w:lineRule="auto"/>
        <w:ind w:left="2090" w:right="2090"/>
        <w:jc w:val="center"/>
        <w:rPr>
          <w:rFonts w:ascii="Arial" w:eastAsia="Times New Roman" w:hAnsi="Arial" w:cs="Arial"/>
          <w:b/>
          <w:bCs/>
          <w:color w:val="000000"/>
        </w:rPr>
      </w:pPr>
      <w:r w:rsidRPr="00EC6CB4">
        <w:rPr>
          <w:rFonts w:ascii="Arial" w:eastAsia="Times New Roman" w:hAnsi="Arial" w:cs="Arial"/>
          <w:b/>
          <w:bCs/>
          <w:color w:val="000000"/>
        </w:rPr>
        <w:t>Cobra Resources plc</w:t>
      </w:r>
    </w:p>
    <w:p w14:paraId="7B49E097" w14:textId="77777777" w:rsidR="00EC6CB4" w:rsidRPr="00EC6CB4" w:rsidRDefault="00EC6CB4" w:rsidP="00EC6CB4">
      <w:pPr>
        <w:spacing w:after="0" w:line="240" w:lineRule="auto"/>
        <w:ind w:left="2090" w:right="2090"/>
        <w:jc w:val="center"/>
        <w:rPr>
          <w:rFonts w:ascii="Arial" w:eastAsia="Times New Roman" w:hAnsi="Arial" w:cs="Arial"/>
          <w:b/>
          <w:bCs/>
          <w:color w:val="000000"/>
        </w:rPr>
      </w:pPr>
      <w:r w:rsidRPr="00EC6CB4">
        <w:rPr>
          <w:rFonts w:ascii="Arial" w:eastAsia="Times New Roman" w:hAnsi="Arial" w:cs="Arial"/>
          <w:b/>
          <w:bCs/>
          <w:color w:val="000000"/>
        </w:rPr>
        <w:t> </w:t>
      </w:r>
    </w:p>
    <w:p w14:paraId="5C39F5D1" w14:textId="77777777" w:rsidR="00EC6CB4" w:rsidRPr="00EC6CB4" w:rsidRDefault="00EC6CB4" w:rsidP="00EC6CB4">
      <w:pPr>
        <w:spacing w:after="0" w:line="240" w:lineRule="auto"/>
        <w:ind w:left="2090" w:right="2090"/>
        <w:jc w:val="center"/>
        <w:rPr>
          <w:rFonts w:ascii="Arial" w:eastAsia="Times New Roman" w:hAnsi="Arial" w:cs="Arial"/>
          <w:b/>
          <w:bCs/>
          <w:color w:val="000000"/>
        </w:rPr>
      </w:pPr>
      <w:r w:rsidRPr="00EC6CB4">
        <w:rPr>
          <w:rFonts w:ascii="Arial" w:eastAsia="Times New Roman" w:hAnsi="Arial" w:cs="Arial"/>
          <w:b/>
          <w:bCs/>
          <w:color w:val="000000"/>
        </w:rPr>
        <w:t>("Cobra" or the "Company")</w:t>
      </w:r>
    </w:p>
    <w:p w14:paraId="36984199" w14:textId="77777777" w:rsidR="00EC6CB4" w:rsidRPr="00EC6CB4" w:rsidRDefault="00EC6CB4" w:rsidP="00EC6CB4">
      <w:pPr>
        <w:spacing w:after="0" w:line="240" w:lineRule="auto"/>
        <w:ind w:left="2090" w:right="2090"/>
        <w:jc w:val="center"/>
        <w:rPr>
          <w:rFonts w:ascii="Arial" w:eastAsia="Times New Roman" w:hAnsi="Arial" w:cs="Arial"/>
          <w:b/>
          <w:bCs/>
          <w:color w:val="000000"/>
        </w:rPr>
      </w:pPr>
      <w:r w:rsidRPr="00EC6CB4">
        <w:rPr>
          <w:rFonts w:ascii="Arial" w:eastAsia="Times New Roman" w:hAnsi="Arial" w:cs="Arial"/>
          <w:b/>
          <w:bCs/>
          <w:color w:val="000000"/>
        </w:rPr>
        <w:t> </w:t>
      </w:r>
    </w:p>
    <w:p w14:paraId="0A1948ED" w14:textId="77777777" w:rsidR="00EC6CB4" w:rsidRPr="00EC6CB4" w:rsidRDefault="00EC6CB4" w:rsidP="00EC6CB4">
      <w:pPr>
        <w:spacing w:after="0" w:line="300" w:lineRule="atLeast"/>
        <w:jc w:val="center"/>
        <w:rPr>
          <w:rFonts w:ascii="Arial" w:eastAsia="Times New Roman" w:hAnsi="Arial" w:cs="Arial"/>
          <w:b/>
          <w:bCs/>
          <w:color w:val="000000"/>
        </w:rPr>
      </w:pPr>
      <w:r w:rsidRPr="00EC6CB4">
        <w:rPr>
          <w:rFonts w:ascii="Arial" w:eastAsia="Times New Roman" w:hAnsi="Arial" w:cs="Arial"/>
          <w:b/>
          <w:bCs/>
          <w:color w:val="000000"/>
        </w:rPr>
        <w:t>Exercise of warrants - issue of equity</w:t>
      </w:r>
    </w:p>
    <w:p w14:paraId="070F645F" w14:textId="77777777" w:rsidR="00EC6CB4" w:rsidRPr="00EC6CB4" w:rsidRDefault="00EC6CB4" w:rsidP="00EC6CB4">
      <w:pPr>
        <w:spacing w:after="0" w:line="300" w:lineRule="atLeast"/>
        <w:jc w:val="center"/>
        <w:rPr>
          <w:rFonts w:ascii="Arial" w:eastAsia="Times New Roman" w:hAnsi="Arial" w:cs="Arial"/>
          <w:b/>
          <w:bCs/>
          <w:color w:val="000000"/>
        </w:rPr>
      </w:pPr>
      <w:r w:rsidRPr="00EC6CB4">
        <w:rPr>
          <w:rFonts w:ascii="Arial" w:eastAsia="Times New Roman" w:hAnsi="Arial" w:cs="Arial"/>
          <w:b/>
          <w:bCs/>
          <w:color w:val="000000"/>
        </w:rPr>
        <w:t> </w:t>
      </w:r>
    </w:p>
    <w:p w14:paraId="748A53CB" w14:textId="77777777" w:rsidR="00EC6CB4" w:rsidRPr="00EC6CB4" w:rsidRDefault="00EC6CB4" w:rsidP="00EC6CB4">
      <w:pPr>
        <w:spacing w:after="0" w:line="300" w:lineRule="atLeast"/>
        <w:jc w:val="both"/>
        <w:rPr>
          <w:rFonts w:ascii="Arial" w:eastAsia="Times New Roman" w:hAnsi="Arial" w:cs="Arial"/>
          <w:color w:val="000000"/>
        </w:rPr>
      </w:pPr>
      <w:r w:rsidRPr="00EC6CB4">
        <w:rPr>
          <w:rFonts w:ascii="Arial" w:eastAsia="Times New Roman" w:hAnsi="Arial" w:cs="Arial"/>
          <w:color w:val="222222"/>
          <w:shd w:val="clear" w:color="auto" w:fill="FFFFFF"/>
        </w:rPr>
        <w:t>Cobra Resources plc (LSE: COBR), the </w:t>
      </w:r>
      <w:r w:rsidRPr="00EC6CB4">
        <w:rPr>
          <w:rFonts w:ascii="Arial" w:eastAsia="Times New Roman" w:hAnsi="Arial" w:cs="Arial"/>
          <w:color w:val="000000"/>
        </w:rPr>
        <w:t>owner of the </w:t>
      </w:r>
      <w:proofErr w:type="spellStart"/>
      <w:r w:rsidRPr="00EC6CB4">
        <w:rPr>
          <w:rFonts w:ascii="Arial" w:eastAsia="Times New Roman" w:hAnsi="Arial" w:cs="Arial"/>
          <w:color w:val="000000"/>
        </w:rPr>
        <w:t>Wudinna</w:t>
      </w:r>
      <w:proofErr w:type="spellEnd"/>
      <w:r w:rsidRPr="00EC6CB4">
        <w:rPr>
          <w:rFonts w:ascii="Arial" w:eastAsia="Times New Roman" w:hAnsi="Arial" w:cs="Arial"/>
          <w:color w:val="000000"/>
        </w:rPr>
        <w:t xml:space="preserve"> Gold Project on the Eyre Peninsula in the Central </w:t>
      </w:r>
      <w:proofErr w:type="spellStart"/>
      <w:r w:rsidRPr="00EC6CB4">
        <w:rPr>
          <w:rFonts w:ascii="Arial" w:eastAsia="Times New Roman" w:hAnsi="Arial" w:cs="Arial"/>
          <w:color w:val="000000"/>
        </w:rPr>
        <w:t>Gawler</w:t>
      </w:r>
      <w:proofErr w:type="spellEnd"/>
      <w:r w:rsidRPr="00EC6CB4">
        <w:rPr>
          <w:rFonts w:ascii="Arial" w:eastAsia="Times New Roman" w:hAnsi="Arial" w:cs="Arial"/>
          <w:color w:val="000000"/>
        </w:rPr>
        <w:t xml:space="preserve"> Gold Province, a 450-kilometre-long arcuate belt in South Australia</w:t>
      </w:r>
      <w:r w:rsidRPr="00EC6CB4">
        <w:rPr>
          <w:rFonts w:ascii="Arial" w:eastAsia="Times New Roman" w:hAnsi="Arial" w:cs="Arial"/>
          <w:color w:val="222222"/>
          <w:shd w:val="clear" w:color="auto" w:fill="FFFFFF"/>
        </w:rPr>
        <w:t>, </w:t>
      </w:r>
      <w:r w:rsidRPr="00EC6CB4">
        <w:rPr>
          <w:rFonts w:ascii="Arial" w:eastAsia="Times New Roman" w:hAnsi="Arial" w:cs="Arial"/>
          <w:color w:val="000000"/>
        </w:rPr>
        <w:t>announces that it has received notice of exercise of 500,000 warrants to acquire 500,000 shares at a price of 2p per share (the "New Shares").</w:t>
      </w:r>
    </w:p>
    <w:p w14:paraId="79BD974B" w14:textId="77777777" w:rsidR="00EC6CB4" w:rsidRPr="00EC6CB4" w:rsidRDefault="00EC6CB4" w:rsidP="00EC6CB4">
      <w:pPr>
        <w:spacing w:before="297" w:after="297" w:line="240" w:lineRule="auto"/>
        <w:jc w:val="both"/>
        <w:rPr>
          <w:rFonts w:ascii="Arial" w:eastAsia="Times New Roman" w:hAnsi="Arial" w:cs="Arial"/>
          <w:color w:val="000000"/>
        </w:rPr>
      </w:pPr>
      <w:r w:rsidRPr="00EC6CB4">
        <w:rPr>
          <w:rFonts w:ascii="Arial" w:eastAsia="Times New Roman" w:hAnsi="Arial" w:cs="Arial"/>
          <w:color w:val="000000"/>
        </w:rPr>
        <w:t xml:space="preserve">When issued, the New Shares will be credited as fully paid and will rank </w:t>
      </w:r>
      <w:proofErr w:type="spellStart"/>
      <w:r w:rsidRPr="00EC6CB4">
        <w:rPr>
          <w:rFonts w:ascii="Arial" w:eastAsia="Times New Roman" w:hAnsi="Arial" w:cs="Arial"/>
          <w:color w:val="000000"/>
        </w:rPr>
        <w:t>pari</w:t>
      </w:r>
      <w:proofErr w:type="spellEnd"/>
      <w:r w:rsidRPr="00EC6CB4">
        <w:rPr>
          <w:rFonts w:ascii="Arial" w:eastAsia="Times New Roman" w:hAnsi="Arial" w:cs="Arial"/>
          <w:color w:val="000000"/>
        </w:rPr>
        <w:t xml:space="preserve"> passu in all respects with the existing ordinary shares in the share capital of the Company, including the right to receive all dividends and other distributions declared, made or paid on or in respect of such shares after the date of issue of the New Shares.</w:t>
      </w:r>
    </w:p>
    <w:p w14:paraId="7961FE85" w14:textId="77777777" w:rsidR="00EC6CB4" w:rsidRPr="00EC6CB4" w:rsidRDefault="00EC6CB4" w:rsidP="00EC6CB4">
      <w:pPr>
        <w:spacing w:before="297" w:after="297" w:line="240" w:lineRule="auto"/>
        <w:jc w:val="both"/>
        <w:rPr>
          <w:rFonts w:ascii="Arial" w:eastAsia="Times New Roman" w:hAnsi="Arial" w:cs="Arial"/>
          <w:color w:val="000000"/>
        </w:rPr>
      </w:pPr>
      <w:r w:rsidRPr="00EC6CB4">
        <w:rPr>
          <w:rFonts w:ascii="Arial" w:eastAsia="Times New Roman" w:hAnsi="Arial" w:cs="Arial"/>
          <w:color w:val="000000"/>
        </w:rPr>
        <w:t>Application will be made to the Financial Conduct Authority ("FCA") for admission of the Placing Shares to the standard listing segment of the Official List and to the London Stock Exchange (the "LSE") for admission to trading of the New Shares on the LSE's Main Market for listed securities (together "Admission"). It is expected that Admission will take place at 8.00 a.m. on 1 October 2020 and that dealings in the New Shares on the LSE's main market for listed securities will commence at the same time.</w:t>
      </w:r>
    </w:p>
    <w:p w14:paraId="3F6E3245" w14:textId="77777777" w:rsidR="00EC6CB4" w:rsidRPr="00EC6CB4" w:rsidRDefault="00EC6CB4" w:rsidP="00EC6CB4">
      <w:pPr>
        <w:spacing w:before="297" w:after="297" w:line="253" w:lineRule="atLeast"/>
        <w:jc w:val="both"/>
        <w:rPr>
          <w:rFonts w:ascii="Arial" w:eastAsia="Times New Roman" w:hAnsi="Arial" w:cs="Arial"/>
          <w:b/>
          <w:bCs/>
          <w:color w:val="000000"/>
        </w:rPr>
      </w:pPr>
      <w:r w:rsidRPr="00EC6CB4">
        <w:rPr>
          <w:rFonts w:ascii="Arial" w:eastAsia="Times New Roman" w:hAnsi="Arial" w:cs="Arial"/>
          <w:b/>
          <w:bCs/>
          <w:color w:val="222222"/>
        </w:rPr>
        <w:t>Total Voting Rights</w:t>
      </w:r>
    </w:p>
    <w:p w14:paraId="018B67F2" w14:textId="77777777" w:rsidR="00EC6CB4" w:rsidRPr="00EC6CB4" w:rsidRDefault="00EC6CB4" w:rsidP="00EC6CB4">
      <w:pPr>
        <w:spacing w:before="297" w:after="297" w:line="253" w:lineRule="atLeast"/>
        <w:jc w:val="both"/>
        <w:rPr>
          <w:rFonts w:ascii="Arial" w:eastAsia="Times New Roman" w:hAnsi="Arial" w:cs="Arial"/>
          <w:color w:val="000000"/>
        </w:rPr>
      </w:pPr>
      <w:r w:rsidRPr="00EC6CB4">
        <w:rPr>
          <w:rFonts w:ascii="Arial" w:eastAsia="Times New Roman" w:hAnsi="Arial" w:cs="Arial"/>
          <w:color w:val="222222"/>
          <w:shd w:val="clear" w:color="auto" w:fill="FFFFFF"/>
        </w:rPr>
        <w:t>Following Admission, the Company's total issued share capital consists of 187,769,317 Ordinary Shares. The Company does not hold any Ordinary Shares in treasury.</w:t>
      </w:r>
    </w:p>
    <w:p w14:paraId="5C1F7173" w14:textId="77777777" w:rsidR="00EC6CB4" w:rsidRPr="00EC6CB4" w:rsidRDefault="00EC6CB4" w:rsidP="00EC6CB4">
      <w:pPr>
        <w:spacing w:after="0" w:line="300" w:lineRule="atLeast"/>
        <w:jc w:val="both"/>
        <w:rPr>
          <w:rFonts w:ascii="Arial" w:eastAsia="Times New Roman" w:hAnsi="Arial" w:cs="Arial"/>
          <w:color w:val="000000"/>
        </w:rPr>
      </w:pPr>
      <w:r w:rsidRPr="00EC6CB4">
        <w:rPr>
          <w:rFonts w:ascii="Arial" w:eastAsia="Times New Roman" w:hAnsi="Arial" w:cs="Arial"/>
          <w:color w:val="222222"/>
          <w:shd w:val="clear" w:color="auto" w:fill="FFFFFF"/>
        </w:rPr>
        <w:t>Therefore, following Admission, the total number of voting rights in Cobra Resources plc is 187,769,317. This figure may be used by shareholders as the denominator for the calculations by which they will determine if they are required to notify their interest in, or a change in their interest in, the Company under the FCA's Disclosure Guidance and Transparency Rules.</w:t>
      </w:r>
      <w:r w:rsidRPr="00EC6CB4">
        <w:rPr>
          <w:rFonts w:ascii="Arial" w:eastAsia="Times New Roman" w:hAnsi="Arial" w:cs="Arial"/>
          <w:color w:val="000000"/>
        </w:rPr>
        <w:t> </w:t>
      </w:r>
    </w:p>
    <w:p w14:paraId="3D502E02" w14:textId="77777777" w:rsidR="00EC6CB4" w:rsidRPr="00EC6CB4" w:rsidRDefault="00EC6CB4" w:rsidP="00EC6CB4">
      <w:pPr>
        <w:spacing w:after="0" w:line="240" w:lineRule="auto"/>
        <w:jc w:val="both"/>
        <w:rPr>
          <w:rFonts w:ascii="Arial" w:eastAsia="Times New Roman" w:hAnsi="Arial" w:cs="Arial"/>
          <w:b/>
          <w:bCs/>
          <w:color w:val="000000"/>
        </w:rPr>
      </w:pPr>
      <w:r w:rsidRPr="00EC6CB4">
        <w:rPr>
          <w:rFonts w:ascii="Arial" w:eastAsia="Times New Roman" w:hAnsi="Arial" w:cs="Arial"/>
          <w:b/>
          <w:bCs/>
          <w:color w:val="000000"/>
        </w:rPr>
        <w:t> </w:t>
      </w:r>
    </w:p>
    <w:p w14:paraId="4801D0E0" w14:textId="77777777" w:rsidR="00EC6CB4" w:rsidRPr="00EC6CB4" w:rsidRDefault="00EC6CB4" w:rsidP="00EC6CB4">
      <w:pPr>
        <w:spacing w:after="0" w:line="240" w:lineRule="auto"/>
        <w:jc w:val="both"/>
        <w:rPr>
          <w:rFonts w:ascii="Arial" w:eastAsia="Times New Roman" w:hAnsi="Arial" w:cs="Arial"/>
          <w:color w:val="000000"/>
        </w:rPr>
      </w:pPr>
      <w:r w:rsidRPr="00EC6CB4">
        <w:rPr>
          <w:rFonts w:ascii="Arial" w:eastAsia="Times New Roman" w:hAnsi="Arial" w:cs="Arial"/>
          <w:color w:val="000000"/>
          <w:shd w:val="clear" w:color="auto" w:fill="FFFFFF"/>
        </w:rPr>
        <w:t> </w:t>
      </w:r>
    </w:p>
    <w:p w14:paraId="08B70C87" w14:textId="77777777" w:rsidR="00EC6CB4" w:rsidRPr="00EC6CB4" w:rsidRDefault="00EC6CB4" w:rsidP="00EC6CB4">
      <w:pPr>
        <w:spacing w:after="0" w:line="240" w:lineRule="auto"/>
        <w:ind w:left="1639" w:right="1781"/>
        <w:jc w:val="center"/>
        <w:rPr>
          <w:rFonts w:ascii="Arial" w:eastAsia="Times New Roman" w:hAnsi="Arial" w:cs="Arial"/>
          <w:b/>
          <w:bCs/>
          <w:color w:val="000000"/>
        </w:rPr>
      </w:pPr>
      <w:r w:rsidRPr="00EC6CB4">
        <w:rPr>
          <w:rFonts w:ascii="Arial" w:eastAsia="Times New Roman" w:hAnsi="Arial" w:cs="Arial"/>
          <w:b/>
          <w:bCs/>
          <w:color w:val="222222"/>
        </w:rPr>
        <w:t>End</w:t>
      </w:r>
    </w:p>
    <w:p w14:paraId="716840C6" w14:textId="77777777" w:rsidR="00EC6CB4" w:rsidRPr="00EC6CB4" w:rsidRDefault="00EC6CB4" w:rsidP="00EC6CB4">
      <w:pPr>
        <w:spacing w:after="0" w:line="240" w:lineRule="auto"/>
        <w:ind w:left="1639" w:right="1781"/>
        <w:jc w:val="both"/>
        <w:rPr>
          <w:rFonts w:ascii="Arial" w:eastAsia="Times New Roman" w:hAnsi="Arial" w:cs="Arial"/>
          <w:color w:val="000000"/>
        </w:rPr>
      </w:pPr>
      <w:r w:rsidRPr="00EC6CB4">
        <w:rPr>
          <w:rFonts w:ascii="Arial" w:eastAsia="Times New Roman" w:hAnsi="Arial" w:cs="Arial"/>
          <w:color w:val="000000"/>
        </w:rPr>
        <w:t> </w:t>
      </w:r>
    </w:p>
    <w:p w14:paraId="4789F2CD" w14:textId="77777777" w:rsidR="00EC6CB4" w:rsidRPr="00EC6CB4" w:rsidRDefault="00EC6CB4" w:rsidP="00EC6CB4">
      <w:pPr>
        <w:spacing w:after="0" w:line="240" w:lineRule="auto"/>
        <w:ind w:right="1781"/>
        <w:jc w:val="both"/>
        <w:rPr>
          <w:rFonts w:ascii="Arial" w:eastAsia="Times New Roman" w:hAnsi="Arial" w:cs="Arial"/>
          <w:color w:val="000000"/>
        </w:rPr>
      </w:pPr>
      <w:r w:rsidRPr="00EC6CB4">
        <w:rPr>
          <w:rFonts w:ascii="Arial" w:eastAsia="Times New Roman" w:hAnsi="Arial" w:cs="Arial"/>
          <w:color w:val="000000"/>
        </w:rPr>
        <w:t>Enquiries:</w:t>
      </w:r>
    </w:p>
    <w:p w14:paraId="12347A84" w14:textId="77777777" w:rsidR="00EC6CB4" w:rsidRPr="00EC6CB4" w:rsidRDefault="00EC6CB4" w:rsidP="00EC6CB4">
      <w:pPr>
        <w:spacing w:before="8" w:line="240" w:lineRule="auto"/>
        <w:jc w:val="both"/>
        <w:rPr>
          <w:rFonts w:ascii="Arial" w:eastAsia="Times New Roman" w:hAnsi="Arial" w:cs="Arial"/>
          <w:b/>
          <w:bCs/>
          <w:color w:val="000000"/>
        </w:rPr>
      </w:pPr>
      <w:r w:rsidRPr="00EC6CB4">
        <w:rPr>
          <w:rFonts w:ascii="Arial" w:eastAsia="Times New Roman" w:hAnsi="Arial" w:cs="Arial"/>
          <w:b/>
          <w:bCs/>
          <w:color w:val="000000"/>
        </w:rPr>
        <w:t> </w:t>
      </w:r>
    </w:p>
    <w:tbl>
      <w:tblPr>
        <w:tblW w:w="0" w:type="auto"/>
        <w:tblInd w:w="-114" w:type="dxa"/>
        <w:tblCellMar>
          <w:left w:w="0" w:type="dxa"/>
          <w:right w:w="0" w:type="dxa"/>
        </w:tblCellMar>
        <w:tblLook w:val="04A0" w:firstRow="1" w:lastRow="0" w:firstColumn="1" w:lastColumn="0" w:noHBand="0" w:noVBand="1"/>
      </w:tblPr>
      <w:tblGrid>
        <w:gridCol w:w="3540"/>
        <w:gridCol w:w="2010"/>
        <w:gridCol w:w="3150"/>
      </w:tblGrid>
      <w:tr w:rsidR="00EC6CB4" w:rsidRPr="00EC6CB4" w14:paraId="220324C9" w14:textId="77777777" w:rsidTr="00EC6CB4">
        <w:trPr>
          <w:trHeight w:val="1"/>
        </w:trPr>
        <w:tc>
          <w:tcPr>
            <w:tcW w:w="3540" w:type="dxa"/>
            <w:tcBorders>
              <w:top w:val="single" w:sz="8" w:space="0" w:color="000000"/>
              <w:left w:val="single" w:sz="8" w:space="0" w:color="000000"/>
              <w:bottom w:val="single" w:sz="8" w:space="0" w:color="000000"/>
              <w:right w:val="single" w:sz="8" w:space="0" w:color="000000"/>
            </w:tcBorders>
            <w:tcMar>
              <w:top w:w="57" w:type="dxa"/>
              <w:left w:w="57" w:type="dxa"/>
              <w:bottom w:w="0" w:type="dxa"/>
              <w:right w:w="0" w:type="dxa"/>
            </w:tcMar>
            <w:hideMark/>
          </w:tcPr>
          <w:p w14:paraId="024CDDD8" w14:textId="77777777" w:rsidR="00EC6CB4" w:rsidRPr="00EC6CB4" w:rsidRDefault="00EC6CB4" w:rsidP="00EC6CB4">
            <w:pPr>
              <w:spacing w:before="8" w:after="100" w:line="240" w:lineRule="auto"/>
              <w:rPr>
                <w:rFonts w:ascii="Arial" w:eastAsia="Times New Roman" w:hAnsi="Arial" w:cs="Arial"/>
              </w:rPr>
            </w:pPr>
            <w:r w:rsidRPr="00EC6CB4">
              <w:rPr>
                <w:rFonts w:ascii="Arial" w:eastAsia="Times New Roman" w:hAnsi="Arial" w:cs="Arial"/>
                <w:color w:val="000000"/>
              </w:rPr>
              <w:t>Cobra Resources plc</w:t>
            </w:r>
          </w:p>
        </w:tc>
        <w:tc>
          <w:tcPr>
            <w:tcW w:w="2010" w:type="dxa"/>
            <w:tcBorders>
              <w:top w:val="single" w:sz="8" w:space="0" w:color="000000"/>
              <w:left w:val="nil"/>
              <w:bottom w:val="single" w:sz="8" w:space="0" w:color="000000"/>
              <w:right w:val="single" w:sz="8" w:space="0" w:color="000000"/>
            </w:tcBorders>
            <w:tcMar>
              <w:top w:w="57" w:type="dxa"/>
              <w:left w:w="57" w:type="dxa"/>
              <w:bottom w:w="0" w:type="dxa"/>
              <w:right w:w="0" w:type="dxa"/>
            </w:tcMar>
            <w:hideMark/>
          </w:tcPr>
          <w:p w14:paraId="59E74A4F" w14:textId="77777777" w:rsidR="00EC6CB4" w:rsidRPr="00EC6CB4" w:rsidRDefault="00EC6CB4" w:rsidP="00EC6CB4">
            <w:pPr>
              <w:spacing w:after="100" w:line="240" w:lineRule="auto"/>
              <w:ind w:right="341"/>
              <w:rPr>
                <w:rFonts w:ascii="Arial" w:eastAsia="Times New Roman" w:hAnsi="Arial" w:cs="Arial"/>
              </w:rPr>
            </w:pPr>
            <w:r w:rsidRPr="00EC6CB4">
              <w:rPr>
                <w:rFonts w:ascii="Arial" w:eastAsia="Times New Roman" w:hAnsi="Arial" w:cs="Arial"/>
              </w:rPr>
              <w:t>Craig Moulton</w:t>
            </w:r>
          </w:p>
          <w:p w14:paraId="191AA44D" w14:textId="77777777" w:rsidR="00EC6CB4" w:rsidRPr="00EC6CB4" w:rsidRDefault="00EC6CB4" w:rsidP="00EC6CB4">
            <w:pPr>
              <w:spacing w:after="100" w:line="240" w:lineRule="auto"/>
              <w:ind w:right="341"/>
              <w:rPr>
                <w:rFonts w:ascii="Arial" w:eastAsia="Times New Roman" w:hAnsi="Arial" w:cs="Arial"/>
              </w:rPr>
            </w:pPr>
            <w:r w:rsidRPr="00EC6CB4">
              <w:rPr>
                <w:rFonts w:ascii="Arial" w:eastAsia="Times New Roman" w:hAnsi="Arial" w:cs="Arial"/>
              </w:rPr>
              <w:t xml:space="preserve">Dan </w:t>
            </w:r>
            <w:proofErr w:type="spellStart"/>
            <w:r w:rsidRPr="00EC6CB4">
              <w:rPr>
                <w:rFonts w:ascii="Arial" w:eastAsia="Times New Roman" w:hAnsi="Arial" w:cs="Arial"/>
              </w:rPr>
              <w:t>Maling</w:t>
            </w:r>
            <w:proofErr w:type="spellEnd"/>
          </w:p>
        </w:tc>
        <w:tc>
          <w:tcPr>
            <w:tcW w:w="3150" w:type="dxa"/>
            <w:tcBorders>
              <w:top w:val="single" w:sz="8" w:space="0" w:color="000000"/>
              <w:left w:val="nil"/>
              <w:bottom w:val="single" w:sz="8" w:space="0" w:color="000000"/>
              <w:right w:val="single" w:sz="8" w:space="0" w:color="000000"/>
            </w:tcBorders>
            <w:tcMar>
              <w:top w:w="57" w:type="dxa"/>
              <w:left w:w="57" w:type="dxa"/>
              <w:bottom w:w="0" w:type="dxa"/>
              <w:right w:w="0" w:type="dxa"/>
            </w:tcMar>
            <w:hideMark/>
          </w:tcPr>
          <w:p w14:paraId="2E1DE229" w14:textId="77777777" w:rsidR="00EC6CB4" w:rsidRPr="00EC6CB4" w:rsidRDefault="00EC6CB4" w:rsidP="00EC6CB4">
            <w:pPr>
              <w:spacing w:after="100" w:line="240" w:lineRule="auto"/>
              <w:ind w:left="199" w:right="341"/>
              <w:jc w:val="both"/>
              <w:rPr>
                <w:rFonts w:ascii="Arial" w:eastAsia="Times New Roman" w:hAnsi="Arial" w:cs="Arial"/>
              </w:rPr>
            </w:pPr>
            <w:r w:rsidRPr="00EC6CB4">
              <w:rPr>
                <w:rFonts w:ascii="Arial" w:eastAsia="Times New Roman" w:hAnsi="Arial" w:cs="Arial"/>
              </w:rPr>
              <w:t>+61 (0) 8 9316 4938</w:t>
            </w:r>
          </w:p>
          <w:p w14:paraId="4B79FD9C" w14:textId="77777777" w:rsidR="00EC6CB4" w:rsidRPr="00EC6CB4" w:rsidRDefault="00EC6CB4" w:rsidP="00EC6CB4">
            <w:pPr>
              <w:spacing w:after="100" w:line="240" w:lineRule="auto"/>
              <w:ind w:left="199" w:right="341"/>
              <w:jc w:val="both"/>
              <w:rPr>
                <w:rFonts w:ascii="Arial" w:eastAsia="Times New Roman" w:hAnsi="Arial" w:cs="Arial"/>
              </w:rPr>
            </w:pPr>
            <w:r w:rsidRPr="00EC6CB4">
              <w:rPr>
                <w:rFonts w:ascii="Arial" w:eastAsia="Times New Roman" w:hAnsi="Arial" w:cs="Arial"/>
              </w:rPr>
              <w:t>+44 (0) 758 003 2520</w:t>
            </w:r>
          </w:p>
        </w:tc>
      </w:tr>
      <w:tr w:rsidR="00EC6CB4" w:rsidRPr="00EC6CB4" w14:paraId="15045313" w14:textId="77777777" w:rsidTr="00EC6CB4">
        <w:trPr>
          <w:trHeight w:val="1"/>
        </w:trPr>
        <w:tc>
          <w:tcPr>
            <w:tcW w:w="3540" w:type="dxa"/>
            <w:tcBorders>
              <w:top w:val="nil"/>
              <w:left w:val="single" w:sz="8" w:space="0" w:color="000000"/>
              <w:bottom w:val="single" w:sz="8" w:space="0" w:color="000000"/>
              <w:right w:val="single" w:sz="8" w:space="0" w:color="000000"/>
            </w:tcBorders>
            <w:tcMar>
              <w:top w:w="57" w:type="dxa"/>
              <w:left w:w="57" w:type="dxa"/>
              <w:bottom w:w="0" w:type="dxa"/>
              <w:right w:w="0" w:type="dxa"/>
            </w:tcMar>
            <w:hideMark/>
          </w:tcPr>
          <w:p w14:paraId="6DA70810" w14:textId="77777777" w:rsidR="00EC6CB4" w:rsidRPr="00EC6CB4" w:rsidRDefault="00EC6CB4" w:rsidP="00EC6CB4">
            <w:pPr>
              <w:spacing w:before="8" w:after="100" w:line="240" w:lineRule="auto"/>
              <w:rPr>
                <w:rFonts w:ascii="Arial" w:eastAsia="Times New Roman" w:hAnsi="Arial" w:cs="Arial"/>
              </w:rPr>
            </w:pPr>
            <w:r w:rsidRPr="00EC6CB4">
              <w:rPr>
                <w:rFonts w:ascii="Arial" w:eastAsia="Times New Roman" w:hAnsi="Arial" w:cs="Arial"/>
                <w:color w:val="000000"/>
              </w:rPr>
              <w:t>SI Capital Limited</w:t>
            </w:r>
          </w:p>
          <w:p w14:paraId="3BED2DDF" w14:textId="77777777" w:rsidR="00EC6CB4" w:rsidRPr="00EC6CB4" w:rsidRDefault="00EC6CB4" w:rsidP="00EC6CB4">
            <w:pPr>
              <w:spacing w:before="8" w:after="100" w:line="240" w:lineRule="auto"/>
              <w:rPr>
                <w:rFonts w:ascii="Arial" w:eastAsia="Times New Roman" w:hAnsi="Arial" w:cs="Arial"/>
              </w:rPr>
            </w:pPr>
            <w:r w:rsidRPr="00EC6CB4">
              <w:rPr>
                <w:rFonts w:ascii="Arial" w:eastAsia="Times New Roman" w:hAnsi="Arial" w:cs="Arial"/>
                <w:color w:val="000000"/>
              </w:rPr>
              <w:t>(Joint Broker)</w:t>
            </w:r>
          </w:p>
        </w:tc>
        <w:tc>
          <w:tcPr>
            <w:tcW w:w="2010" w:type="dxa"/>
            <w:tcBorders>
              <w:top w:val="nil"/>
              <w:left w:val="nil"/>
              <w:bottom w:val="single" w:sz="8" w:space="0" w:color="000000"/>
              <w:right w:val="single" w:sz="8" w:space="0" w:color="000000"/>
            </w:tcBorders>
            <w:tcMar>
              <w:top w:w="57" w:type="dxa"/>
              <w:left w:w="57" w:type="dxa"/>
              <w:bottom w:w="0" w:type="dxa"/>
              <w:right w:w="0" w:type="dxa"/>
            </w:tcMar>
            <w:hideMark/>
          </w:tcPr>
          <w:p w14:paraId="150598C2" w14:textId="77777777" w:rsidR="00EC6CB4" w:rsidRPr="00EC6CB4" w:rsidRDefault="00EC6CB4" w:rsidP="00EC6CB4">
            <w:pPr>
              <w:spacing w:after="100" w:line="240" w:lineRule="auto"/>
              <w:ind w:right="341"/>
              <w:rPr>
                <w:rFonts w:ascii="Arial" w:eastAsia="Times New Roman" w:hAnsi="Arial" w:cs="Arial"/>
              </w:rPr>
            </w:pPr>
            <w:r w:rsidRPr="00EC6CB4">
              <w:rPr>
                <w:rFonts w:ascii="Arial" w:eastAsia="Times New Roman" w:hAnsi="Arial" w:cs="Arial"/>
                <w:color w:val="000000"/>
              </w:rPr>
              <w:t>Nick Emerson</w:t>
            </w:r>
          </w:p>
          <w:p w14:paraId="12C20EAA" w14:textId="77777777" w:rsidR="00EC6CB4" w:rsidRPr="00EC6CB4" w:rsidRDefault="00EC6CB4" w:rsidP="00EC6CB4">
            <w:pPr>
              <w:spacing w:after="100" w:line="240" w:lineRule="auto"/>
              <w:ind w:right="341"/>
              <w:rPr>
                <w:rFonts w:ascii="Arial" w:eastAsia="Times New Roman" w:hAnsi="Arial" w:cs="Arial"/>
              </w:rPr>
            </w:pPr>
            <w:r w:rsidRPr="00EC6CB4">
              <w:rPr>
                <w:rFonts w:ascii="Arial" w:eastAsia="Times New Roman" w:hAnsi="Arial" w:cs="Arial"/>
                <w:color w:val="000000"/>
              </w:rPr>
              <w:t xml:space="preserve">Sam </w:t>
            </w:r>
            <w:proofErr w:type="spellStart"/>
            <w:r w:rsidRPr="00EC6CB4">
              <w:rPr>
                <w:rFonts w:ascii="Arial" w:eastAsia="Times New Roman" w:hAnsi="Arial" w:cs="Arial"/>
                <w:color w:val="000000"/>
              </w:rPr>
              <w:t>Lomanto</w:t>
            </w:r>
            <w:proofErr w:type="spellEnd"/>
          </w:p>
        </w:tc>
        <w:tc>
          <w:tcPr>
            <w:tcW w:w="3150" w:type="dxa"/>
            <w:tcBorders>
              <w:top w:val="nil"/>
              <w:left w:val="nil"/>
              <w:bottom w:val="single" w:sz="8" w:space="0" w:color="000000"/>
              <w:right w:val="single" w:sz="8" w:space="0" w:color="000000"/>
            </w:tcBorders>
            <w:tcMar>
              <w:top w:w="57" w:type="dxa"/>
              <w:left w:w="57" w:type="dxa"/>
              <w:bottom w:w="0" w:type="dxa"/>
              <w:right w:w="0" w:type="dxa"/>
            </w:tcMar>
            <w:hideMark/>
          </w:tcPr>
          <w:p w14:paraId="39B94E79" w14:textId="77777777" w:rsidR="00EC6CB4" w:rsidRPr="00EC6CB4" w:rsidRDefault="00EC6CB4" w:rsidP="00EC6CB4">
            <w:pPr>
              <w:spacing w:after="100" w:line="240" w:lineRule="auto"/>
              <w:ind w:left="199" w:right="341"/>
              <w:jc w:val="both"/>
              <w:rPr>
                <w:rFonts w:ascii="Arial" w:eastAsia="Times New Roman" w:hAnsi="Arial" w:cs="Arial"/>
              </w:rPr>
            </w:pPr>
            <w:r w:rsidRPr="00EC6CB4">
              <w:rPr>
                <w:rFonts w:ascii="Arial" w:eastAsia="Times New Roman" w:hAnsi="Arial" w:cs="Arial"/>
              </w:rPr>
              <w:t>+44 (0) 14 8341 3500</w:t>
            </w:r>
          </w:p>
        </w:tc>
      </w:tr>
      <w:tr w:rsidR="00EC6CB4" w:rsidRPr="00EC6CB4" w14:paraId="771187CA" w14:textId="77777777" w:rsidTr="00EC6CB4">
        <w:trPr>
          <w:trHeight w:val="1"/>
        </w:trPr>
        <w:tc>
          <w:tcPr>
            <w:tcW w:w="3540" w:type="dxa"/>
            <w:tcBorders>
              <w:top w:val="nil"/>
              <w:left w:val="single" w:sz="8" w:space="0" w:color="000000"/>
              <w:bottom w:val="single" w:sz="8" w:space="0" w:color="000000"/>
              <w:right w:val="single" w:sz="8" w:space="0" w:color="000000"/>
            </w:tcBorders>
            <w:tcMar>
              <w:top w:w="57" w:type="dxa"/>
              <w:left w:w="57" w:type="dxa"/>
              <w:bottom w:w="0" w:type="dxa"/>
              <w:right w:w="0" w:type="dxa"/>
            </w:tcMar>
            <w:hideMark/>
          </w:tcPr>
          <w:p w14:paraId="61F3AE95" w14:textId="77777777" w:rsidR="00EC6CB4" w:rsidRPr="00EC6CB4" w:rsidRDefault="00EC6CB4" w:rsidP="00EC6CB4">
            <w:pPr>
              <w:spacing w:before="8" w:after="100" w:line="240" w:lineRule="auto"/>
              <w:jc w:val="both"/>
              <w:rPr>
                <w:rFonts w:ascii="Arial" w:eastAsia="Times New Roman" w:hAnsi="Arial" w:cs="Arial"/>
              </w:rPr>
            </w:pPr>
            <w:r w:rsidRPr="00EC6CB4">
              <w:rPr>
                <w:rFonts w:ascii="Arial" w:eastAsia="Times New Roman" w:hAnsi="Arial" w:cs="Arial"/>
                <w:color w:val="000000"/>
              </w:rPr>
              <w:t>Peterhouse Capital Limited</w:t>
            </w:r>
          </w:p>
          <w:p w14:paraId="5C7D6A30" w14:textId="77777777" w:rsidR="00EC6CB4" w:rsidRPr="00EC6CB4" w:rsidRDefault="00EC6CB4" w:rsidP="00EC6CB4">
            <w:pPr>
              <w:spacing w:before="8" w:after="100" w:line="240" w:lineRule="auto"/>
              <w:jc w:val="both"/>
              <w:rPr>
                <w:rFonts w:ascii="Arial" w:eastAsia="Times New Roman" w:hAnsi="Arial" w:cs="Arial"/>
              </w:rPr>
            </w:pPr>
            <w:r w:rsidRPr="00EC6CB4">
              <w:rPr>
                <w:rFonts w:ascii="Arial" w:eastAsia="Times New Roman" w:hAnsi="Arial" w:cs="Arial"/>
              </w:rPr>
              <w:t>(Joint Broker)</w:t>
            </w:r>
          </w:p>
        </w:tc>
        <w:tc>
          <w:tcPr>
            <w:tcW w:w="2010" w:type="dxa"/>
            <w:tcBorders>
              <w:top w:val="nil"/>
              <w:left w:val="nil"/>
              <w:bottom w:val="single" w:sz="8" w:space="0" w:color="000000"/>
              <w:right w:val="single" w:sz="8" w:space="0" w:color="000000"/>
            </w:tcBorders>
            <w:tcMar>
              <w:top w:w="57" w:type="dxa"/>
              <w:left w:w="57" w:type="dxa"/>
              <w:bottom w:w="0" w:type="dxa"/>
              <w:right w:w="0" w:type="dxa"/>
            </w:tcMar>
            <w:hideMark/>
          </w:tcPr>
          <w:p w14:paraId="525F8808" w14:textId="77777777" w:rsidR="00EC6CB4" w:rsidRPr="00EC6CB4" w:rsidRDefault="00EC6CB4" w:rsidP="00EC6CB4">
            <w:pPr>
              <w:spacing w:before="8" w:after="100" w:line="240" w:lineRule="auto"/>
              <w:jc w:val="both"/>
              <w:rPr>
                <w:rFonts w:ascii="Arial" w:eastAsia="Times New Roman" w:hAnsi="Arial" w:cs="Arial"/>
              </w:rPr>
            </w:pPr>
            <w:r w:rsidRPr="00EC6CB4">
              <w:rPr>
                <w:rFonts w:ascii="Arial" w:eastAsia="Times New Roman" w:hAnsi="Arial" w:cs="Arial"/>
                <w:color w:val="000000"/>
              </w:rPr>
              <w:t>Duncan Vasey</w:t>
            </w:r>
          </w:p>
          <w:p w14:paraId="35F27785" w14:textId="77777777" w:rsidR="00EC6CB4" w:rsidRPr="00EC6CB4" w:rsidRDefault="00EC6CB4" w:rsidP="00EC6CB4">
            <w:pPr>
              <w:spacing w:before="8" w:after="100" w:line="240" w:lineRule="auto"/>
              <w:jc w:val="both"/>
              <w:rPr>
                <w:rFonts w:ascii="Arial" w:eastAsia="Times New Roman" w:hAnsi="Arial" w:cs="Arial"/>
              </w:rPr>
            </w:pPr>
            <w:r w:rsidRPr="00EC6CB4">
              <w:rPr>
                <w:rFonts w:ascii="Arial" w:eastAsia="Times New Roman" w:hAnsi="Arial" w:cs="Arial"/>
                <w:color w:val="000000"/>
              </w:rPr>
              <w:t>Lucy Williams</w:t>
            </w:r>
          </w:p>
        </w:tc>
        <w:tc>
          <w:tcPr>
            <w:tcW w:w="3150" w:type="dxa"/>
            <w:tcBorders>
              <w:top w:val="nil"/>
              <w:left w:val="nil"/>
              <w:bottom w:val="single" w:sz="8" w:space="0" w:color="000000"/>
              <w:right w:val="single" w:sz="8" w:space="0" w:color="000000"/>
            </w:tcBorders>
            <w:tcMar>
              <w:top w:w="57" w:type="dxa"/>
              <w:left w:w="57" w:type="dxa"/>
              <w:bottom w:w="0" w:type="dxa"/>
              <w:right w:w="0" w:type="dxa"/>
            </w:tcMar>
            <w:hideMark/>
          </w:tcPr>
          <w:p w14:paraId="31DFF046" w14:textId="77777777" w:rsidR="00EC6CB4" w:rsidRPr="00EC6CB4" w:rsidRDefault="00EC6CB4" w:rsidP="00EC6CB4">
            <w:pPr>
              <w:spacing w:before="8" w:after="100" w:line="240" w:lineRule="auto"/>
              <w:ind w:left="199"/>
              <w:jc w:val="both"/>
              <w:rPr>
                <w:rFonts w:ascii="Arial" w:eastAsia="Times New Roman" w:hAnsi="Arial" w:cs="Arial"/>
              </w:rPr>
            </w:pPr>
            <w:r w:rsidRPr="00EC6CB4">
              <w:rPr>
                <w:rFonts w:ascii="Arial" w:eastAsia="Times New Roman" w:hAnsi="Arial" w:cs="Arial"/>
                <w:color w:val="000000"/>
              </w:rPr>
              <w:t>+44 (0) 20 7469 0932</w:t>
            </w:r>
          </w:p>
        </w:tc>
      </w:tr>
    </w:tbl>
    <w:p w14:paraId="769352D4" w14:textId="77777777" w:rsidR="00EC6CB4" w:rsidRPr="00EC6CB4" w:rsidRDefault="00EC6CB4" w:rsidP="00EC6CB4">
      <w:pPr>
        <w:spacing w:line="300" w:lineRule="atLeast"/>
        <w:jc w:val="both"/>
        <w:rPr>
          <w:rFonts w:ascii="Arial" w:eastAsia="Times New Roman" w:hAnsi="Arial" w:cs="Arial"/>
          <w:color w:val="000000"/>
          <w:sz w:val="21"/>
          <w:szCs w:val="21"/>
        </w:rPr>
      </w:pPr>
      <w:r w:rsidRPr="00EC6CB4">
        <w:rPr>
          <w:rFonts w:ascii="Arial" w:eastAsia="Times New Roman" w:hAnsi="Arial" w:cs="Arial"/>
          <w:color w:val="000000"/>
          <w:sz w:val="21"/>
          <w:szCs w:val="21"/>
        </w:rPr>
        <w:t> </w:t>
      </w:r>
    </w:p>
    <w:p w14:paraId="0CDD985D" w14:textId="77777777" w:rsidR="00EC6CB4" w:rsidRPr="00EC6CB4" w:rsidRDefault="00EC6CB4" w:rsidP="00EC6CB4">
      <w:pPr>
        <w:spacing w:after="0" w:line="240" w:lineRule="auto"/>
        <w:rPr>
          <w:rFonts w:ascii="Arial" w:eastAsia="Times New Roman" w:hAnsi="Arial" w:cs="Arial"/>
          <w:color w:val="000000"/>
          <w:sz w:val="20"/>
          <w:szCs w:val="20"/>
        </w:rPr>
      </w:pPr>
      <w:r w:rsidRPr="00EC6CB4">
        <w:rPr>
          <w:rFonts w:ascii="Arial" w:eastAsia="Times New Roman" w:hAnsi="Arial" w:cs="Arial"/>
          <w:color w:val="000000"/>
          <w:sz w:val="20"/>
          <w:szCs w:val="20"/>
        </w:rPr>
        <w:lastRenderedPageBreak/>
        <w:t>This information is provided by RNS, the news service of the London Stock Exchange. RNS is approved by the Financial Conduct Authority to act as a Primary Information Provider in the United Kingdom. Terms and conditions relating to the use and distribution of this information may apply. For further information, please contact </w:t>
      </w:r>
      <w:hyperlink r:id="rId4" w:history="1">
        <w:r w:rsidRPr="00EC6CB4">
          <w:rPr>
            <w:rFonts w:ascii="Arial" w:eastAsia="Times New Roman" w:hAnsi="Arial" w:cs="Arial"/>
            <w:color w:val="0000FF"/>
            <w:sz w:val="20"/>
            <w:szCs w:val="20"/>
            <w:u w:val="single"/>
          </w:rPr>
          <w:t>rns@lseg.com</w:t>
        </w:r>
      </w:hyperlink>
      <w:r w:rsidRPr="00EC6CB4">
        <w:rPr>
          <w:rFonts w:ascii="Arial" w:eastAsia="Times New Roman" w:hAnsi="Arial" w:cs="Arial"/>
          <w:color w:val="000000"/>
          <w:sz w:val="20"/>
          <w:szCs w:val="20"/>
        </w:rPr>
        <w:t> or visit </w:t>
      </w:r>
      <w:hyperlink r:id="rId5" w:history="1">
        <w:r w:rsidRPr="00EC6CB4">
          <w:rPr>
            <w:rFonts w:ascii="Arial" w:eastAsia="Times New Roman" w:hAnsi="Arial" w:cs="Arial"/>
            <w:color w:val="0000FF"/>
            <w:sz w:val="20"/>
            <w:szCs w:val="20"/>
            <w:u w:val="single"/>
          </w:rPr>
          <w:t>www.rns.com</w:t>
        </w:r>
      </w:hyperlink>
      <w:r w:rsidRPr="00EC6CB4">
        <w:rPr>
          <w:rFonts w:ascii="Arial" w:eastAsia="Times New Roman" w:hAnsi="Arial" w:cs="Arial"/>
          <w:color w:val="000000"/>
          <w:sz w:val="20"/>
          <w:szCs w:val="20"/>
        </w:rPr>
        <w:t>.</w:t>
      </w:r>
    </w:p>
    <w:p w14:paraId="1016C875" w14:textId="77777777" w:rsidR="00437D6B" w:rsidRDefault="00EC6CB4">
      <w:bookmarkStart w:id="0" w:name="_GoBack"/>
      <w:bookmarkEnd w:id="0"/>
    </w:p>
    <w:sectPr w:rsidR="00437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B4"/>
    <w:rsid w:val="006E1E24"/>
    <w:rsid w:val="00D609B5"/>
    <w:rsid w:val="00EC6C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AEE9"/>
  <w15:chartTrackingRefBased/>
  <w15:docId w15:val="{62E37F4A-423F-4F91-974C-436127A0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
    <w:name w:val="cv"/>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
    <w:name w:val="ct"/>
    <w:basedOn w:val="DefaultParagraphFont"/>
    <w:rsid w:val="00EC6CB4"/>
  </w:style>
  <w:style w:type="paragraph" w:customStyle="1" w:styleId="cw">
    <w:name w:val="cw"/>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x">
    <w:name w:val="cx"/>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
    <w:name w:val="cy"/>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p">
    <w:name w:val="cp"/>
    <w:basedOn w:val="DefaultParagraphFont"/>
    <w:rsid w:val="00EC6CB4"/>
  </w:style>
  <w:style w:type="character" w:customStyle="1" w:styleId="co">
    <w:name w:val="co"/>
    <w:basedOn w:val="DefaultParagraphFont"/>
    <w:rsid w:val="00EC6CB4"/>
  </w:style>
  <w:style w:type="paragraph" w:customStyle="1" w:styleId="cz">
    <w:name w:val="cz"/>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
    <w:name w:val="da"/>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
    <w:name w:val="cl"/>
    <w:basedOn w:val="DefaultParagraphFont"/>
    <w:rsid w:val="00EC6CB4"/>
  </w:style>
  <w:style w:type="paragraph" w:customStyle="1" w:styleId="db">
    <w:name w:val="db"/>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
    <w:name w:val="dc"/>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
    <w:name w:val="dd"/>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
    <w:name w:val="ch"/>
    <w:basedOn w:val="DefaultParagraphFont"/>
    <w:rsid w:val="00EC6CB4"/>
  </w:style>
  <w:style w:type="paragraph" w:customStyle="1" w:styleId="de">
    <w:name w:val="de"/>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
    <w:name w:val="df"/>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g">
    <w:name w:val="dg"/>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
    <w:name w:val="dh"/>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j">
    <w:name w:val="dj"/>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k">
    <w:name w:val="dk"/>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
    <w:name w:val="dl"/>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m">
    <w:name w:val="dm"/>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
    <w:name w:val="dn"/>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
    <w:name w:val="x"/>
    <w:basedOn w:val="Normal"/>
    <w:rsid w:val="00EC6C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6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49557">
      <w:bodyDiv w:val="1"/>
      <w:marLeft w:val="0"/>
      <w:marRight w:val="0"/>
      <w:marTop w:val="0"/>
      <w:marBottom w:val="0"/>
      <w:divBdr>
        <w:top w:val="none" w:sz="0" w:space="0" w:color="auto"/>
        <w:left w:val="none" w:sz="0" w:space="0" w:color="auto"/>
        <w:bottom w:val="none" w:sz="0" w:space="0" w:color="auto"/>
        <w:right w:val="none" w:sz="0" w:space="0" w:color="auto"/>
      </w:divBdr>
      <w:divsChild>
        <w:div w:id="1899433574">
          <w:marLeft w:val="1440"/>
          <w:marRight w:val="1440"/>
          <w:marTop w:val="1440"/>
          <w:marBottom w:val="1440"/>
          <w:divBdr>
            <w:top w:val="none" w:sz="0" w:space="0" w:color="auto"/>
            <w:left w:val="none" w:sz="0" w:space="0" w:color="auto"/>
            <w:bottom w:val="none" w:sz="0" w:space="0" w:color="auto"/>
            <w:right w:val="none" w:sz="0" w:space="0" w:color="auto"/>
          </w:divBdr>
        </w:div>
        <w:div w:id="2107386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ns.com/" TargetMode="External"/><Relationship Id="rId4" Type="http://schemas.openxmlformats.org/officeDocument/2006/relationships/hyperlink" Target="mailto:rns@lse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Yatawara, Hesheni</dc:creator>
  <cp:keywords/>
  <dc:description/>
  <cp:lastModifiedBy>Yatawara, Hesheni</cp:lastModifiedBy>
  <cp:revision>1</cp:revision>
  <cp:lastPrinted>2020-09-29T05:38:00Z</cp:lastPrinted>
  <dcterms:created xsi:type="dcterms:W3CDTF">2020-09-29T05:36:00Z</dcterms:created>
  <dcterms:modified xsi:type="dcterms:W3CDTF">2020-09-29T05:41:00Z</dcterms:modified>
</cp:coreProperties>
</file>