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E15C4" w14:textId="64DEB7D9" w:rsidR="00F51D8D" w:rsidRPr="00435861" w:rsidRDefault="00F51D8D" w:rsidP="00F51D8D">
      <w:pPr>
        <w:pStyle w:val="Normal-nospace"/>
        <w:jc w:val="center"/>
        <w:rPr>
          <w:b/>
          <w:sz w:val="19"/>
          <w:szCs w:val="19"/>
        </w:rPr>
      </w:pPr>
      <w:r w:rsidRPr="00435861">
        <w:rPr>
          <w:b/>
          <w:sz w:val="19"/>
          <w:szCs w:val="19"/>
        </w:rPr>
        <w:t xml:space="preserve">Notice of Resolution </w:t>
      </w:r>
    </w:p>
    <w:p w14:paraId="5AB5F7CA" w14:textId="77777777" w:rsidR="00F51D8D" w:rsidRPr="00435861" w:rsidRDefault="00F51D8D" w:rsidP="00F51D8D">
      <w:pPr>
        <w:pStyle w:val="Normal-nospace"/>
        <w:jc w:val="center"/>
        <w:rPr>
          <w:b/>
          <w:sz w:val="19"/>
          <w:szCs w:val="19"/>
        </w:rPr>
      </w:pPr>
    </w:p>
    <w:p w14:paraId="11EFD654" w14:textId="77777777" w:rsidR="00F51D8D" w:rsidRPr="00435861" w:rsidRDefault="00F51D8D" w:rsidP="00F51D8D">
      <w:pPr>
        <w:pStyle w:val="Normal-nospace"/>
        <w:jc w:val="center"/>
        <w:rPr>
          <w:b/>
          <w:sz w:val="19"/>
          <w:szCs w:val="19"/>
        </w:rPr>
      </w:pPr>
      <w:r w:rsidRPr="00435861">
        <w:rPr>
          <w:b/>
          <w:sz w:val="19"/>
          <w:szCs w:val="19"/>
        </w:rPr>
        <w:t>of</w:t>
      </w:r>
    </w:p>
    <w:p w14:paraId="38FE151B" w14:textId="77777777" w:rsidR="00F51D8D" w:rsidRPr="00435861" w:rsidRDefault="00F51D8D" w:rsidP="00F51D8D">
      <w:pPr>
        <w:pStyle w:val="Normal-nospace"/>
        <w:jc w:val="center"/>
        <w:rPr>
          <w:b/>
          <w:sz w:val="19"/>
          <w:szCs w:val="19"/>
        </w:rPr>
      </w:pPr>
    </w:p>
    <w:p w14:paraId="4DD9E31D" w14:textId="08190EB6" w:rsidR="00F51D8D" w:rsidRPr="00435861" w:rsidRDefault="00F51D8D" w:rsidP="00DF7A96">
      <w:pPr>
        <w:spacing w:after="0"/>
        <w:jc w:val="center"/>
        <w:rPr>
          <w:rFonts w:ascii="Arial" w:hAnsi="Arial" w:cs="Arial"/>
          <w:b/>
          <w:bCs/>
          <w:sz w:val="19"/>
          <w:szCs w:val="19"/>
        </w:rPr>
      </w:pPr>
      <w:r w:rsidRPr="00435861">
        <w:rPr>
          <w:rFonts w:ascii="Arial" w:hAnsi="Arial" w:cs="Arial"/>
          <w:b/>
          <w:bCs/>
          <w:sz w:val="19"/>
          <w:szCs w:val="19"/>
        </w:rPr>
        <w:t>HOME REIT PLC</w:t>
      </w:r>
    </w:p>
    <w:p w14:paraId="2400E44C" w14:textId="3AEABB35" w:rsidR="00F51D8D" w:rsidRPr="00435861" w:rsidRDefault="00F51D8D" w:rsidP="00F51D8D">
      <w:pPr>
        <w:spacing w:after="0"/>
        <w:jc w:val="center"/>
        <w:rPr>
          <w:rFonts w:ascii="Arial" w:hAnsi="Arial" w:cs="Arial"/>
          <w:sz w:val="19"/>
          <w:szCs w:val="19"/>
        </w:rPr>
      </w:pPr>
      <w:r w:rsidRPr="00435861">
        <w:rPr>
          <w:rFonts w:ascii="Arial" w:hAnsi="Arial" w:cs="Arial"/>
          <w:sz w:val="19"/>
          <w:szCs w:val="19"/>
        </w:rPr>
        <w:t>(the ‘Company’)</w:t>
      </w:r>
    </w:p>
    <w:p w14:paraId="5A1CBAC4" w14:textId="1B35DB3B" w:rsidR="00F51D8D" w:rsidRPr="00435861" w:rsidRDefault="00F51D8D" w:rsidP="00F51D8D">
      <w:pPr>
        <w:spacing w:after="0"/>
        <w:jc w:val="center"/>
        <w:rPr>
          <w:rFonts w:ascii="Arial" w:hAnsi="Arial" w:cs="Arial"/>
          <w:sz w:val="19"/>
          <w:szCs w:val="19"/>
        </w:rPr>
      </w:pPr>
    </w:p>
    <w:p w14:paraId="7C281ABB" w14:textId="1C727317" w:rsidR="00F51D8D" w:rsidRPr="00435861" w:rsidRDefault="00F51D8D" w:rsidP="00F51D8D">
      <w:pPr>
        <w:spacing w:after="0"/>
        <w:jc w:val="center"/>
        <w:rPr>
          <w:rFonts w:ascii="Arial" w:hAnsi="Arial" w:cs="Arial"/>
          <w:b/>
          <w:bCs/>
          <w:sz w:val="19"/>
          <w:szCs w:val="19"/>
        </w:rPr>
      </w:pPr>
      <w:r w:rsidRPr="00435861">
        <w:rPr>
          <w:rFonts w:ascii="Arial" w:hAnsi="Arial" w:cs="Arial"/>
          <w:b/>
          <w:bCs/>
          <w:sz w:val="19"/>
          <w:szCs w:val="19"/>
        </w:rPr>
        <w:t xml:space="preserve">Passed </w:t>
      </w:r>
      <w:r w:rsidR="00791C31">
        <w:rPr>
          <w:rFonts w:ascii="Arial" w:hAnsi="Arial" w:cs="Arial"/>
          <w:b/>
          <w:bCs/>
          <w:sz w:val="19"/>
          <w:szCs w:val="19"/>
        </w:rPr>
        <w:t>21 August 2023</w:t>
      </w:r>
    </w:p>
    <w:p w14:paraId="2B2D9578" w14:textId="0ECBEEDE" w:rsidR="00F51D8D" w:rsidRPr="00435861" w:rsidRDefault="00F51D8D" w:rsidP="00F51D8D">
      <w:pPr>
        <w:spacing w:after="0"/>
        <w:jc w:val="both"/>
        <w:rPr>
          <w:rFonts w:ascii="Arial" w:hAnsi="Arial" w:cs="Arial"/>
          <w:sz w:val="19"/>
          <w:szCs w:val="19"/>
        </w:rPr>
      </w:pPr>
    </w:p>
    <w:p w14:paraId="40977F0F" w14:textId="699191DA" w:rsidR="00F51D8D" w:rsidRPr="00435861" w:rsidRDefault="00F51D8D" w:rsidP="00DF7A96">
      <w:pPr>
        <w:spacing w:after="0"/>
        <w:jc w:val="both"/>
        <w:rPr>
          <w:rFonts w:ascii="Arial" w:hAnsi="Arial" w:cs="Arial"/>
          <w:sz w:val="19"/>
          <w:szCs w:val="19"/>
        </w:rPr>
      </w:pPr>
      <w:r w:rsidRPr="00435861">
        <w:rPr>
          <w:rFonts w:ascii="Arial" w:hAnsi="Arial" w:cs="Arial"/>
          <w:sz w:val="19"/>
          <w:szCs w:val="19"/>
        </w:rPr>
        <w:t>At the General Meeting of the Company duly convened and held on 2</w:t>
      </w:r>
      <w:r w:rsidR="00791C31">
        <w:rPr>
          <w:rFonts w:ascii="Arial" w:hAnsi="Arial" w:cs="Arial"/>
          <w:sz w:val="19"/>
          <w:szCs w:val="19"/>
        </w:rPr>
        <w:t>1</w:t>
      </w:r>
      <w:r w:rsidRPr="00435861">
        <w:rPr>
          <w:rFonts w:ascii="Arial" w:hAnsi="Arial" w:cs="Arial"/>
          <w:sz w:val="19"/>
          <w:szCs w:val="19"/>
        </w:rPr>
        <w:t xml:space="preserve"> </w:t>
      </w:r>
      <w:r w:rsidR="00791C31">
        <w:rPr>
          <w:rFonts w:ascii="Arial" w:hAnsi="Arial" w:cs="Arial"/>
          <w:sz w:val="19"/>
          <w:szCs w:val="19"/>
        </w:rPr>
        <w:t>August</w:t>
      </w:r>
      <w:r w:rsidRPr="00435861">
        <w:rPr>
          <w:rFonts w:ascii="Arial" w:hAnsi="Arial" w:cs="Arial"/>
          <w:sz w:val="19"/>
          <w:szCs w:val="19"/>
        </w:rPr>
        <w:t xml:space="preserve"> 202</w:t>
      </w:r>
      <w:r w:rsidR="00791C31">
        <w:rPr>
          <w:rFonts w:ascii="Arial" w:hAnsi="Arial" w:cs="Arial"/>
          <w:sz w:val="19"/>
          <w:szCs w:val="19"/>
        </w:rPr>
        <w:t>3</w:t>
      </w:r>
      <w:r w:rsidRPr="00435861">
        <w:rPr>
          <w:rFonts w:ascii="Arial" w:hAnsi="Arial" w:cs="Arial"/>
          <w:sz w:val="19"/>
          <w:szCs w:val="19"/>
        </w:rPr>
        <w:t xml:space="preserve"> at the </w:t>
      </w:r>
      <w:r w:rsidR="00791C31">
        <w:rPr>
          <w:rFonts w:ascii="Arial" w:hAnsi="Arial" w:cs="Arial"/>
          <w:sz w:val="19"/>
          <w:szCs w:val="19"/>
        </w:rPr>
        <w:t>of</w:t>
      </w:r>
      <w:r w:rsidR="00791C31" w:rsidRPr="00791C31">
        <w:rPr>
          <w:rFonts w:ascii="Arial" w:hAnsi="Arial" w:cs="Arial"/>
          <w:sz w:val="19"/>
          <w:szCs w:val="19"/>
        </w:rPr>
        <w:t>fices of FTI Consulting at 200 Aldersgate Street, London EC1A 4HD</w:t>
      </w:r>
      <w:r w:rsidR="007042D9">
        <w:rPr>
          <w:rFonts w:ascii="Arial" w:hAnsi="Arial" w:cs="Arial"/>
          <w:sz w:val="19"/>
          <w:szCs w:val="19"/>
        </w:rPr>
        <w:t>,</w:t>
      </w:r>
      <w:r w:rsidR="00791C31" w:rsidRPr="00791C31">
        <w:rPr>
          <w:rFonts w:ascii="Arial" w:hAnsi="Arial" w:cs="Arial"/>
          <w:sz w:val="19"/>
          <w:szCs w:val="19"/>
        </w:rPr>
        <w:t xml:space="preserve"> </w:t>
      </w:r>
      <w:r w:rsidRPr="00435861">
        <w:rPr>
          <w:rFonts w:ascii="Arial" w:hAnsi="Arial" w:cs="Arial"/>
          <w:sz w:val="19"/>
          <w:szCs w:val="19"/>
        </w:rPr>
        <w:t>the following resolution w</w:t>
      </w:r>
      <w:r w:rsidR="007042D9">
        <w:rPr>
          <w:rFonts w:ascii="Arial" w:hAnsi="Arial" w:cs="Arial"/>
          <w:sz w:val="19"/>
          <w:szCs w:val="19"/>
        </w:rPr>
        <w:t>as</w:t>
      </w:r>
      <w:r w:rsidRPr="00435861">
        <w:rPr>
          <w:rFonts w:ascii="Arial" w:hAnsi="Arial" w:cs="Arial"/>
          <w:sz w:val="19"/>
          <w:szCs w:val="19"/>
        </w:rPr>
        <w:t xml:space="preserve"> duly passed:</w:t>
      </w:r>
    </w:p>
    <w:p w14:paraId="0EE0104E" w14:textId="77777777" w:rsidR="00F51D8D" w:rsidRDefault="00F51D8D" w:rsidP="00F51D8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A47ACA2" w14:textId="77777777" w:rsidR="007042D9" w:rsidRPr="000E05DC" w:rsidRDefault="007042D9" w:rsidP="00F51D8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D94C6E" w14:textId="10954EA9" w:rsidR="00DF7A96" w:rsidRPr="00435861" w:rsidRDefault="007042D9" w:rsidP="00DF7A96">
      <w:pPr>
        <w:spacing w:after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Ordinary Resolution</w:t>
      </w:r>
    </w:p>
    <w:p w14:paraId="7AC812D1" w14:textId="77777777" w:rsidR="00FE0E3E" w:rsidRDefault="00FE0E3E" w:rsidP="00FE0E3E">
      <w:pPr>
        <w:spacing w:after="0"/>
        <w:rPr>
          <w:rFonts w:ascii="Arial" w:hAnsi="Arial" w:cs="Arial"/>
          <w:b/>
          <w:bCs/>
          <w:sz w:val="19"/>
          <w:szCs w:val="19"/>
        </w:rPr>
      </w:pPr>
    </w:p>
    <w:p w14:paraId="03464E42" w14:textId="415A15A8" w:rsidR="00FE0E3E" w:rsidRPr="00435861" w:rsidRDefault="00FE0E3E" w:rsidP="00FE0E3E">
      <w:pPr>
        <w:jc w:val="both"/>
        <w:rPr>
          <w:rStyle w:val="fontstyle01"/>
          <w:rFonts w:ascii="Arial" w:hAnsi="Arial" w:cs="Arial"/>
          <w:color w:val="auto"/>
          <w:sz w:val="19"/>
          <w:szCs w:val="19"/>
        </w:rPr>
      </w:pPr>
      <w:r w:rsidRPr="0038220D">
        <w:rPr>
          <w:rStyle w:val="fontstyle01"/>
          <w:rFonts w:ascii="Arial" w:hAnsi="Arial" w:cs="Arial"/>
          <w:caps/>
          <w:sz w:val="19"/>
          <w:szCs w:val="19"/>
        </w:rPr>
        <w:t>T</w:t>
      </w:r>
      <w:r w:rsidR="00791C31" w:rsidRPr="0038220D">
        <w:rPr>
          <w:rStyle w:val="fontstyle01"/>
          <w:rFonts w:ascii="Arial" w:hAnsi="Arial" w:cs="Arial"/>
          <w:caps/>
          <w:sz w:val="19"/>
          <w:szCs w:val="19"/>
        </w:rPr>
        <w:t>hat</w:t>
      </w:r>
      <w:r w:rsidR="00791C31">
        <w:rPr>
          <w:rStyle w:val="fontstyle01"/>
          <w:rFonts w:ascii="Arial" w:hAnsi="Arial" w:cs="Arial"/>
          <w:sz w:val="19"/>
          <w:szCs w:val="19"/>
        </w:rPr>
        <w:t xml:space="preserve"> the </w:t>
      </w:r>
      <w:r w:rsidR="00791C31" w:rsidRPr="00791C31">
        <w:rPr>
          <w:rStyle w:val="fontstyle01"/>
          <w:rFonts w:ascii="Arial" w:hAnsi="Arial" w:cs="Arial"/>
          <w:sz w:val="19"/>
          <w:szCs w:val="19"/>
        </w:rPr>
        <w:t>proposed investment policy</w:t>
      </w:r>
      <w:r w:rsidR="00791C31">
        <w:rPr>
          <w:rStyle w:val="fontstyle01"/>
          <w:rFonts w:ascii="Arial" w:hAnsi="Arial" w:cs="Arial"/>
          <w:sz w:val="19"/>
          <w:szCs w:val="19"/>
        </w:rPr>
        <w:t xml:space="preserve"> as</w:t>
      </w:r>
      <w:r w:rsidR="00791C31" w:rsidRPr="00791C31">
        <w:rPr>
          <w:rStyle w:val="fontstyle01"/>
          <w:rFonts w:ascii="Arial" w:hAnsi="Arial" w:cs="Arial"/>
          <w:sz w:val="19"/>
          <w:szCs w:val="19"/>
        </w:rPr>
        <w:t xml:space="preserve"> set out in Part 2 of the circular to shareholders of the</w:t>
      </w:r>
      <w:r w:rsidR="00791C31">
        <w:rPr>
          <w:rStyle w:val="fontstyle01"/>
          <w:rFonts w:ascii="Arial" w:hAnsi="Arial" w:cs="Arial"/>
          <w:sz w:val="19"/>
          <w:szCs w:val="19"/>
        </w:rPr>
        <w:t xml:space="preserve"> </w:t>
      </w:r>
      <w:r w:rsidR="00791C31" w:rsidRPr="00791C31">
        <w:rPr>
          <w:rStyle w:val="fontstyle01"/>
          <w:rFonts w:ascii="Arial" w:hAnsi="Arial" w:cs="Arial"/>
          <w:sz w:val="19"/>
          <w:szCs w:val="19"/>
        </w:rPr>
        <w:t>Company dated 28 July 2023, be and is hereby adopted as the</w:t>
      </w:r>
      <w:r w:rsidR="00791C31">
        <w:rPr>
          <w:rStyle w:val="fontstyle01"/>
          <w:rFonts w:ascii="Arial" w:hAnsi="Arial" w:cs="Arial"/>
          <w:sz w:val="19"/>
          <w:szCs w:val="19"/>
        </w:rPr>
        <w:t xml:space="preserve"> </w:t>
      </w:r>
      <w:r w:rsidR="00791C31" w:rsidRPr="00791C31">
        <w:rPr>
          <w:rStyle w:val="fontstyle01"/>
          <w:rFonts w:ascii="Arial" w:hAnsi="Arial" w:cs="Arial"/>
          <w:sz w:val="19"/>
          <w:szCs w:val="19"/>
        </w:rPr>
        <w:t>investment policy of the Company to the exclusion of the existing investment policy of the Company.</w:t>
      </w:r>
      <w:r w:rsidR="00791C31">
        <w:rPr>
          <w:rStyle w:val="fontstyle01"/>
          <w:rFonts w:ascii="Arial" w:hAnsi="Arial" w:cs="Arial"/>
          <w:sz w:val="19"/>
          <w:szCs w:val="19"/>
        </w:rPr>
        <w:t xml:space="preserve"> </w:t>
      </w:r>
      <w:r w:rsidRPr="00435861">
        <w:rPr>
          <w:rStyle w:val="fontstyle01"/>
          <w:rFonts w:ascii="Arial" w:hAnsi="Arial" w:cs="Arial"/>
          <w:sz w:val="19"/>
          <w:szCs w:val="19"/>
        </w:rPr>
        <w:t xml:space="preserve"> </w:t>
      </w:r>
    </w:p>
    <w:p w14:paraId="4DF5B660" w14:textId="77777777" w:rsidR="00F51D8D" w:rsidRPr="00F51D8D" w:rsidRDefault="00F51D8D" w:rsidP="00F51D8D">
      <w:pPr>
        <w:spacing w:after="0"/>
        <w:jc w:val="both"/>
      </w:pPr>
    </w:p>
    <w:p w14:paraId="5662EC0F" w14:textId="77777777" w:rsidR="004064B1" w:rsidRDefault="004064B1" w:rsidP="004064B1">
      <w:pPr>
        <w:spacing w:after="120" w:line="200" w:lineRule="atLeast"/>
        <w:rPr>
          <w:sz w:val="19"/>
          <w:szCs w:val="19"/>
        </w:rPr>
      </w:pPr>
    </w:p>
    <w:p w14:paraId="60062F2A" w14:textId="77777777" w:rsidR="00435861" w:rsidRDefault="00435861" w:rsidP="004064B1">
      <w:pPr>
        <w:spacing w:after="120" w:line="200" w:lineRule="atLeast"/>
        <w:rPr>
          <w:sz w:val="19"/>
          <w:szCs w:val="19"/>
        </w:rPr>
      </w:pPr>
    </w:p>
    <w:p w14:paraId="39DF9762" w14:textId="2D566774" w:rsidR="004064B1" w:rsidRPr="00435861" w:rsidRDefault="004064B1" w:rsidP="00021F32">
      <w:pPr>
        <w:spacing w:after="120" w:line="200" w:lineRule="atLeast"/>
        <w:jc w:val="both"/>
        <w:rPr>
          <w:rFonts w:ascii="Arial" w:hAnsi="Arial" w:cs="Arial"/>
          <w:sz w:val="19"/>
          <w:szCs w:val="19"/>
        </w:rPr>
      </w:pPr>
      <w:r w:rsidRPr="00435861">
        <w:rPr>
          <w:rFonts w:ascii="Arial" w:hAnsi="Arial" w:cs="Arial"/>
          <w:sz w:val="19"/>
          <w:szCs w:val="19"/>
        </w:rPr>
        <w:t xml:space="preserve"> </w:t>
      </w:r>
    </w:p>
    <w:sectPr w:rsidR="004064B1" w:rsidRPr="00435861" w:rsidSect="00DF7A96">
      <w:headerReference w:type="default" r:id="rId7"/>
      <w:pgSz w:w="11906" w:h="16838"/>
      <w:pgMar w:top="1440" w:right="181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F3F0D" w14:textId="77777777" w:rsidR="00F51D8D" w:rsidRDefault="00F51D8D" w:rsidP="00F51D8D">
      <w:pPr>
        <w:spacing w:after="0" w:line="240" w:lineRule="auto"/>
      </w:pPr>
      <w:r>
        <w:separator/>
      </w:r>
    </w:p>
  </w:endnote>
  <w:endnote w:type="continuationSeparator" w:id="0">
    <w:p w14:paraId="41DA1A43" w14:textId="77777777" w:rsidR="00F51D8D" w:rsidRDefault="00F51D8D" w:rsidP="00F5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fra-Regular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AB6EA" w14:textId="77777777" w:rsidR="00F51D8D" w:rsidRDefault="00F51D8D" w:rsidP="00F51D8D">
      <w:pPr>
        <w:spacing w:after="0" w:line="240" w:lineRule="auto"/>
      </w:pPr>
      <w:r>
        <w:separator/>
      </w:r>
    </w:p>
  </w:footnote>
  <w:footnote w:type="continuationSeparator" w:id="0">
    <w:p w14:paraId="051140CD" w14:textId="77777777" w:rsidR="00F51D8D" w:rsidRDefault="00F51D8D" w:rsidP="00F5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DEDF6" w14:textId="39D4A425" w:rsidR="00F51D8D" w:rsidRPr="00435861" w:rsidRDefault="00F51D8D">
    <w:pPr>
      <w:pStyle w:val="Header"/>
      <w:rPr>
        <w:sz w:val="19"/>
        <w:szCs w:val="19"/>
      </w:rPr>
    </w:pPr>
    <w:r w:rsidRPr="00435861">
      <w:rPr>
        <w:sz w:val="19"/>
        <w:szCs w:val="19"/>
      </w:rPr>
      <w:t>Company Number: 12822709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F4950"/>
    <w:multiLevelType w:val="hybridMultilevel"/>
    <w:tmpl w:val="A34C49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9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8D"/>
    <w:rsid w:val="00021F32"/>
    <w:rsid w:val="000E05DC"/>
    <w:rsid w:val="0038220D"/>
    <w:rsid w:val="003876D7"/>
    <w:rsid w:val="004064B1"/>
    <w:rsid w:val="00435861"/>
    <w:rsid w:val="0048451A"/>
    <w:rsid w:val="00514F47"/>
    <w:rsid w:val="007042D9"/>
    <w:rsid w:val="00791C31"/>
    <w:rsid w:val="00AD136A"/>
    <w:rsid w:val="00CA0D6F"/>
    <w:rsid w:val="00DF7A96"/>
    <w:rsid w:val="00F51D8D"/>
    <w:rsid w:val="00FE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75C35"/>
  <w15:chartTrackingRefBased/>
  <w15:docId w15:val="{6FF9614E-3720-4D09-8A26-147DB56E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nospace">
    <w:name w:val="Normal - no space"/>
    <w:basedOn w:val="Normal"/>
    <w:qFormat/>
    <w:rsid w:val="00F51D8D"/>
    <w:pPr>
      <w:spacing w:after="0" w:line="264" w:lineRule="auto"/>
      <w:jc w:val="both"/>
    </w:pPr>
    <w:rPr>
      <w:rFonts w:ascii="Arial" w:eastAsia="Times New Roman" w:hAnsi="Arial" w:cs="Arial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51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D8D"/>
  </w:style>
  <w:style w:type="paragraph" w:styleId="Footer">
    <w:name w:val="footer"/>
    <w:basedOn w:val="Normal"/>
    <w:link w:val="FooterChar"/>
    <w:uiPriority w:val="99"/>
    <w:unhideWhenUsed/>
    <w:rsid w:val="00F51D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D8D"/>
  </w:style>
  <w:style w:type="character" w:customStyle="1" w:styleId="fontstyle01">
    <w:name w:val="fontstyle01"/>
    <w:basedOn w:val="DefaultParagraphFont"/>
    <w:rsid w:val="00F51D8D"/>
    <w:rPr>
      <w:rFonts w:ascii="Effra-Regular" w:hAnsi="Effra-Regular" w:hint="default"/>
      <w:b w:val="0"/>
      <w:bCs w:val="0"/>
      <w:i w:val="0"/>
      <w:iCs w:val="0"/>
      <w:color w:val="242021"/>
      <w:sz w:val="20"/>
      <w:szCs w:val="20"/>
    </w:rPr>
  </w:style>
  <w:style w:type="paragraph" w:styleId="ListParagraph">
    <w:name w:val="List Paragraph"/>
    <w:basedOn w:val="Normal"/>
    <w:uiPriority w:val="34"/>
    <w:qFormat/>
    <w:rsid w:val="0048451A"/>
    <w:pPr>
      <w:ind w:left="720"/>
      <w:contextualSpacing/>
    </w:pPr>
  </w:style>
  <w:style w:type="paragraph" w:styleId="Revision">
    <w:name w:val="Revision"/>
    <w:hidden/>
    <w:uiPriority w:val="99"/>
    <w:semiHidden/>
    <w:rsid w:val="007042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Apex Group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Throgmorton</dc:creator>
  <cp:keywords/>
  <dc:description/>
  <cp:lastModifiedBy>Tarunjeet Kaler</cp:lastModifiedBy>
  <cp:revision>2</cp:revision>
  <dcterms:created xsi:type="dcterms:W3CDTF">2023-08-18T10:41:00Z</dcterms:created>
  <dcterms:modified xsi:type="dcterms:W3CDTF">2023-08-18T10:41:00Z</dcterms:modified>
</cp:coreProperties>
</file>