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B93CF" w14:textId="77777777" w:rsidR="0099631E" w:rsidRDefault="0099631E" w:rsidP="0099631E">
      <w:pPr>
        <w:jc w:val="right"/>
        <w:rPr>
          <w:rFonts w:ascii="Arial" w:hAnsi="Arial" w:cs="Arial"/>
          <w:b/>
          <w:bCs/>
          <w:sz w:val="20"/>
          <w:szCs w:val="20"/>
        </w:rPr>
      </w:pPr>
      <w:r>
        <w:rPr>
          <w:rFonts w:ascii="Arial" w:hAnsi="Arial" w:cs="Arial"/>
          <w:b/>
          <w:bCs/>
          <w:sz w:val="20"/>
          <w:szCs w:val="20"/>
        </w:rPr>
        <w:t>Company No. 11488166</w:t>
      </w:r>
    </w:p>
    <w:p w14:paraId="52525B64" w14:textId="77777777" w:rsidR="0099631E" w:rsidRDefault="0099631E" w:rsidP="0099631E">
      <w:pPr>
        <w:jc w:val="right"/>
        <w:rPr>
          <w:rFonts w:ascii="Arial" w:hAnsi="Arial" w:cs="Arial"/>
          <w:b/>
          <w:bCs/>
          <w:sz w:val="20"/>
          <w:szCs w:val="20"/>
        </w:rPr>
      </w:pPr>
    </w:p>
    <w:p w14:paraId="3C88FA73" w14:textId="77777777" w:rsidR="0099631E" w:rsidRPr="00EC65A8" w:rsidRDefault="0099631E" w:rsidP="0099631E">
      <w:pPr>
        <w:jc w:val="center"/>
        <w:rPr>
          <w:rFonts w:ascii="Arial" w:hAnsi="Arial" w:cs="Arial"/>
          <w:b/>
          <w:bCs/>
        </w:rPr>
      </w:pPr>
      <w:r w:rsidRPr="00EC65A8">
        <w:rPr>
          <w:rFonts w:ascii="Arial" w:hAnsi="Arial" w:cs="Arial"/>
          <w:b/>
          <w:bCs/>
        </w:rPr>
        <w:t>PUBLIC COMPANY LIMITED BY SHARES</w:t>
      </w:r>
    </w:p>
    <w:p w14:paraId="6DFCCF90" w14:textId="22026A11" w:rsidR="0099631E" w:rsidRPr="00EC65A8" w:rsidRDefault="0099631E" w:rsidP="0099631E">
      <w:pPr>
        <w:jc w:val="center"/>
        <w:rPr>
          <w:rFonts w:ascii="Arial" w:hAnsi="Arial" w:cs="Arial"/>
          <w:b/>
          <w:bCs/>
        </w:rPr>
      </w:pPr>
      <w:r>
        <w:rPr>
          <w:rFonts w:ascii="Arial" w:hAnsi="Arial" w:cs="Arial"/>
          <w:b/>
          <w:bCs/>
        </w:rPr>
        <w:t xml:space="preserve">SPECIAL BUSINESS </w:t>
      </w:r>
      <w:r w:rsidRPr="00EC65A8">
        <w:rPr>
          <w:rFonts w:ascii="Arial" w:hAnsi="Arial" w:cs="Arial"/>
          <w:b/>
          <w:bCs/>
        </w:rPr>
        <w:t>RESOLUTIONS</w:t>
      </w:r>
    </w:p>
    <w:p w14:paraId="16B3B396" w14:textId="77777777" w:rsidR="0099631E" w:rsidRPr="00EC65A8" w:rsidRDefault="0099631E" w:rsidP="0099631E">
      <w:pPr>
        <w:jc w:val="center"/>
        <w:rPr>
          <w:rFonts w:ascii="Arial" w:hAnsi="Arial" w:cs="Arial"/>
          <w:b/>
          <w:bCs/>
        </w:rPr>
      </w:pPr>
      <w:r w:rsidRPr="00EC65A8">
        <w:rPr>
          <w:rFonts w:ascii="Arial" w:hAnsi="Arial" w:cs="Arial"/>
          <w:b/>
          <w:bCs/>
        </w:rPr>
        <w:t>OF</w:t>
      </w:r>
    </w:p>
    <w:p w14:paraId="06FD471B" w14:textId="77777777" w:rsidR="0099631E" w:rsidRPr="00EC65A8" w:rsidRDefault="0099631E" w:rsidP="0099631E">
      <w:pPr>
        <w:jc w:val="center"/>
        <w:rPr>
          <w:rFonts w:ascii="Arial" w:hAnsi="Arial" w:cs="Arial"/>
          <w:b/>
          <w:bCs/>
        </w:rPr>
      </w:pPr>
      <w:r w:rsidRPr="00EC65A8">
        <w:rPr>
          <w:rFonts w:ascii="Arial" w:hAnsi="Arial" w:cs="Arial"/>
          <w:b/>
          <w:bCs/>
        </w:rPr>
        <w:t>ASTON MARTIN LAGONDA GLOBAL HOLDINGS PLC</w:t>
      </w:r>
    </w:p>
    <w:p w14:paraId="3D9D8078" w14:textId="77777777" w:rsidR="0099631E" w:rsidRPr="005E3FF0" w:rsidRDefault="0099631E" w:rsidP="0099631E">
      <w:pPr>
        <w:jc w:val="center"/>
        <w:rPr>
          <w:rFonts w:ascii="Arial" w:hAnsi="Arial" w:cs="Arial"/>
          <w:sz w:val="20"/>
          <w:szCs w:val="20"/>
        </w:rPr>
      </w:pPr>
      <w:r w:rsidRPr="005E3FF0">
        <w:rPr>
          <w:rFonts w:ascii="Arial" w:hAnsi="Arial" w:cs="Arial"/>
          <w:sz w:val="20"/>
          <w:szCs w:val="20"/>
        </w:rPr>
        <w:t>(“the Company”)</w:t>
      </w:r>
    </w:p>
    <w:p w14:paraId="5E565522" w14:textId="43BA8036" w:rsidR="0099631E" w:rsidRPr="005E3FF0" w:rsidRDefault="0099631E" w:rsidP="0099631E">
      <w:pPr>
        <w:jc w:val="center"/>
        <w:rPr>
          <w:rFonts w:ascii="Arial" w:hAnsi="Arial" w:cs="Arial"/>
          <w:b/>
          <w:bCs/>
        </w:rPr>
      </w:pPr>
      <w:r w:rsidRPr="005E3FF0">
        <w:rPr>
          <w:rFonts w:ascii="Arial" w:hAnsi="Arial" w:cs="Arial"/>
          <w:b/>
          <w:bCs/>
        </w:rPr>
        <w:t xml:space="preserve">Resolutions passed on </w:t>
      </w:r>
      <w:r w:rsidR="000523E4">
        <w:rPr>
          <w:rFonts w:ascii="Arial" w:hAnsi="Arial" w:cs="Arial"/>
          <w:b/>
          <w:bCs/>
        </w:rPr>
        <w:t>8</w:t>
      </w:r>
      <w:r w:rsidRPr="005E3FF0">
        <w:rPr>
          <w:rFonts w:ascii="Arial" w:hAnsi="Arial" w:cs="Arial"/>
          <w:b/>
          <w:bCs/>
        </w:rPr>
        <w:t xml:space="preserve"> May 202</w:t>
      </w:r>
      <w:r w:rsidR="000523E4">
        <w:rPr>
          <w:rFonts w:ascii="Arial" w:hAnsi="Arial" w:cs="Arial"/>
          <w:b/>
          <w:bCs/>
        </w:rPr>
        <w:t>4</w:t>
      </w:r>
    </w:p>
    <w:p w14:paraId="310CD584" w14:textId="77777777" w:rsidR="0099631E" w:rsidRPr="00AD708D" w:rsidRDefault="0099631E" w:rsidP="00AD708D">
      <w:pPr>
        <w:widowControl w:val="0"/>
        <w:spacing w:line="280" w:lineRule="exact"/>
        <w:jc w:val="both"/>
        <w:rPr>
          <w:rFonts w:ascii="Arial" w:hAnsi="Arial" w:cs="Arial"/>
          <w:sz w:val="20"/>
          <w:szCs w:val="20"/>
        </w:rPr>
      </w:pPr>
    </w:p>
    <w:p w14:paraId="5467EC76" w14:textId="11A56560" w:rsidR="0099631E" w:rsidRPr="00AD708D" w:rsidRDefault="0099631E" w:rsidP="00AD708D">
      <w:pPr>
        <w:widowControl w:val="0"/>
        <w:spacing w:line="280" w:lineRule="exact"/>
        <w:jc w:val="both"/>
        <w:rPr>
          <w:rFonts w:ascii="Arial" w:eastAsia="Arial" w:hAnsi="Arial" w:cs="Arial"/>
          <w:color w:val="010101"/>
          <w:spacing w:val="1"/>
          <w:w w:val="107"/>
          <w:sz w:val="20"/>
          <w:szCs w:val="20"/>
        </w:rPr>
      </w:pP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t</w:t>
      </w:r>
      <w:r w:rsidRPr="00AD708D">
        <w:rPr>
          <w:rFonts w:ascii="Arial" w:eastAsia="Arial" w:hAnsi="Arial" w:cs="Arial"/>
          <w:color w:val="010101"/>
          <w:spacing w:val="43"/>
          <w:sz w:val="20"/>
          <w:szCs w:val="20"/>
        </w:rPr>
        <w:t xml:space="preserve"> </w:t>
      </w:r>
      <w:r w:rsidRPr="00AD708D">
        <w:rPr>
          <w:rFonts w:ascii="Arial" w:eastAsia="Arial" w:hAnsi="Arial" w:cs="Arial"/>
          <w:color w:val="010101"/>
          <w:spacing w:val="1"/>
          <w:sz w:val="20"/>
          <w:szCs w:val="20"/>
        </w:rPr>
        <w:t>th</w:t>
      </w:r>
      <w:r w:rsidRPr="00AD708D">
        <w:rPr>
          <w:rFonts w:ascii="Arial" w:eastAsia="Arial" w:hAnsi="Arial" w:cs="Arial"/>
          <w:color w:val="010101"/>
          <w:sz w:val="20"/>
          <w:szCs w:val="20"/>
        </w:rPr>
        <w:t>e</w:t>
      </w:r>
      <w:r w:rsidRPr="00AD708D">
        <w:rPr>
          <w:rFonts w:ascii="Arial" w:eastAsia="Arial" w:hAnsi="Arial" w:cs="Arial"/>
          <w:color w:val="010101"/>
          <w:spacing w:val="39"/>
          <w:sz w:val="20"/>
          <w:szCs w:val="20"/>
        </w:rPr>
        <w:t xml:space="preserve"> </w:t>
      </w:r>
      <w:r w:rsidRPr="00AD708D">
        <w:rPr>
          <w:rFonts w:ascii="Arial" w:eastAsia="Arial" w:hAnsi="Arial" w:cs="Arial"/>
          <w:color w:val="010101"/>
          <w:spacing w:val="1"/>
          <w:sz w:val="20"/>
          <w:szCs w:val="20"/>
        </w:rPr>
        <w:t>A</w:t>
      </w:r>
      <w:r w:rsidRPr="00AD708D">
        <w:rPr>
          <w:rFonts w:ascii="Arial" w:eastAsia="Arial" w:hAnsi="Arial" w:cs="Arial"/>
          <w:color w:val="010101"/>
          <w:spacing w:val="1"/>
          <w:w w:val="90"/>
          <w:sz w:val="20"/>
          <w:szCs w:val="20"/>
        </w:rPr>
        <w:t>n</w:t>
      </w:r>
      <w:r w:rsidRPr="00AD708D">
        <w:rPr>
          <w:rFonts w:ascii="Arial" w:eastAsia="Arial" w:hAnsi="Arial" w:cs="Arial"/>
          <w:color w:val="010101"/>
          <w:spacing w:val="1"/>
          <w:w w:val="103"/>
          <w:sz w:val="20"/>
          <w:szCs w:val="20"/>
        </w:rPr>
        <w:t>nua</w:t>
      </w:r>
      <w:r w:rsidRPr="00AD708D">
        <w:rPr>
          <w:rFonts w:ascii="Arial" w:eastAsia="Arial" w:hAnsi="Arial" w:cs="Arial"/>
          <w:color w:val="010101"/>
          <w:w w:val="75"/>
          <w:sz w:val="20"/>
          <w:szCs w:val="20"/>
        </w:rPr>
        <w:t>l</w:t>
      </w:r>
      <w:r w:rsidRPr="00AD708D">
        <w:rPr>
          <w:rFonts w:ascii="Arial" w:eastAsia="Arial" w:hAnsi="Arial" w:cs="Arial"/>
          <w:color w:val="010101"/>
          <w:spacing w:val="55"/>
          <w:w w:val="75"/>
          <w:sz w:val="20"/>
          <w:szCs w:val="20"/>
        </w:rPr>
        <w:t xml:space="preserve"> </w:t>
      </w:r>
      <w:proofErr w:type="gramStart"/>
      <w:r w:rsidRPr="00AD708D">
        <w:rPr>
          <w:rFonts w:ascii="Arial" w:eastAsia="Arial" w:hAnsi="Arial" w:cs="Arial"/>
          <w:color w:val="010101"/>
          <w:spacing w:val="1"/>
          <w:w w:val="92"/>
          <w:sz w:val="20"/>
          <w:szCs w:val="20"/>
        </w:rPr>
        <w:t>G</w:t>
      </w:r>
      <w:r w:rsidRPr="00AD708D">
        <w:rPr>
          <w:rFonts w:ascii="Arial" w:eastAsia="Arial" w:hAnsi="Arial" w:cs="Arial"/>
          <w:color w:val="010101"/>
          <w:spacing w:val="1"/>
          <w:w w:val="107"/>
          <w:sz w:val="20"/>
          <w:szCs w:val="20"/>
        </w:rPr>
        <w:t>e</w:t>
      </w:r>
      <w:r w:rsidRPr="00AD708D">
        <w:rPr>
          <w:rFonts w:ascii="Arial" w:eastAsia="Arial" w:hAnsi="Arial" w:cs="Arial"/>
          <w:color w:val="010101"/>
          <w:spacing w:val="1"/>
          <w:w w:val="94"/>
          <w:sz w:val="20"/>
          <w:szCs w:val="20"/>
        </w:rPr>
        <w:t>n</w:t>
      </w:r>
      <w:r w:rsidRPr="00AD708D">
        <w:rPr>
          <w:rFonts w:ascii="Arial" w:eastAsia="Arial" w:hAnsi="Arial" w:cs="Arial"/>
          <w:color w:val="010101"/>
          <w:spacing w:val="1"/>
          <w:w w:val="103"/>
          <w:sz w:val="20"/>
          <w:szCs w:val="20"/>
        </w:rPr>
        <w:t>e</w:t>
      </w:r>
      <w:r w:rsidRPr="00AD708D">
        <w:rPr>
          <w:rFonts w:ascii="Arial" w:eastAsia="Arial" w:hAnsi="Arial" w:cs="Arial"/>
          <w:color w:val="010101"/>
          <w:spacing w:val="1"/>
          <w:sz w:val="20"/>
          <w:szCs w:val="20"/>
        </w:rPr>
        <w:t>r</w:t>
      </w:r>
      <w:r w:rsidRPr="00AD708D">
        <w:rPr>
          <w:rFonts w:ascii="Arial" w:eastAsia="Arial" w:hAnsi="Arial" w:cs="Arial"/>
          <w:color w:val="010101"/>
          <w:w w:val="99"/>
          <w:sz w:val="20"/>
          <w:szCs w:val="20"/>
        </w:rPr>
        <w:t>a</w:t>
      </w:r>
      <w:r w:rsidRPr="00AD708D">
        <w:rPr>
          <w:rFonts w:ascii="Arial" w:eastAsia="Arial" w:hAnsi="Arial" w:cs="Arial"/>
          <w:color w:val="010101"/>
          <w:w w:val="75"/>
          <w:sz w:val="20"/>
          <w:szCs w:val="20"/>
        </w:rPr>
        <w:t xml:space="preserve">l </w:t>
      </w:r>
      <w:r w:rsidRPr="00AD708D">
        <w:rPr>
          <w:rFonts w:ascii="Arial" w:eastAsia="Arial" w:hAnsi="Arial" w:cs="Arial"/>
          <w:color w:val="010101"/>
          <w:spacing w:val="4"/>
          <w:w w:val="75"/>
          <w:sz w:val="20"/>
          <w:szCs w:val="20"/>
        </w:rPr>
        <w:t xml:space="preserve"> </w:t>
      </w:r>
      <w:r w:rsidRPr="00AD708D">
        <w:rPr>
          <w:rFonts w:ascii="Arial" w:eastAsia="Arial" w:hAnsi="Arial" w:cs="Arial"/>
          <w:color w:val="010101"/>
          <w:sz w:val="20"/>
          <w:szCs w:val="20"/>
        </w:rPr>
        <w:t>M</w:t>
      </w:r>
      <w:r w:rsidRPr="00AD708D">
        <w:rPr>
          <w:rFonts w:ascii="Arial" w:eastAsia="Arial" w:hAnsi="Arial" w:cs="Arial"/>
          <w:color w:val="010101"/>
          <w:spacing w:val="1"/>
          <w:sz w:val="20"/>
          <w:szCs w:val="20"/>
        </w:rPr>
        <w:t>e</w:t>
      </w:r>
      <w:r w:rsidRPr="00AD708D">
        <w:rPr>
          <w:rFonts w:ascii="Arial" w:eastAsia="Arial" w:hAnsi="Arial" w:cs="Arial"/>
          <w:color w:val="010101"/>
          <w:sz w:val="20"/>
          <w:szCs w:val="20"/>
        </w:rPr>
        <w:t>eti</w:t>
      </w:r>
      <w:r w:rsidRPr="00AD708D">
        <w:rPr>
          <w:rFonts w:ascii="Arial" w:eastAsia="Arial" w:hAnsi="Arial" w:cs="Arial"/>
          <w:color w:val="010101"/>
          <w:spacing w:val="1"/>
          <w:sz w:val="20"/>
          <w:szCs w:val="20"/>
        </w:rPr>
        <w:t>n</w:t>
      </w:r>
      <w:r w:rsidRPr="00AD708D">
        <w:rPr>
          <w:rFonts w:ascii="Arial" w:eastAsia="Arial" w:hAnsi="Arial" w:cs="Arial"/>
          <w:color w:val="010101"/>
          <w:sz w:val="20"/>
          <w:szCs w:val="20"/>
        </w:rPr>
        <w:t>g</w:t>
      </w:r>
      <w:proofErr w:type="gramEnd"/>
      <w:r w:rsidRPr="00AD708D">
        <w:rPr>
          <w:rFonts w:ascii="Arial" w:eastAsia="Arial" w:hAnsi="Arial" w:cs="Arial"/>
          <w:color w:val="010101"/>
          <w:spacing w:val="31"/>
          <w:sz w:val="20"/>
          <w:szCs w:val="20"/>
        </w:rPr>
        <w:t xml:space="preserve"> </w:t>
      </w:r>
      <w:r w:rsidRPr="00AD708D">
        <w:rPr>
          <w:rFonts w:ascii="Arial" w:eastAsia="Arial" w:hAnsi="Arial" w:cs="Arial"/>
          <w:color w:val="010101"/>
          <w:sz w:val="20"/>
          <w:szCs w:val="20"/>
        </w:rPr>
        <w:t>of</w:t>
      </w:r>
      <w:r w:rsidRPr="00AD708D">
        <w:rPr>
          <w:rFonts w:ascii="Arial" w:eastAsia="Arial" w:hAnsi="Arial" w:cs="Arial"/>
          <w:color w:val="010101"/>
          <w:spacing w:val="41"/>
          <w:sz w:val="20"/>
          <w:szCs w:val="20"/>
        </w:rPr>
        <w:t xml:space="preserve"> </w:t>
      </w:r>
      <w:r w:rsidRPr="00AD708D">
        <w:rPr>
          <w:rFonts w:ascii="Arial" w:eastAsia="Arial" w:hAnsi="Arial" w:cs="Arial"/>
          <w:color w:val="010101"/>
          <w:sz w:val="20"/>
          <w:szCs w:val="20"/>
        </w:rPr>
        <w:t>t</w:t>
      </w:r>
      <w:r w:rsidRPr="00AD708D">
        <w:rPr>
          <w:rFonts w:ascii="Arial" w:eastAsia="Arial" w:hAnsi="Arial" w:cs="Arial"/>
          <w:color w:val="010101"/>
          <w:spacing w:val="1"/>
          <w:sz w:val="20"/>
          <w:szCs w:val="20"/>
        </w:rPr>
        <w:t>h</w:t>
      </w:r>
      <w:r w:rsidRPr="00AD708D">
        <w:rPr>
          <w:rFonts w:ascii="Arial" w:eastAsia="Arial" w:hAnsi="Arial" w:cs="Arial"/>
          <w:color w:val="010101"/>
          <w:sz w:val="20"/>
          <w:szCs w:val="20"/>
        </w:rPr>
        <w:t>e</w:t>
      </w:r>
      <w:r w:rsidRPr="00AD708D">
        <w:rPr>
          <w:rFonts w:ascii="Arial" w:eastAsia="Arial" w:hAnsi="Arial" w:cs="Arial"/>
          <w:color w:val="010101"/>
          <w:spacing w:val="44"/>
          <w:sz w:val="20"/>
          <w:szCs w:val="20"/>
        </w:rPr>
        <w:t xml:space="preserve"> </w:t>
      </w:r>
      <w:r w:rsidRPr="00AD708D">
        <w:rPr>
          <w:rFonts w:ascii="Arial" w:eastAsia="Arial" w:hAnsi="Arial" w:cs="Arial"/>
          <w:color w:val="010101"/>
          <w:spacing w:val="1"/>
          <w:sz w:val="20"/>
          <w:szCs w:val="20"/>
        </w:rPr>
        <w:t>Compan</w:t>
      </w:r>
      <w:r w:rsidRPr="00AD708D">
        <w:rPr>
          <w:rFonts w:ascii="Arial" w:eastAsia="Arial" w:hAnsi="Arial" w:cs="Arial"/>
          <w:color w:val="010101"/>
          <w:sz w:val="20"/>
          <w:szCs w:val="20"/>
        </w:rPr>
        <w:t>y</w:t>
      </w:r>
      <w:r w:rsidRPr="00AD708D">
        <w:rPr>
          <w:rFonts w:ascii="Arial" w:eastAsia="Arial" w:hAnsi="Arial" w:cs="Arial"/>
          <w:color w:val="010101"/>
          <w:spacing w:val="37"/>
          <w:sz w:val="20"/>
          <w:szCs w:val="20"/>
        </w:rPr>
        <w:t xml:space="preserve"> </w:t>
      </w:r>
      <w:r w:rsidRPr="00AD708D">
        <w:rPr>
          <w:rFonts w:ascii="Arial" w:eastAsia="Arial" w:hAnsi="Arial" w:cs="Arial"/>
          <w:color w:val="010101"/>
          <w:spacing w:val="1"/>
          <w:sz w:val="20"/>
          <w:szCs w:val="20"/>
        </w:rPr>
        <w:t>du</w:t>
      </w:r>
      <w:r w:rsidRPr="00AD708D">
        <w:rPr>
          <w:rFonts w:ascii="Arial" w:eastAsia="Arial" w:hAnsi="Arial" w:cs="Arial"/>
          <w:color w:val="010101"/>
          <w:sz w:val="20"/>
          <w:szCs w:val="20"/>
        </w:rPr>
        <w:t>ly</w:t>
      </w:r>
      <w:r w:rsidRPr="00AD708D">
        <w:rPr>
          <w:rFonts w:ascii="Arial" w:eastAsia="Arial" w:hAnsi="Arial" w:cs="Arial"/>
          <w:color w:val="010101"/>
          <w:spacing w:val="32"/>
          <w:sz w:val="20"/>
          <w:szCs w:val="20"/>
        </w:rPr>
        <w:t xml:space="preserve"> </w:t>
      </w:r>
      <w:r w:rsidRPr="00AD708D">
        <w:rPr>
          <w:rFonts w:ascii="Arial" w:eastAsia="Arial" w:hAnsi="Arial" w:cs="Arial"/>
          <w:color w:val="010101"/>
          <w:sz w:val="20"/>
          <w:szCs w:val="20"/>
        </w:rPr>
        <w:t>c</w:t>
      </w:r>
      <w:r w:rsidRPr="00AD708D">
        <w:rPr>
          <w:rFonts w:ascii="Arial" w:eastAsia="Arial" w:hAnsi="Arial" w:cs="Arial"/>
          <w:color w:val="010101"/>
          <w:spacing w:val="1"/>
          <w:sz w:val="20"/>
          <w:szCs w:val="20"/>
        </w:rPr>
        <w:t>on</w:t>
      </w:r>
      <w:r w:rsidRPr="00AD708D">
        <w:rPr>
          <w:rFonts w:ascii="Arial" w:eastAsia="Arial" w:hAnsi="Arial" w:cs="Arial"/>
          <w:color w:val="010101"/>
          <w:sz w:val="20"/>
          <w:szCs w:val="20"/>
        </w:rPr>
        <w:t>ve</w:t>
      </w:r>
      <w:r w:rsidRPr="00AD708D">
        <w:rPr>
          <w:rFonts w:ascii="Arial" w:eastAsia="Arial" w:hAnsi="Arial" w:cs="Arial"/>
          <w:color w:val="010101"/>
          <w:spacing w:val="1"/>
          <w:sz w:val="20"/>
          <w:szCs w:val="20"/>
        </w:rPr>
        <w:t>ne</w:t>
      </w:r>
      <w:r w:rsidRPr="00AD708D">
        <w:rPr>
          <w:rFonts w:ascii="Arial" w:eastAsia="Arial" w:hAnsi="Arial" w:cs="Arial"/>
          <w:color w:val="010101"/>
          <w:sz w:val="20"/>
          <w:szCs w:val="20"/>
        </w:rPr>
        <w:t>d</w:t>
      </w:r>
      <w:r w:rsidRPr="00AD708D">
        <w:rPr>
          <w:rFonts w:ascii="Arial" w:eastAsia="Arial" w:hAnsi="Arial" w:cs="Arial"/>
          <w:color w:val="010101"/>
          <w:spacing w:val="38"/>
          <w:sz w:val="20"/>
          <w:szCs w:val="20"/>
        </w:rPr>
        <w:t xml:space="preserve"> </w:t>
      </w:r>
      <w:r w:rsidRPr="00AD708D">
        <w:rPr>
          <w:rFonts w:ascii="Arial" w:eastAsia="Arial" w:hAnsi="Arial" w:cs="Arial"/>
          <w:color w:val="010101"/>
          <w:sz w:val="20"/>
          <w:szCs w:val="20"/>
        </w:rPr>
        <w:t>a</w:t>
      </w:r>
      <w:r w:rsidRPr="00AD708D">
        <w:rPr>
          <w:rFonts w:ascii="Arial" w:eastAsia="Arial" w:hAnsi="Arial" w:cs="Arial"/>
          <w:color w:val="010101"/>
          <w:spacing w:val="1"/>
          <w:sz w:val="20"/>
          <w:szCs w:val="20"/>
        </w:rPr>
        <w:t>n</w:t>
      </w:r>
      <w:r w:rsidRPr="00AD708D">
        <w:rPr>
          <w:rFonts w:ascii="Arial" w:eastAsia="Arial" w:hAnsi="Arial" w:cs="Arial"/>
          <w:color w:val="010101"/>
          <w:sz w:val="20"/>
          <w:szCs w:val="20"/>
        </w:rPr>
        <w:t>d</w:t>
      </w:r>
      <w:r w:rsidRPr="00AD708D">
        <w:rPr>
          <w:rFonts w:ascii="Arial" w:eastAsia="Arial" w:hAnsi="Arial" w:cs="Arial"/>
          <w:color w:val="010101"/>
          <w:spacing w:val="50"/>
          <w:sz w:val="20"/>
          <w:szCs w:val="20"/>
        </w:rPr>
        <w:t xml:space="preserve"> </w:t>
      </w:r>
      <w:r w:rsidRPr="00AD708D">
        <w:rPr>
          <w:rFonts w:ascii="Arial" w:eastAsia="Arial" w:hAnsi="Arial" w:cs="Arial"/>
          <w:color w:val="010101"/>
          <w:w w:val="93"/>
          <w:sz w:val="20"/>
          <w:szCs w:val="20"/>
        </w:rPr>
        <w:t>h</w:t>
      </w:r>
      <w:r w:rsidRPr="00AD708D">
        <w:rPr>
          <w:rFonts w:ascii="Arial" w:eastAsia="Arial" w:hAnsi="Arial" w:cs="Arial"/>
          <w:color w:val="010101"/>
          <w:spacing w:val="1"/>
          <w:w w:val="93"/>
          <w:sz w:val="20"/>
          <w:szCs w:val="20"/>
        </w:rPr>
        <w:t>e</w:t>
      </w:r>
      <w:r w:rsidRPr="00AD708D">
        <w:rPr>
          <w:rFonts w:ascii="Arial" w:eastAsia="Arial" w:hAnsi="Arial" w:cs="Arial"/>
          <w:color w:val="010101"/>
          <w:w w:val="93"/>
          <w:sz w:val="20"/>
          <w:szCs w:val="20"/>
        </w:rPr>
        <w:t xml:space="preserve">ld </w:t>
      </w:r>
      <w:r w:rsidRPr="00AD708D">
        <w:rPr>
          <w:rFonts w:ascii="Arial" w:eastAsia="Arial" w:hAnsi="Arial" w:cs="Arial"/>
          <w:color w:val="010101"/>
          <w:spacing w:val="5"/>
          <w:w w:val="93"/>
          <w:sz w:val="20"/>
          <w:szCs w:val="20"/>
        </w:rPr>
        <w:t xml:space="preserve"> </w:t>
      </w:r>
      <w:r w:rsidR="000523E4">
        <w:rPr>
          <w:rFonts w:ascii="Arial" w:eastAsia="Arial" w:hAnsi="Arial" w:cs="Arial"/>
          <w:color w:val="010101"/>
          <w:spacing w:val="5"/>
          <w:w w:val="93"/>
          <w:sz w:val="20"/>
          <w:szCs w:val="20"/>
        </w:rPr>
        <w:t xml:space="preserve">electronically by audio webcast </w:t>
      </w:r>
      <w:r w:rsidRPr="00AD708D">
        <w:rPr>
          <w:rFonts w:ascii="Arial" w:eastAsia="Arial" w:hAnsi="Arial" w:cs="Arial"/>
          <w:color w:val="010101"/>
          <w:sz w:val="20"/>
          <w:szCs w:val="20"/>
        </w:rPr>
        <w:t>on</w:t>
      </w:r>
      <w:r w:rsidRPr="00AD708D">
        <w:rPr>
          <w:rFonts w:ascii="Arial" w:eastAsia="Arial" w:hAnsi="Arial" w:cs="Arial"/>
          <w:color w:val="010101"/>
          <w:spacing w:val="10"/>
          <w:sz w:val="20"/>
          <w:szCs w:val="20"/>
        </w:rPr>
        <w:t xml:space="preserve"> </w:t>
      </w:r>
      <w:r w:rsidR="000523E4">
        <w:rPr>
          <w:rFonts w:ascii="Arial" w:eastAsia="Arial" w:hAnsi="Arial" w:cs="Arial"/>
          <w:color w:val="010101"/>
          <w:spacing w:val="1"/>
          <w:sz w:val="20"/>
          <w:szCs w:val="20"/>
        </w:rPr>
        <w:t>8</w:t>
      </w:r>
      <w:r w:rsidRPr="00AD708D">
        <w:rPr>
          <w:rFonts w:ascii="Arial" w:eastAsia="Arial" w:hAnsi="Arial" w:cs="Arial"/>
          <w:color w:val="010101"/>
          <w:spacing w:val="19"/>
          <w:sz w:val="20"/>
          <w:szCs w:val="20"/>
        </w:rPr>
        <w:t xml:space="preserve"> </w:t>
      </w:r>
      <w:r w:rsidRPr="00AD708D">
        <w:rPr>
          <w:rFonts w:ascii="Arial" w:eastAsia="Arial" w:hAnsi="Arial" w:cs="Arial"/>
          <w:color w:val="010101"/>
          <w:spacing w:val="1"/>
          <w:sz w:val="20"/>
          <w:szCs w:val="20"/>
        </w:rPr>
        <w:t>Ma</w:t>
      </w:r>
      <w:r w:rsidRPr="00AD708D">
        <w:rPr>
          <w:rFonts w:ascii="Arial" w:eastAsia="Arial" w:hAnsi="Arial" w:cs="Arial"/>
          <w:color w:val="010101"/>
          <w:sz w:val="20"/>
          <w:szCs w:val="20"/>
        </w:rPr>
        <w:t>y</w:t>
      </w:r>
      <w:r w:rsidRPr="00AD708D">
        <w:rPr>
          <w:rFonts w:ascii="Arial" w:eastAsia="Arial" w:hAnsi="Arial" w:cs="Arial"/>
          <w:color w:val="010101"/>
          <w:spacing w:val="-2"/>
          <w:sz w:val="20"/>
          <w:szCs w:val="20"/>
        </w:rPr>
        <w:t xml:space="preserve"> </w:t>
      </w:r>
      <w:r w:rsidRPr="00AD708D">
        <w:rPr>
          <w:rFonts w:ascii="Arial" w:eastAsia="Arial" w:hAnsi="Arial" w:cs="Arial"/>
          <w:color w:val="010101"/>
          <w:spacing w:val="1"/>
          <w:w w:val="94"/>
          <w:sz w:val="20"/>
          <w:szCs w:val="20"/>
        </w:rPr>
        <w:t>2</w:t>
      </w:r>
      <w:r w:rsidRPr="00AD708D">
        <w:rPr>
          <w:rFonts w:ascii="Arial" w:eastAsia="Arial" w:hAnsi="Arial" w:cs="Arial"/>
          <w:color w:val="010101"/>
          <w:spacing w:val="1"/>
          <w:w w:val="103"/>
          <w:sz w:val="20"/>
          <w:szCs w:val="20"/>
        </w:rPr>
        <w:t>0</w:t>
      </w:r>
      <w:r w:rsidRPr="00AD708D">
        <w:rPr>
          <w:rFonts w:ascii="Arial" w:eastAsia="Arial" w:hAnsi="Arial" w:cs="Arial"/>
          <w:color w:val="010101"/>
          <w:spacing w:val="1"/>
          <w:w w:val="107"/>
          <w:sz w:val="20"/>
          <w:szCs w:val="20"/>
        </w:rPr>
        <w:t>2</w:t>
      </w:r>
      <w:r w:rsidR="000523E4">
        <w:rPr>
          <w:rFonts w:ascii="Arial" w:eastAsia="Arial" w:hAnsi="Arial" w:cs="Arial"/>
          <w:color w:val="010101"/>
          <w:spacing w:val="1"/>
          <w:w w:val="107"/>
          <w:sz w:val="20"/>
          <w:szCs w:val="20"/>
        </w:rPr>
        <w:t>4</w:t>
      </w:r>
      <w:r w:rsidRPr="00AD708D">
        <w:rPr>
          <w:rFonts w:ascii="Arial" w:eastAsia="Arial" w:hAnsi="Arial" w:cs="Arial"/>
          <w:color w:val="010101"/>
          <w:sz w:val="20"/>
          <w:szCs w:val="20"/>
        </w:rPr>
        <w:t xml:space="preserve"> </w:t>
      </w:r>
      <w:r w:rsidRPr="00AD708D">
        <w:rPr>
          <w:rFonts w:ascii="Arial" w:eastAsia="Arial" w:hAnsi="Arial" w:cs="Arial"/>
          <w:color w:val="010101"/>
          <w:spacing w:val="-4"/>
          <w:sz w:val="20"/>
          <w:szCs w:val="20"/>
        </w:rPr>
        <w:t xml:space="preserve"> </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t</w:t>
      </w:r>
      <w:r w:rsidRPr="00AD708D">
        <w:rPr>
          <w:rFonts w:ascii="Arial" w:eastAsia="Arial" w:hAnsi="Arial" w:cs="Arial"/>
          <w:color w:val="010101"/>
          <w:spacing w:val="13"/>
          <w:sz w:val="20"/>
          <w:szCs w:val="20"/>
        </w:rPr>
        <w:t xml:space="preserve"> 10.3</w:t>
      </w:r>
      <w:r w:rsidRPr="00AD708D">
        <w:rPr>
          <w:rFonts w:ascii="Arial" w:eastAsia="Arial" w:hAnsi="Arial" w:cs="Arial"/>
          <w:color w:val="010101"/>
          <w:sz w:val="20"/>
          <w:szCs w:val="20"/>
        </w:rPr>
        <w:t>0</w:t>
      </w:r>
      <w:r w:rsidRPr="00AD708D">
        <w:rPr>
          <w:rFonts w:ascii="Arial" w:eastAsia="Arial" w:hAnsi="Arial" w:cs="Arial"/>
          <w:color w:val="010101"/>
          <w:spacing w:val="1"/>
          <w:w w:val="94"/>
          <w:sz w:val="20"/>
          <w:szCs w:val="20"/>
        </w:rPr>
        <w:t>a</w:t>
      </w:r>
      <w:r w:rsidRPr="00AD708D">
        <w:rPr>
          <w:rFonts w:ascii="Arial" w:eastAsia="Arial" w:hAnsi="Arial" w:cs="Arial"/>
          <w:color w:val="010101"/>
          <w:spacing w:val="1"/>
          <w:w w:val="106"/>
          <w:sz w:val="20"/>
          <w:szCs w:val="20"/>
        </w:rPr>
        <w:t>m</w:t>
      </w:r>
      <w:r w:rsidRPr="00AD708D">
        <w:rPr>
          <w:rFonts w:ascii="Arial" w:eastAsia="Arial" w:hAnsi="Arial" w:cs="Arial"/>
          <w:color w:val="151515"/>
          <w:w w:val="69"/>
          <w:sz w:val="20"/>
          <w:szCs w:val="20"/>
        </w:rPr>
        <w:t>,</w:t>
      </w:r>
      <w:r w:rsidRPr="00AD708D">
        <w:rPr>
          <w:rFonts w:ascii="Arial" w:eastAsia="Arial" w:hAnsi="Arial" w:cs="Arial"/>
          <w:color w:val="151515"/>
          <w:spacing w:val="-19"/>
          <w:sz w:val="20"/>
          <w:szCs w:val="20"/>
        </w:rPr>
        <w:t xml:space="preserve"> </w:t>
      </w:r>
      <w:r w:rsidRPr="00AD708D">
        <w:rPr>
          <w:rFonts w:ascii="Arial" w:eastAsia="Arial" w:hAnsi="Arial" w:cs="Arial"/>
          <w:color w:val="010101"/>
          <w:spacing w:val="1"/>
          <w:sz w:val="20"/>
          <w:szCs w:val="20"/>
        </w:rPr>
        <w:t>th</w:t>
      </w:r>
      <w:r w:rsidRPr="00AD708D">
        <w:rPr>
          <w:rFonts w:ascii="Arial" w:eastAsia="Arial" w:hAnsi="Arial" w:cs="Arial"/>
          <w:color w:val="010101"/>
          <w:sz w:val="20"/>
          <w:szCs w:val="20"/>
        </w:rPr>
        <w:t>e</w:t>
      </w:r>
      <w:r w:rsidRPr="00AD708D">
        <w:rPr>
          <w:rFonts w:ascii="Arial" w:eastAsia="Arial" w:hAnsi="Arial" w:cs="Arial"/>
          <w:color w:val="010101"/>
          <w:spacing w:val="11"/>
          <w:sz w:val="20"/>
          <w:szCs w:val="20"/>
        </w:rPr>
        <w:t xml:space="preserve"> </w:t>
      </w:r>
      <w:r w:rsidRPr="00AD708D">
        <w:rPr>
          <w:rFonts w:ascii="Arial" w:eastAsia="Arial" w:hAnsi="Arial" w:cs="Arial"/>
          <w:color w:val="010101"/>
          <w:spacing w:val="-4"/>
          <w:sz w:val="20"/>
          <w:szCs w:val="20"/>
        </w:rPr>
        <w:t>f</w:t>
      </w:r>
      <w:r w:rsidRPr="00AD708D">
        <w:rPr>
          <w:rFonts w:ascii="Arial" w:eastAsia="Arial" w:hAnsi="Arial" w:cs="Arial"/>
          <w:color w:val="010101"/>
          <w:spacing w:val="1"/>
          <w:sz w:val="20"/>
          <w:szCs w:val="20"/>
        </w:rPr>
        <w:t>o</w:t>
      </w:r>
      <w:r w:rsidRPr="00AD708D">
        <w:rPr>
          <w:rFonts w:ascii="Arial" w:eastAsia="Arial" w:hAnsi="Arial" w:cs="Arial"/>
          <w:color w:val="010101"/>
          <w:sz w:val="20"/>
          <w:szCs w:val="20"/>
        </w:rPr>
        <w:t>llowi</w:t>
      </w:r>
      <w:r w:rsidRPr="00AD708D">
        <w:rPr>
          <w:rFonts w:ascii="Arial" w:eastAsia="Arial" w:hAnsi="Arial" w:cs="Arial"/>
          <w:color w:val="010101"/>
          <w:spacing w:val="1"/>
          <w:sz w:val="20"/>
          <w:szCs w:val="20"/>
        </w:rPr>
        <w:t>n</w:t>
      </w:r>
      <w:r w:rsidRPr="00AD708D">
        <w:rPr>
          <w:rFonts w:ascii="Arial" w:eastAsia="Arial" w:hAnsi="Arial" w:cs="Arial"/>
          <w:color w:val="010101"/>
          <w:sz w:val="20"/>
          <w:szCs w:val="20"/>
        </w:rPr>
        <w:t>g</w:t>
      </w:r>
      <w:r w:rsidRPr="00AD708D">
        <w:rPr>
          <w:rFonts w:ascii="Arial" w:eastAsia="Arial" w:hAnsi="Arial" w:cs="Arial"/>
          <w:color w:val="010101"/>
          <w:spacing w:val="27"/>
          <w:sz w:val="20"/>
          <w:szCs w:val="20"/>
        </w:rPr>
        <w:t xml:space="preserve"> </w:t>
      </w:r>
      <w:r w:rsidR="0005027F" w:rsidRPr="0005027F">
        <w:rPr>
          <w:rFonts w:ascii="Arial" w:eastAsia="Arial" w:hAnsi="Arial" w:cs="Arial"/>
          <w:color w:val="010101"/>
          <w:spacing w:val="27"/>
          <w:sz w:val="20"/>
          <w:szCs w:val="20"/>
        </w:rPr>
        <w:t>special business</w:t>
      </w:r>
      <w:r w:rsidR="0005027F">
        <w:rPr>
          <w:rFonts w:ascii="Arial" w:eastAsia="Arial" w:hAnsi="Arial" w:cs="Arial"/>
          <w:color w:val="010101"/>
          <w:spacing w:val="27"/>
          <w:sz w:val="20"/>
          <w:szCs w:val="20"/>
        </w:rPr>
        <w:t xml:space="preserve"> r</w:t>
      </w:r>
      <w:r w:rsidRPr="00AD708D">
        <w:rPr>
          <w:rFonts w:ascii="Arial" w:eastAsia="Arial" w:hAnsi="Arial" w:cs="Arial"/>
          <w:color w:val="010101"/>
          <w:spacing w:val="1"/>
          <w:sz w:val="20"/>
          <w:szCs w:val="20"/>
        </w:rPr>
        <w:t>e</w:t>
      </w:r>
      <w:r w:rsidRPr="00AD708D">
        <w:rPr>
          <w:rFonts w:ascii="Arial" w:eastAsia="Arial" w:hAnsi="Arial" w:cs="Arial"/>
          <w:color w:val="010101"/>
          <w:sz w:val="20"/>
          <w:szCs w:val="20"/>
        </w:rPr>
        <w:t>s</w:t>
      </w:r>
      <w:r w:rsidRPr="00AD708D">
        <w:rPr>
          <w:rFonts w:ascii="Arial" w:eastAsia="Arial" w:hAnsi="Arial" w:cs="Arial"/>
          <w:color w:val="010101"/>
          <w:spacing w:val="1"/>
          <w:sz w:val="20"/>
          <w:szCs w:val="20"/>
        </w:rPr>
        <w:t>o</w:t>
      </w:r>
      <w:r w:rsidRPr="00AD708D">
        <w:rPr>
          <w:rFonts w:ascii="Arial" w:eastAsia="Arial" w:hAnsi="Arial" w:cs="Arial"/>
          <w:color w:val="010101"/>
          <w:sz w:val="20"/>
          <w:szCs w:val="20"/>
        </w:rPr>
        <w:t>l</w:t>
      </w:r>
      <w:r w:rsidRPr="00AD708D">
        <w:rPr>
          <w:rFonts w:ascii="Arial" w:eastAsia="Arial" w:hAnsi="Arial" w:cs="Arial"/>
          <w:color w:val="010101"/>
          <w:spacing w:val="1"/>
          <w:sz w:val="20"/>
          <w:szCs w:val="20"/>
        </w:rPr>
        <w:t>u</w:t>
      </w:r>
      <w:r w:rsidRPr="00AD708D">
        <w:rPr>
          <w:rFonts w:ascii="Arial" w:eastAsia="Arial" w:hAnsi="Arial" w:cs="Arial"/>
          <w:color w:val="010101"/>
          <w:sz w:val="20"/>
          <w:szCs w:val="20"/>
        </w:rPr>
        <w:t>ti</w:t>
      </w:r>
      <w:r w:rsidRPr="00AD708D">
        <w:rPr>
          <w:rFonts w:ascii="Arial" w:eastAsia="Arial" w:hAnsi="Arial" w:cs="Arial"/>
          <w:color w:val="010101"/>
          <w:spacing w:val="1"/>
          <w:sz w:val="20"/>
          <w:szCs w:val="20"/>
        </w:rPr>
        <w:t>on</w:t>
      </w:r>
      <w:r w:rsidRPr="00AD708D">
        <w:rPr>
          <w:rFonts w:ascii="Arial" w:eastAsia="Arial" w:hAnsi="Arial" w:cs="Arial"/>
          <w:color w:val="010101"/>
          <w:sz w:val="20"/>
          <w:szCs w:val="20"/>
        </w:rPr>
        <w:t>s</w:t>
      </w:r>
      <w:r w:rsidRPr="00AD708D">
        <w:rPr>
          <w:rFonts w:ascii="Arial" w:eastAsia="Arial" w:hAnsi="Arial" w:cs="Arial"/>
          <w:color w:val="010101"/>
          <w:spacing w:val="-5"/>
          <w:sz w:val="20"/>
          <w:szCs w:val="20"/>
        </w:rPr>
        <w:t xml:space="preserve"> </w:t>
      </w:r>
      <w:r w:rsidRPr="00AD708D">
        <w:rPr>
          <w:rFonts w:ascii="Arial" w:eastAsia="Arial" w:hAnsi="Arial" w:cs="Arial"/>
          <w:color w:val="010101"/>
          <w:spacing w:val="1"/>
          <w:sz w:val="20"/>
          <w:szCs w:val="20"/>
        </w:rPr>
        <w:t>we</w:t>
      </w:r>
      <w:r w:rsidRPr="00AD708D">
        <w:rPr>
          <w:rFonts w:ascii="Arial" w:eastAsia="Arial" w:hAnsi="Arial" w:cs="Arial"/>
          <w:color w:val="010101"/>
          <w:sz w:val="20"/>
          <w:szCs w:val="20"/>
        </w:rPr>
        <w:t>re</w:t>
      </w:r>
      <w:r w:rsidRPr="00AD708D">
        <w:rPr>
          <w:rFonts w:ascii="Arial" w:eastAsia="Arial" w:hAnsi="Arial" w:cs="Arial"/>
          <w:color w:val="010101"/>
          <w:spacing w:val="18"/>
          <w:sz w:val="20"/>
          <w:szCs w:val="20"/>
        </w:rPr>
        <w:t xml:space="preserve"> </w:t>
      </w:r>
      <w:r w:rsidRPr="00AD708D">
        <w:rPr>
          <w:rFonts w:ascii="Arial" w:eastAsia="Arial" w:hAnsi="Arial" w:cs="Arial"/>
          <w:color w:val="010101"/>
          <w:spacing w:val="1"/>
          <w:sz w:val="20"/>
          <w:szCs w:val="20"/>
        </w:rPr>
        <w:t>d</w:t>
      </w:r>
      <w:r w:rsidRPr="00AD708D">
        <w:rPr>
          <w:rFonts w:ascii="Arial" w:eastAsia="Arial" w:hAnsi="Arial" w:cs="Arial"/>
          <w:color w:val="010101"/>
          <w:sz w:val="20"/>
          <w:szCs w:val="20"/>
        </w:rPr>
        <w:t xml:space="preserve">uly </w:t>
      </w:r>
      <w:r w:rsidRPr="00AD708D">
        <w:rPr>
          <w:rFonts w:ascii="Arial" w:eastAsia="Arial" w:hAnsi="Arial" w:cs="Arial"/>
          <w:color w:val="010101"/>
          <w:spacing w:val="1"/>
          <w:w w:val="90"/>
          <w:sz w:val="20"/>
          <w:szCs w:val="20"/>
        </w:rPr>
        <w:t>p</w:t>
      </w:r>
      <w:r w:rsidRPr="00AD708D">
        <w:rPr>
          <w:rFonts w:ascii="Arial" w:eastAsia="Arial" w:hAnsi="Arial" w:cs="Arial"/>
          <w:color w:val="010101"/>
          <w:w w:val="99"/>
          <w:sz w:val="20"/>
          <w:szCs w:val="20"/>
        </w:rPr>
        <w:t>a</w:t>
      </w:r>
      <w:r w:rsidRPr="00AD708D">
        <w:rPr>
          <w:rFonts w:ascii="Arial" w:eastAsia="Arial" w:hAnsi="Arial" w:cs="Arial"/>
          <w:color w:val="010101"/>
          <w:spacing w:val="1"/>
          <w:sz w:val="20"/>
          <w:szCs w:val="20"/>
        </w:rPr>
        <w:t>ss</w:t>
      </w:r>
      <w:r w:rsidRPr="00AD708D">
        <w:rPr>
          <w:rFonts w:ascii="Arial" w:eastAsia="Arial" w:hAnsi="Arial" w:cs="Arial"/>
          <w:color w:val="010101"/>
          <w:w w:val="101"/>
          <w:sz w:val="20"/>
          <w:szCs w:val="20"/>
        </w:rPr>
        <w:t>e</w:t>
      </w:r>
      <w:r w:rsidRPr="00AD708D">
        <w:rPr>
          <w:rFonts w:ascii="Arial" w:eastAsia="Arial" w:hAnsi="Arial" w:cs="Arial"/>
          <w:color w:val="010101"/>
          <w:spacing w:val="1"/>
          <w:w w:val="101"/>
          <w:sz w:val="20"/>
          <w:szCs w:val="20"/>
        </w:rPr>
        <w:t>d</w:t>
      </w:r>
      <w:r w:rsidRPr="00AD708D">
        <w:rPr>
          <w:rFonts w:ascii="Arial" w:eastAsia="Arial" w:hAnsi="Arial" w:cs="Arial"/>
          <w:color w:val="010101"/>
          <w:w w:val="69"/>
          <w:sz w:val="20"/>
          <w:szCs w:val="20"/>
        </w:rPr>
        <w:t xml:space="preserve">,  </w:t>
      </w:r>
      <w:r w:rsidRPr="00AD708D">
        <w:rPr>
          <w:rFonts w:ascii="Arial" w:eastAsia="Arial" w:hAnsi="Arial" w:cs="Arial"/>
          <w:color w:val="010101"/>
          <w:spacing w:val="-4"/>
          <w:sz w:val="20"/>
          <w:szCs w:val="20"/>
        </w:rPr>
        <w:t>r</w:t>
      </w:r>
      <w:r w:rsidRPr="00AD708D">
        <w:rPr>
          <w:rFonts w:ascii="Arial" w:eastAsia="Arial" w:hAnsi="Arial" w:cs="Arial"/>
          <w:color w:val="010101"/>
          <w:sz w:val="20"/>
          <w:szCs w:val="20"/>
        </w:rPr>
        <w:t>e</w:t>
      </w:r>
      <w:r w:rsidRPr="00AD708D">
        <w:rPr>
          <w:rFonts w:ascii="Arial" w:eastAsia="Arial" w:hAnsi="Arial" w:cs="Arial"/>
          <w:color w:val="010101"/>
          <w:spacing w:val="1"/>
          <w:sz w:val="20"/>
          <w:szCs w:val="20"/>
        </w:rPr>
        <w:t>so</w:t>
      </w:r>
      <w:r w:rsidRPr="00AD708D">
        <w:rPr>
          <w:rFonts w:ascii="Arial" w:eastAsia="Arial" w:hAnsi="Arial" w:cs="Arial"/>
          <w:color w:val="010101"/>
          <w:sz w:val="20"/>
          <w:szCs w:val="20"/>
        </w:rPr>
        <w:t>l</w:t>
      </w:r>
      <w:r w:rsidRPr="00AD708D">
        <w:rPr>
          <w:rFonts w:ascii="Arial" w:eastAsia="Arial" w:hAnsi="Arial" w:cs="Arial"/>
          <w:color w:val="010101"/>
          <w:spacing w:val="1"/>
          <w:sz w:val="20"/>
          <w:szCs w:val="20"/>
        </w:rPr>
        <w:t>u</w:t>
      </w:r>
      <w:r w:rsidRPr="00AD708D">
        <w:rPr>
          <w:rFonts w:ascii="Arial" w:eastAsia="Arial" w:hAnsi="Arial" w:cs="Arial"/>
          <w:color w:val="010101"/>
          <w:sz w:val="20"/>
          <w:szCs w:val="20"/>
        </w:rPr>
        <w:t>ti</w:t>
      </w:r>
      <w:r w:rsidRPr="00AD708D">
        <w:rPr>
          <w:rFonts w:ascii="Arial" w:eastAsia="Arial" w:hAnsi="Arial" w:cs="Arial"/>
          <w:color w:val="010101"/>
          <w:spacing w:val="1"/>
          <w:sz w:val="20"/>
          <w:szCs w:val="20"/>
        </w:rPr>
        <w:t>o</w:t>
      </w:r>
      <w:r w:rsidRPr="00AD708D">
        <w:rPr>
          <w:rFonts w:ascii="Arial" w:eastAsia="Arial" w:hAnsi="Arial" w:cs="Arial"/>
          <w:color w:val="010101"/>
          <w:sz w:val="20"/>
          <w:szCs w:val="20"/>
        </w:rPr>
        <w:t xml:space="preserve">n </w:t>
      </w:r>
      <w:r w:rsidR="000523E4">
        <w:rPr>
          <w:rFonts w:ascii="Arial" w:eastAsia="Arial" w:hAnsi="Arial" w:cs="Arial"/>
          <w:color w:val="010101"/>
          <w:sz w:val="20"/>
          <w:szCs w:val="20"/>
        </w:rPr>
        <w:t>21</w:t>
      </w:r>
      <w:r w:rsidRPr="00AD708D">
        <w:rPr>
          <w:rFonts w:ascii="Arial" w:eastAsia="Arial" w:hAnsi="Arial" w:cs="Arial"/>
          <w:color w:val="010101"/>
          <w:sz w:val="20"/>
          <w:szCs w:val="20"/>
        </w:rPr>
        <w:t xml:space="preserve"> </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s</w:t>
      </w:r>
      <w:r w:rsidRPr="00AD708D">
        <w:rPr>
          <w:rFonts w:ascii="Arial" w:eastAsia="Arial" w:hAnsi="Arial" w:cs="Arial"/>
          <w:color w:val="010101"/>
          <w:spacing w:val="30"/>
          <w:sz w:val="20"/>
          <w:szCs w:val="20"/>
        </w:rPr>
        <w:t xml:space="preserve"> </w:t>
      </w:r>
      <w:r w:rsidRPr="00AD708D">
        <w:rPr>
          <w:rFonts w:ascii="Arial" w:eastAsia="Arial" w:hAnsi="Arial" w:cs="Arial"/>
          <w:color w:val="010101"/>
          <w:sz w:val="20"/>
          <w:szCs w:val="20"/>
        </w:rPr>
        <w:t>an</w:t>
      </w:r>
      <w:r w:rsidRPr="00AD708D">
        <w:rPr>
          <w:rFonts w:ascii="Arial" w:eastAsia="Arial" w:hAnsi="Arial" w:cs="Arial"/>
          <w:color w:val="010101"/>
          <w:spacing w:val="29"/>
          <w:sz w:val="20"/>
          <w:szCs w:val="20"/>
        </w:rPr>
        <w:t xml:space="preserve"> </w:t>
      </w:r>
      <w:r w:rsidRPr="00AD708D">
        <w:rPr>
          <w:rFonts w:ascii="Arial" w:eastAsia="Arial" w:hAnsi="Arial" w:cs="Arial"/>
          <w:color w:val="010101"/>
          <w:sz w:val="20"/>
          <w:szCs w:val="20"/>
        </w:rPr>
        <w:t>o</w:t>
      </w:r>
      <w:r w:rsidRPr="00AD708D">
        <w:rPr>
          <w:rFonts w:ascii="Arial" w:eastAsia="Arial" w:hAnsi="Arial" w:cs="Arial"/>
          <w:color w:val="010101"/>
          <w:spacing w:val="1"/>
          <w:sz w:val="20"/>
          <w:szCs w:val="20"/>
        </w:rPr>
        <w:t>r</w:t>
      </w:r>
      <w:r w:rsidRPr="00AD708D">
        <w:rPr>
          <w:rFonts w:ascii="Arial" w:eastAsia="Arial" w:hAnsi="Arial" w:cs="Arial"/>
          <w:color w:val="010101"/>
          <w:sz w:val="20"/>
          <w:szCs w:val="20"/>
        </w:rPr>
        <w:t>di</w:t>
      </w:r>
      <w:r w:rsidRPr="00AD708D">
        <w:rPr>
          <w:rFonts w:ascii="Arial" w:eastAsia="Arial" w:hAnsi="Arial" w:cs="Arial"/>
          <w:color w:val="010101"/>
          <w:spacing w:val="1"/>
          <w:sz w:val="20"/>
          <w:szCs w:val="20"/>
        </w:rPr>
        <w:t>na</w:t>
      </w:r>
      <w:r w:rsidRPr="00AD708D">
        <w:rPr>
          <w:rFonts w:ascii="Arial" w:eastAsia="Arial" w:hAnsi="Arial" w:cs="Arial"/>
          <w:color w:val="010101"/>
          <w:sz w:val="20"/>
          <w:szCs w:val="20"/>
        </w:rPr>
        <w:t xml:space="preserve">ry resolution and resolutions </w:t>
      </w:r>
      <w:r w:rsidR="000523E4">
        <w:rPr>
          <w:rFonts w:ascii="Arial" w:eastAsia="Arial" w:hAnsi="Arial" w:cs="Arial"/>
          <w:color w:val="010101"/>
          <w:sz w:val="20"/>
          <w:szCs w:val="20"/>
        </w:rPr>
        <w:t>22</w:t>
      </w:r>
      <w:r w:rsidRPr="00AD708D">
        <w:rPr>
          <w:rFonts w:ascii="Arial" w:eastAsia="Arial" w:hAnsi="Arial" w:cs="Arial"/>
          <w:color w:val="010101"/>
          <w:sz w:val="20"/>
          <w:szCs w:val="20"/>
        </w:rPr>
        <w:t xml:space="preserve"> to </w:t>
      </w:r>
      <w:r w:rsidR="000523E4">
        <w:rPr>
          <w:rFonts w:ascii="Arial" w:eastAsia="Arial" w:hAnsi="Arial" w:cs="Arial"/>
          <w:color w:val="010101"/>
          <w:sz w:val="20"/>
          <w:szCs w:val="20"/>
        </w:rPr>
        <w:t>25</w:t>
      </w:r>
      <w:r w:rsidRPr="00AD708D">
        <w:rPr>
          <w:rFonts w:ascii="Arial" w:eastAsia="Arial" w:hAnsi="Arial" w:cs="Arial"/>
          <w:color w:val="010101"/>
          <w:sz w:val="20"/>
          <w:szCs w:val="20"/>
        </w:rPr>
        <w:t xml:space="preserve"> as special resolutions, as set</w:t>
      </w:r>
      <w:r w:rsidRPr="00AD708D">
        <w:rPr>
          <w:rFonts w:ascii="Arial" w:eastAsia="Arial" w:hAnsi="Arial" w:cs="Arial"/>
          <w:color w:val="010101"/>
          <w:spacing w:val="-1"/>
          <w:sz w:val="20"/>
          <w:szCs w:val="20"/>
        </w:rPr>
        <w:t xml:space="preserve"> </w:t>
      </w:r>
      <w:r w:rsidRPr="00AD708D">
        <w:rPr>
          <w:rFonts w:ascii="Arial" w:eastAsia="Arial" w:hAnsi="Arial" w:cs="Arial"/>
          <w:color w:val="010101"/>
          <w:spacing w:val="1"/>
          <w:sz w:val="20"/>
          <w:szCs w:val="20"/>
        </w:rPr>
        <w:t>ou</w:t>
      </w:r>
      <w:r w:rsidRPr="00AD708D">
        <w:rPr>
          <w:rFonts w:ascii="Arial" w:eastAsia="Arial" w:hAnsi="Arial" w:cs="Arial"/>
          <w:color w:val="010101"/>
          <w:sz w:val="20"/>
          <w:szCs w:val="20"/>
        </w:rPr>
        <w:t>t in</w:t>
      </w:r>
      <w:r w:rsidRPr="00AD708D">
        <w:rPr>
          <w:rFonts w:ascii="Arial" w:eastAsia="Arial" w:hAnsi="Arial" w:cs="Arial"/>
          <w:color w:val="010101"/>
          <w:spacing w:val="-5"/>
          <w:sz w:val="20"/>
          <w:szCs w:val="20"/>
        </w:rPr>
        <w:t xml:space="preserve"> </w:t>
      </w:r>
      <w:r w:rsidRPr="00AD708D">
        <w:rPr>
          <w:rFonts w:ascii="Arial" w:eastAsia="Arial" w:hAnsi="Arial" w:cs="Arial"/>
          <w:color w:val="010101"/>
          <w:spacing w:val="1"/>
          <w:sz w:val="20"/>
          <w:szCs w:val="20"/>
        </w:rPr>
        <w:t>th</w:t>
      </w:r>
      <w:r w:rsidRPr="00AD708D">
        <w:rPr>
          <w:rFonts w:ascii="Arial" w:eastAsia="Arial" w:hAnsi="Arial" w:cs="Arial"/>
          <w:color w:val="010101"/>
          <w:sz w:val="20"/>
          <w:szCs w:val="20"/>
        </w:rPr>
        <w:t>e</w:t>
      </w:r>
      <w:r w:rsidRPr="00AD708D">
        <w:rPr>
          <w:rFonts w:ascii="Arial" w:eastAsia="Arial" w:hAnsi="Arial" w:cs="Arial"/>
          <w:color w:val="010101"/>
          <w:spacing w:val="6"/>
          <w:sz w:val="20"/>
          <w:szCs w:val="20"/>
        </w:rPr>
        <w:t xml:space="preserve"> </w:t>
      </w:r>
      <w:r w:rsidRPr="00AD708D">
        <w:rPr>
          <w:rFonts w:ascii="Arial" w:eastAsia="Arial" w:hAnsi="Arial" w:cs="Arial"/>
          <w:color w:val="010101"/>
          <w:spacing w:val="1"/>
          <w:sz w:val="20"/>
          <w:szCs w:val="20"/>
        </w:rPr>
        <w:t>No</w:t>
      </w:r>
      <w:r w:rsidRPr="00AD708D">
        <w:rPr>
          <w:rFonts w:ascii="Arial" w:eastAsia="Arial" w:hAnsi="Arial" w:cs="Arial"/>
          <w:color w:val="010101"/>
          <w:sz w:val="20"/>
          <w:szCs w:val="20"/>
        </w:rPr>
        <w:t>ti</w:t>
      </w:r>
      <w:r w:rsidRPr="00AD708D">
        <w:rPr>
          <w:rFonts w:ascii="Arial" w:eastAsia="Arial" w:hAnsi="Arial" w:cs="Arial"/>
          <w:color w:val="010101"/>
          <w:spacing w:val="1"/>
          <w:sz w:val="20"/>
          <w:szCs w:val="20"/>
        </w:rPr>
        <w:t>c</w:t>
      </w:r>
      <w:r w:rsidRPr="00AD708D">
        <w:rPr>
          <w:rFonts w:ascii="Arial" w:eastAsia="Arial" w:hAnsi="Arial" w:cs="Arial"/>
          <w:color w:val="010101"/>
          <w:sz w:val="20"/>
          <w:szCs w:val="20"/>
        </w:rPr>
        <w:t>e</w:t>
      </w:r>
      <w:r w:rsidRPr="00AD708D">
        <w:rPr>
          <w:rFonts w:ascii="Arial" w:eastAsia="Arial" w:hAnsi="Arial" w:cs="Arial"/>
          <w:color w:val="010101"/>
          <w:spacing w:val="-11"/>
          <w:sz w:val="20"/>
          <w:szCs w:val="20"/>
        </w:rPr>
        <w:t xml:space="preserve"> </w:t>
      </w:r>
      <w:r w:rsidRPr="00AD708D">
        <w:rPr>
          <w:rFonts w:ascii="Arial" w:eastAsia="Arial" w:hAnsi="Arial" w:cs="Arial"/>
          <w:color w:val="010101"/>
          <w:spacing w:val="1"/>
          <w:w w:val="105"/>
          <w:sz w:val="20"/>
          <w:szCs w:val="20"/>
        </w:rPr>
        <w:t>o</w:t>
      </w:r>
      <w:r w:rsidRPr="00AD708D">
        <w:rPr>
          <w:rFonts w:ascii="Arial" w:eastAsia="Arial" w:hAnsi="Arial" w:cs="Arial"/>
          <w:color w:val="010101"/>
          <w:w w:val="105"/>
          <w:sz w:val="20"/>
          <w:szCs w:val="20"/>
        </w:rPr>
        <w:t>f</w:t>
      </w:r>
      <w:r w:rsidRPr="00AD708D">
        <w:rPr>
          <w:rFonts w:ascii="Arial" w:eastAsia="Arial" w:hAnsi="Arial" w:cs="Arial"/>
          <w:color w:val="010101"/>
          <w:spacing w:val="-14"/>
          <w:w w:val="105"/>
          <w:sz w:val="20"/>
          <w:szCs w:val="20"/>
        </w:rPr>
        <w:t xml:space="preserve"> </w:t>
      </w:r>
      <w:r w:rsidRPr="00AD708D">
        <w:rPr>
          <w:rFonts w:ascii="Arial" w:eastAsia="Arial" w:hAnsi="Arial" w:cs="Arial"/>
          <w:color w:val="010101"/>
          <w:spacing w:val="1"/>
          <w:sz w:val="20"/>
          <w:szCs w:val="20"/>
        </w:rPr>
        <w:t>Ann</w:t>
      </w:r>
      <w:r w:rsidRPr="00AD708D">
        <w:rPr>
          <w:rFonts w:ascii="Arial" w:eastAsia="Arial" w:hAnsi="Arial" w:cs="Arial"/>
          <w:color w:val="010101"/>
          <w:sz w:val="20"/>
          <w:szCs w:val="20"/>
        </w:rPr>
        <w:t>u</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l</w:t>
      </w:r>
      <w:r w:rsidRPr="00AD708D">
        <w:rPr>
          <w:rFonts w:ascii="Arial" w:eastAsia="Arial" w:hAnsi="Arial" w:cs="Arial"/>
          <w:color w:val="010101"/>
          <w:spacing w:val="-1"/>
          <w:sz w:val="20"/>
          <w:szCs w:val="20"/>
        </w:rPr>
        <w:t xml:space="preserve"> </w:t>
      </w:r>
      <w:r w:rsidRPr="00AD708D">
        <w:rPr>
          <w:rFonts w:ascii="Arial" w:eastAsia="Arial" w:hAnsi="Arial" w:cs="Arial"/>
          <w:color w:val="010101"/>
          <w:spacing w:val="1"/>
          <w:sz w:val="20"/>
          <w:szCs w:val="20"/>
        </w:rPr>
        <w:t>Gen</w:t>
      </w:r>
      <w:r w:rsidRPr="00AD708D">
        <w:rPr>
          <w:rFonts w:ascii="Arial" w:eastAsia="Arial" w:hAnsi="Arial" w:cs="Arial"/>
          <w:color w:val="010101"/>
          <w:sz w:val="20"/>
          <w:szCs w:val="20"/>
        </w:rPr>
        <w:t>er</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l</w:t>
      </w:r>
      <w:r w:rsidRPr="00AD708D">
        <w:rPr>
          <w:rFonts w:ascii="Arial" w:eastAsia="Arial" w:hAnsi="Arial" w:cs="Arial"/>
          <w:color w:val="010101"/>
          <w:spacing w:val="3"/>
          <w:sz w:val="20"/>
          <w:szCs w:val="20"/>
        </w:rPr>
        <w:t xml:space="preserve"> </w:t>
      </w:r>
      <w:r w:rsidRPr="00AD708D">
        <w:rPr>
          <w:rFonts w:ascii="Arial" w:eastAsia="Arial" w:hAnsi="Arial" w:cs="Arial"/>
          <w:color w:val="010101"/>
          <w:sz w:val="20"/>
          <w:szCs w:val="20"/>
        </w:rPr>
        <w:t>Meeti</w:t>
      </w:r>
      <w:r w:rsidRPr="00AD708D">
        <w:rPr>
          <w:rFonts w:ascii="Arial" w:eastAsia="Arial" w:hAnsi="Arial" w:cs="Arial"/>
          <w:color w:val="010101"/>
          <w:spacing w:val="1"/>
          <w:sz w:val="20"/>
          <w:szCs w:val="20"/>
        </w:rPr>
        <w:t>n</w:t>
      </w:r>
      <w:r w:rsidRPr="00AD708D">
        <w:rPr>
          <w:rFonts w:ascii="Arial" w:eastAsia="Arial" w:hAnsi="Arial" w:cs="Arial"/>
          <w:color w:val="010101"/>
          <w:sz w:val="20"/>
          <w:szCs w:val="20"/>
        </w:rPr>
        <w:t>g</w:t>
      </w:r>
      <w:r w:rsidRPr="00AD708D">
        <w:rPr>
          <w:rFonts w:ascii="Arial" w:eastAsia="Arial" w:hAnsi="Arial" w:cs="Arial"/>
          <w:color w:val="010101"/>
          <w:spacing w:val="-6"/>
          <w:sz w:val="20"/>
          <w:szCs w:val="20"/>
        </w:rPr>
        <w:t xml:space="preserve"> </w:t>
      </w:r>
      <w:r w:rsidRPr="00AD708D">
        <w:rPr>
          <w:rFonts w:ascii="Arial" w:eastAsia="Arial" w:hAnsi="Arial" w:cs="Arial"/>
          <w:color w:val="010101"/>
          <w:spacing w:val="1"/>
          <w:sz w:val="20"/>
          <w:szCs w:val="20"/>
        </w:rPr>
        <w:t>d</w:t>
      </w:r>
      <w:r w:rsidRPr="00AD708D">
        <w:rPr>
          <w:rFonts w:ascii="Arial" w:eastAsia="Arial" w:hAnsi="Arial" w:cs="Arial"/>
          <w:color w:val="010101"/>
          <w:sz w:val="20"/>
          <w:szCs w:val="20"/>
        </w:rPr>
        <w:t>ated</w:t>
      </w:r>
      <w:r w:rsidRPr="00AD708D">
        <w:rPr>
          <w:rFonts w:ascii="Arial" w:eastAsia="Arial" w:hAnsi="Arial" w:cs="Arial"/>
          <w:color w:val="010101"/>
          <w:spacing w:val="-5"/>
          <w:sz w:val="20"/>
          <w:szCs w:val="20"/>
        </w:rPr>
        <w:t xml:space="preserve"> </w:t>
      </w:r>
      <w:r w:rsidR="000523E4">
        <w:rPr>
          <w:rFonts w:ascii="Arial" w:eastAsia="Arial" w:hAnsi="Arial" w:cs="Arial"/>
          <w:color w:val="010101"/>
          <w:spacing w:val="-5"/>
          <w:sz w:val="20"/>
          <w:szCs w:val="20"/>
        </w:rPr>
        <w:t>8</w:t>
      </w:r>
      <w:r w:rsidRPr="00AD708D">
        <w:rPr>
          <w:rFonts w:ascii="Arial" w:eastAsia="Arial" w:hAnsi="Arial" w:cs="Arial"/>
          <w:color w:val="010101"/>
          <w:spacing w:val="26"/>
          <w:sz w:val="20"/>
          <w:szCs w:val="20"/>
        </w:rPr>
        <w:t xml:space="preserve"> </w:t>
      </w:r>
      <w:r w:rsidRPr="00AD708D">
        <w:rPr>
          <w:rFonts w:ascii="Arial" w:eastAsia="Arial" w:hAnsi="Arial" w:cs="Arial"/>
          <w:color w:val="010101"/>
          <w:spacing w:val="1"/>
          <w:sz w:val="20"/>
          <w:szCs w:val="20"/>
        </w:rPr>
        <w:t>A</w:t>
      </w:r>
      <w:r w:rsidRPr="00AD708D">
        <w:rPr>
          <w:rFonts w:ascii="Arial" w:eastAsia="Arial" w:hAnsi="Arial" w:cs="Arial"/>
          <w:color w:val="010101"/>
          <w:sz w:val="20"/>
          <w:szCs w:val="20"/>
        </w:rPr>
        <w:t>pr</w:t>
      </w:r>
      <w:r w:rsidRPr="00AD708D">
        <w:rPr>
          <w:rFonts w:ascii="Arial" w:eastAsia="Arial" w:hAnsi="Arial" w:cs="Arial"/>
          <w:color w:val="010101"/>
          <w:spacing w:val="1"/>
          <w:sz w:val="20"/>
          <w:szCs w:val="20"/>
        </w:rPr>
        <w:t>i</w:t>
      </w:r>
      <w:r w:rsidRPr="00AD708D">
        <w:rPr>
          <w:rFonts w:ascii="Arial" w:eastAsia="Arial" w:hAnsi="Arial" w:cs="Arial"/>
          <w:color w:val="010101"/>
          <w:sz w:val="20"/>
          <w:szCs w:val="20"/>
        </w:rPr>
        <w:t>l</w:t>
      </w:r>
      <w:r w:rsidRPr="00AD708D">
        <w:rPr>
          <w:rFonts w:ascii="Arial" w:eastAsia="Arial" w:hAnsi="Arial" w:cs="Arial"/>
          <w:color w:val="010101"/>
          <w:spacing w:val="4"/>
          <w:sz w:val="20"/>
          <w:szCs w:val="20"/>
        </w:rPr>
        <w:t xml:space="preserve"> </w:t>
      </w:r>
      <w:r w:rsidRPr="00AD708D">
        <w:rPr>
          <w:rFonts w:ascii="Arial" w:eastAsia="Arial" w:hAnsi="Arial" w:cs="Arial"/>
          <w:color w:val="010101"/>
          <w:w w:val="99"/>
          <w:sz w:val="20"/>
          <w:szCs w:val="20"/>
        </w:rPr>
        <w:t>20</w:t>
      </w:r>
      <w:r w:rsidRPr="00AD708D">
        <w:rPr>
          <w:rFonts w:ascii="Arial" w:eastAsia="Arial" w:hAnsi="Arial" w:cs="Arial"/>
          <w:color w:val="010101"/>
          <w:spacing w:val="1"/>
          <w:w w:val="107"/>
          <w:sz w:val="20"/>
          <w:szCs w:val="20"/>
        </w:rPr>
        <w:t>2</w:t>
      </w:r>
      <w:r w:rsidR="000523E4">
        <w:rPr>
          <w:rFonts w:ascii="Arial" w:eastAsia="Arial" w:hAnsi="Arial" w:cs="Arial"/>
          <w:color w:val="010101"/>
          <w:spacing w:val="1"/>
          <w:w w:val="107"/>
          <w:sz w:val="20"/>
          <w:szCs w:val="20"/>
        </w:rPr>
        <w:t>4</w:t>
      </w:r>
      <w:r w:rsidRPr="00AD708D">
        <w:rPr>
          <w:rFonts w:ascii="Arial" w:eastAsia="Arial" w:hAnsi="Arial" w:cs="Arial"/>
          <w:color w:val="010101"/>
          <w:spacing w:val="1"/>
          <w:w w:val="107"/>
          <w:sz w:val="20"/>
          <w:szCs w:val="20"/>
        </w:rPr>
        <w:t>:</w:t>
      </w:r>
    </w:p>
    <w:p w14:paraId="60B4C41B" w14:textId="5622BC4C" w:rsidR="00272C09" w:rsidRPr="00AD708D" w:rsidRDefault="00272C09" w:rsidP="00AD708D">
      <w:pPr>
        <w:spacing w:line="280" w:lineRule="exact"/>
        <w:jc w:val="both"/>
        <w:rPr>
          <w:rFonts w:ascii="Arial" w:hAnsi="Arial" w:cs="Arial"/>
          <w:sz w:val="20"/>
          <w:szCs w:val="20"/>
        </w:rPr>
      </w:pPr>
    </w:p>
    <w:p w14:paraId="0D9E81A9" w14:textId="1E7C7BA6" w:rsidR="0099631E" w:rsidRPr="00AD708D" w:rsidRDefault="0099631E" w:rsidP="0005027F">
      <w:pPr>
        <w:spacing w:line="280" w:lineRule="exact"/>
        <w:jc w:val="center"/>
        <w:rPr>
          <w:rFonts w:ascii="Arial" w:hAnsi="Arial" w:cs="Arial"/>
          <w:b/>
          <w:bCs/>
          <w:sz w:val="20"/>
          <w:szCs w:val="20"/>
        </w:rPr>
      </w:pPr>
      <w:r w:rsidRPr="00AD708D">
        <w:rPr>
          <w:rFonts w:ascii="Arial" w:hAnsi="Arial" w:cs="Arial"/>
          <w:b/>
          <w:bCs/>
          <w:sz w:val="20"/>
          <w:szCs w:val="20"/>
        </w:rPr>
        <w:t>O</w:t>
      </w:r>
      <w:r w:rsidR="00AD708D" w:rsidRPr="00AD708D">
        <w:rPr>
          <w:rFonts w:ascii="Arial" w:hAnsi="Arial" w:cs="Arial"/>
          <w:b/>
          <w:bCs/>
          <w:sz w:val="20"/>
          <w:szCs w:val="20"/>
        </w:rPr>
        <w:t>RDINARY RESOLUTIONS</w:t>
      </w:r>
    </w:p>
    <w:p w14:paraId="15500BB5" w14:textId="5941840C"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 xml:space="preserve">Resolution </w:t>
      </w:r>
      <w:r w:rsidR="000523E4">
        <w:rPr>
          <w:rFonts w:ascii="Arial" w:hAnsi="Arial" w:cs="Arial"/>
          <w:b/>
          <w:bCs/>
          <w:sz w:val="20"/>
          <w:szCs w:val="20"/>
        </w:rPr>
        <w:t>21</w:t>
      </w:r>
      <w:r w:rsidRPr="00AD708D">
        <w:rPr>
          <w:rFonts w:ascii="Arial" w:hAnsi="Arial" w:cs="Arial"/>
          <w:b/>
          <w:bCs/>
          <w:sz w:val="20"/>
          <w:szCs w:val="20"/>
        </w:rPr>
        <w:t xml:space="preserve"> - Directors’ Authority to Allot Shares</w:t>
      </w:r>
    </w:p>
    <w:p w14:paraId="5DFE9C69" w14:textId="6187565A" w:rsidR="0099631E" w:rsidRDefault="00AD708D" w:rsidP="00AD708D">
      <w:pPr>
        <w:spacing w:line="280" w:lineRule="exact"/>
        <w:jc w:val="both"/>
        <w:rPr>
          <w:rFonts w:ascii="Arial" w:hAnsi="Arial" w:cs="Arial"/>
          <w:sz w:val="20"/>
          <w:szCs w:val="20"/>
        </w:rPr>
      </w:pPr>
      <w:r>
        <w:rPr>
          <w:rFonts w:ascii="Arial" w:hAnsi="Arial" w:cs="Arial"/>
          <w:sz w:val="20"/>
          <w:szCs w:val="20"/>
        </w:rPr>
        <w:t>T</w:t>
      </w:r>
      <w:r w:rsidRPr="00AD708D">
        <w:rPr>
          <w:rFonts w:ascii="Arial" w:hAnsi="Arial" w:cs="Arial"/>
          <w:sz w:val="20"/>
          <w:szCs w:val="20"/>
        </w:rPr>
        <w:t xml:space="preserve">hat </w:t>
      </w:r>
      <w:r w:rsidR="0099631E" w:rsidRPr="00AD708D">
        <w:rPr>
          <w:rFonts w:ascii="Arial" w:hAnsi="Arial" w:cs="Arial"/>
          <w:sz w:val="20"/>
          <w:szCs w:val="20"/>
        </w:rPr>
        <w:t xml:space="preserve">the Directors be hereby generally and unconditionally authorised pursuant to section 551 of the Act to allot shares in the Company and to grant rights to subscribe for or to convert any security into shares in the Company: (i) up to an aggregate nominal amount of </w:t>
      </w:r>
      <w:r w:rsidR="000523E4" w:rsidRPr="000523E4">
        <w:rPr>
          <w:rFonts w:ascii="Arial" w:hAnsi="Arial" w:cs="Arial"/>
          <w:sz w:val="20"/>
          <w:szCs w:val="20"/>
        </w:rPr>
        <w:t>£27,183,481</w:t>
      </w:r>
      <w:r w:rsidR="0099631E" w:rsidRPr="00AD708D">
        <w:rPr>
          <w:rFonts w:ascii="Arial" w:hAnsi="Arial" w:cs="Arial"/>
          <w:sz w:val="20"/>
          <w:szCs w:val="20"/>
        </w:rPr>
        <w:t>; and (ii) comprising equity securities (as defined in the Act) up to an aggregate nominal amount of £</w:t>
      </w:r>
      <w:r w:rsidR="000523E4" w:rsidRPr="000523E4">
        <w:t xml:space="preserve"> </w:t>
      </w:r>
      <w:r w:rsidR="000523E4" w:rsidRPr="000523E4">
        <w:rPr>
          <w:rFonts w:ascii="Arial" w:hAnsi="Arial" w:cs="Arial"/>
          <w:sz w:val="20"/>
          <w:szCs w:val="20"/>
        </w:rPr>
        <w:t>£54,366,961</w:t>
      </w:r>
      <w:r w:rsidR="0099631E" w:rsidRPr="00AD708D">
        <w:rPr>
          <w:rFonts w:ascii="Arial" w:hAnsi="Arial" w:cs="Arial"/>
          <w:sz w:val="20"/>
          <w:szCs w:val="20"/>
        </w:rPr>
        <w:t xml:space="preserve"> (including within such limit any shares issued or rights granted under paragraph (i) above) in connection with an offer by way of any pre-emptive offer that is open for acceptance for a period determined by the Directors to: a. holders of ordinary shares of £0.10 each in the capital of the Company (“Ordinary Shares”) in proportion (as nearly as may be practicable) to their existing holdings; and b. holders of other equity securities if this is required by the rights of those securities or, if the Directors consider it necessary, as permitted by the rights of</w:t>
      </w:r>
      <w:r>
        <w:rPr>
          <w:rFonts w:ascii="Arial" w:hAnsi="Arial" w:cs="Arial"/>
          <w:sz w:val="20"/>
          <w:szCs w:val="20"/>
        </w:rPr>
        <w:t xml:space="preserve"> </w:t>
      </w:r>
      <w:r w:rsidR="0099631E" w:rsidRPr="00AD708D">
        <w:rPr>
          <w:rFonts w:ascii="Arial" w:hAnsi="Arial" w:cs="Arial"/>
          <w:sz w:val="20"/>
          <w:szCs w:val="20"/>
        </w:rPr>
        <w:t>those securities, and so that the Directors may impose any limits or restrictions and make any arrangements which they consider necessary or appropriate to deal with</w:t>
      </w:r>
      <w:r w:rsidRPr="00AD708D">
        <w:rPr>
          <w:rFonts w:ascii="Arial" w:hAnsi="Arial" w:cs="Arial"/>
          <w:sz w:val="20"/>
          <w:szCs w:val="20"/>
        </w:rPr>
        <w:t xml:space="preserve"> treasury shares, fractional entitlements, record dates, legal, regulatory or practical problems in, or under the laws of, any territory, or any matter whatsoever, provided that this authority shall apply until the conclusion of the Company’s AGM to be held in 2024 (or, if earlier, at the close of business on </w:t>
      </w:r>
      <w:r w:rsidR="000523E4">
        <w:rPr>
          <w:rFonts w:ascii="Arial" w:hAnsi="Arial" w:cs="Arial"/>
          <w:sz w:val="20"/>
          <w:szCs w:val="20"/>
        </w:rPr>
        <w:t>7</w:t>
      </w:r>
      <w:r w:rsidRPr="00AD708D">
        <w:rPr>
          <w:rFonts w:ascii="Arial" w:hAnsi="Arial" w:cs="Arial"/>
          <w:sz w:val="20"/>
          <w:szCs w:val="20"/>
        </w:rPr>
        <w:t xml:space="preserve"> August 202</w:t>
      </w:r>
      <w:r w:rsidR="000523E4">
        <w:rPr>
          <w:rFonts w:ascii="Arial" w:hAnsi="Arial" w:cs="Arial"/>
          <w:sz w:val="20"/>
          <w:szCs w:val="20"/>
        </w:rPr>
        <w:t>5</w:t>
      </w:r>
      <w:r w:rsidRPr="00AD708D">
        <w:rPr>
          <w:rFonts w:ascii="Arial" w:hAnsi="Arial" w:cs="Arial"/>
          <w:sz w:val="20"/>
          <w:szCs w:val="20"/>
        </w:rPr>
        <w:t>), but in each case, so that the Company may make offers or enter into any agreements during the relevant period which would, or might, require relevant securities to be allotted after the authority expires and the Directors may allot relevant securities in pursuance of such offer or agreement as if the authority conferred hereby had not expired.</w:t>
      </w:r>
    </w:p>
    <w:p w14:paraId="0DE1D50D" w14:textId="1AFBE7BD" w:rsidR="00AD708D" w:rsidRPr="00AD708D" w:rsidRDefault="00AD708D" w:rsidP="00AD708D">
      <w:pPr>
        <w:spacing w:line="280" w:lineRule="exact"/>
        <w:jc w:val="center"/>
        <w:rPr>
          <w:rFonts w:ascii="Arial" w:hAnsi="Arial" w:cs="Arial"/>
          <w:b/>
          <w:bCs/>
          <w:sz w:val="20"/>
          <w:szCs w:val="20"/>
        </w:rPr>
      </w:pPr>
      <w:r w:rsidRPr="00AD708D">
        <w:rPr>
          <w:rFonts w:ascii="Arial" w:hAnsi="Arial" w:cs="Arial"/>
          <w:b/>
          <w:bCs/>
          <w:sz w:val="20"/>
          <w:szCs w:val="20"/>
        </w:rPr>
        <w:t>SPECIAL RESOLUTIONS</w:t>
      </w:r>
    </w:p>
    <w:p w14:paraId="02E1565C" w14:textId="08328CBB"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 xml:space="preserve">Resolution </w:t>
      </w:r>
      <w:r w:rsidR="000523E4">
        <w:rPr>
          <w:rFonts w:ascii="Arial" w:hAnsi="Arial" w:cs="Arial"/>
          <w:b/>
          <w:bCs/>
          <w:sz w:val="20"/>
          <w:szCs w:val="20"/>
        </w:rPr>
        <w:t>22</w:t>
      </w:r>
      <w:r w:rsidRPr="00AD708D">
        <w:rPr>
          <w:rFonts w:ascii="Arial" w:hAnsi="Arial" w:cs="Arial"/>
          <w:b/>
          <w:bCs/>
          <w:sz w:val="20"/>
          <w:szCs w:val="20"/>
        </w:rPr>
        <w:t xml:space="preserve"> - Directors’ Authority to Disapply Pre-Emption Rights</w:t>
      </w:r>
    </w:p>
    <w:p w14:paraId="7CDB70D8" w14:textId="19236CB7" w:rsidR="00AD708D" w:rsidRPr="00AD708D" w:rsidRDefault="00AD708D" w:rsidP="00AD708D">
      <w:pPr>
        <w:spacing w:line="280" w:lineRule="exact"/>
        <w:jc w:val="both"/>
        <w:rPr>
          <w:rFonts w:ascii="Arial" w:hAnsi="Arial" w:cs="Arial"/>
          <w:sz w:val="20"/>
          <w:szCs w:val="20"/>
        </w:rPr>
      </w:pPr>
      <w:r w:rsidRPr="00AD708D">
        <w:rPr>
          <w:rFonts w:ascii="Arial" w:hAnsi="Arial" w:cs="Arial"/>
          <w:sz w:val="20"/>
          <w:szCs w:val="20"/>
        </w:rPr>
        <w:t>That, if Resolution</w:t>
      </w:r>
      <w:r w:rsidR="000523E4">
        <w:rPr>
          <w:rFonts w:ascii="Arial" w:hAnsi="Arial" w:cs="Arial"/>
          <w:sz w:val="20"/>
          <w:szCs w:val="20"/>
        </w:rPr>
        <w:t xml:space="preserve"> 21</w:t>
      </w:r>
      <w:r w:rsidRPr="00AD708D">
        <w:rPr>
          <w:rFonts w:ascii="Arial" w:hAnsi="Arial" w:cs="Arial"/>
          <w:sz w:val="20"/>
          <w:szCs w:val="20"/>
        </w:rPr>
        <w:t xml:space="preserve"> is passed, the Board be authorised pursuant to section 570 and 573 of the Act to allot equity securities (as defined in the Act) for cash under the authority given by that resolution and/or to sell Ordinary Shares held by the Company as treasury shares for cash as if section 561 of the Act did not apply to any such allotment or sale, such authority to be limited to: (i) the allotment of equity securities and sale of treasury shares for cash in connection with an offer of equity securities (but in the </w:t>
      </w:r>
      <w:r w:rsidRPr="00AD708D">
        <w:rPr>
          <w:rFonts w:ascii="Arial" w:hAnsi="Arial" w:cs="Arial"/>
          <w:sz w:val="20"/>
          <w:szCs w:val="20"/>
        </w:rPr>
        <w:lastRenderedPageBreak/>
        <w:t xml:space="preserve">case of the authority given under Resolution </w:t>
      </w:r>
      <w:r w:rsidR="000523E4">
        <w:rPr>
          <w:rFonts w:ascii="Arial" w:hAnsi="Arial" w:cs="Arial"/>
          <w:sz w:val="20"/>
          <w:szCs w:val="20"/>
        </w:rPr>
        <w:t>21</w:t>
      </w:r>
      <w:r w:rsidRPr="00AD708D">
        <w:rPr>
          <w:rFonts w:ascii="Arial" w:hAnsi="Arial" w:cs="Arial"/>
          <w:sz w:val="20"/>
          <w:szCs w:val="20"/>
        </w:rPr>
        <w:t xml:space="preserve">(ii), by way of any pre-emptive offer that is open for acceptance for a period determined by the Directors) to: (a) holders of Ordinary Shares in proportion (as nearly as may be practicable) to their existing holdings; and (b) holders of other equity securities, if this is required by the rights of those securities or, if the Directors consider it necessary, as permitted by the rights of those securities, 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arising in connection with such offer; and (ii) in the case of the authority given under Resolution </w:t>
      </w:r>
      <w:r w:rsidR="000523E4">
        <w:rPr>
          <w:rFonts w:ascii="Arial" w:hAnsi="Arial" w:cs="Arial"/>
          <w:sz w:val="20"/>
          <w:szCs w:val="20"/>
        </w:rPr>
        <w:t>21</w:t>
      </w:r>
      <w:r w:rsidRPr="00AD708D">
        <w:rPr>
          <w:rFonts w:ascii="Arial" w:hAnsi="Arial" w:cs="Arial"/>
          <w:sz w:val="20"/>
          <w:szCs w:val="20"/>
        </w:rPr>
        <w:t>(i), the allotment of equity securities or sale of treasury shares for cash (otherwise than under paragraph (i) above and paragraph (iii) below) up to an aggregate nominal amount of £</w:t>
      </w:r>
      <w:r w:rsidR="00272C09" w:rsidRPr="00272C09">
        <w:rPr>
          <w:rFonts w:ascii="Arial" w:hAnsi="Arial" w:cs="Arial"/>
          <w:sz w:val="20"/>
          <w:szCs w:val="20"/>
        </w:rPr>
        <w:t>8,237,418</w:t>
      </w:r>
      <w:r w:rsidRPr="00AD708D">
        <w:rPr>
          <w:rFonts w:ascii="Arial" w:hAnsi="Arial" w:cs="Arial"/>
          <w:sz w:val="20"/>
          <w:szCs w:val="20"/>
        </w:rPr>
        <w:t xml:space="preserve">, and (iii)when any allotment of equity securities or sale of treasury shares for cash is or has been made pursuant to paragraph (ii) above, the allotment of additional equity securities or sale of treasury shares for cash (also pursuant to the authority given under Resolution </w:t>
      </w:r>
      <w:r w:rsidR="00272C09">
        <w:rPr>
          <w:rFonts w:ascii="Arial" w:hAnsi="Arial" w:cs="Arial"/>
          <w:sz w:val="20"/>
          <w:szCs w:val="20"/>
        </w:rPr>
        <w:t>21</w:t>
      </w:r>
      <w:r w:rsidRPr="00AD708D">
        <w:rPr>
          <w:rFonts w:ascii="Arial" w:hAnsi="Arial" w:cs="Arial"/>
          <w:sz w:val="20"/>
          <w:szCs w:val="20"/>
        </w:rPr>
        <w:t xml:space="preserve">(i) up to an aggregate nominal amount equal to 20% of the nominal amount of that allotment under paragraph (ii) above, provided that any allotment pursuant to this paragraph (iii) is used only for the purposes of a follow-on offer which the Board of the Company determines to be of a kind contemplated by paragraph 3 of Section 2B of the Statement of Principles on Disapplying Pre-Emption Rights most recently published by the Pre-Emption Group prior to the date of this Notice, such authority to expire at the end of the next AGM of the Company (or, if earlier, at the close of business on </w:t>
      </w:r>
      <w:r w:rsidR="00272C09">
        <w:rPr>
          <w:rFonts w:ascii="Arial" w:hAnsi="Arial" w:cs="Arial"/>
          <w:sz w:val="20"/>
          <w:szCs w:val="20"/>
        </w:rPr>
        <w:t>7</w:t>
      </w:r>
      <w:r w:rsidRPr="00AD708D">
        <w:rPr>
          <w:rFonts w:ascii="Arial" w:hAnsi="Arial" w:cs="Arial"/>
          <w:sz w:val="20"/>
          <w:szCs w:val="20"/>
        </w:rPr>
        <w:t xml:space="preserve"> August 202</w:t>
      </w:r>
      <w:r w:rsidR="00272C09">
        <w:rPr>
          <w:rFonts w:ascii="Arial" w:hAnsi="Arial" w:cs="Arial"/>
          <w:sz w:val="20"/>
          <w:szCs w:val="20"/>
        </w:rPr>
        <w:t>5</w:t>
      </w:r>
      <w:r w:rsidRPr="00AD708D">
        <w:rPr>
          <w:rFonts w:ascii="Arial" w:hAnsi="Arial" w:cs="Arial"/>
          <w:sz w:val="20"/>
          <w:szCs w:val="20"/>
        </w:rPr>
        <w:t>)</w:t>
      </w:r>
      <w:r w:rsidR="0005027F">
        <w:rPr>
          <w:rFonts w:ascii="Arial" w:hAnsi="Arial" w:cs="Arial"/>
          <w:sz w:val="20"/>
          <w:szCs w:val="20"/>
        </w:rPr>
        <w:t xml:space="preserve"> </w:t>
      </w:r>
      <w:r w:rsidRPr="00AD708D">
        <w:rPr>
          <w:rFonts w:ascii="Arial" w:hAnsi="Arial" w:cs="Arial"/>
          <w:sz w:val="20"/>
          <w:szCs w:val="20"/>
        </w:rPr>
        <w:t>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1EF776AD" w14:textId="399A8C9E"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Resolution 2</w:t>
      </w:r>
      <w:r w:rsidR="000523E4">
        <w:rPr>
          <w:rFonts w:ascii="Arial" w:hAnsi="Arial" w:cs="Arial"/>
          <w:b/>
          <w:bCs/>
          <w:sz w:val="20"/>
          <w:szCs w:val="20"/>
        </w:rPr>
        <w:t>3</w:t>
      </w:r>
      <w:r w:rsidRPr="00AD708D">
        <w:rPr>
          <w:rFonts w:ascii="Arial" w:hAnsi="Arial" w:cs="Arial"/>
          <w:b/>
          <w:bCs/>
          <w:sz w:val="20"/>
          <w:szCs w:val="20"/>
        </w:rPr>
        <w:t xml:space="preserve"> - Additional Authority to Disapply Pre-Emption Rights</w:t>
      </w:r>
    </w:p>
    <w:p w14:paraId="643EDC41" w14:textId="17559AF9" w:rsidR="00AD708D" w:rsidRPr="00AD708D" w:rsidRDefault="00AD708D" w:rsidP="00AD708D">
      <w:pPr>
        <w:spacing w:line="280" w:lineRule="exact"/>
        <w:jc w:val="both"/>
        <w:rPr>
          <w:rFonts w:ascii="Arial" w:hAnsi="Arial" w:cs="Arial"/>
          <w:sz w:val="20"/>
          <w:szCs w:val="20"/>
        </w:rPr>
      </w:pPr>
      <w:r w:rsidRPr="00AD708D">
        <w:rPr>
          <w:rFonts w:ascii="Arial" w:hAnsi="Arial" w:cs="Arial"/>
          <w:sz w:val="20"/>
          <w:szCs w:val="20"/>
        </w:rPr>
        <w:t xml:space="preserve">That if Resolution </w:t>
      </w:r>
      <w:r w:rsidR="00272C09">
        <w:rPr>
          <w:rFonts w:ascii="Arial" w:hAnsi="Arial" w:cs="Arial"/>
          <w:sz w:val="20"/>
          <w:szCs w:val="20"/>
        </w:rPr>
        <w:t>21</w:t>
      </w:r>
      <w:r w:rsidRPr="00AD708D">
        <w:rPr>
          <w:rFonts w:ascii="Arial" w:hAnsi="Arial" w:cs="Arial"/>
          <w:sz w:val="20"/>
          <w:szCs w:val="20"/>
        </w:rPr>
        <w:t xml:space="preserve"> is passed, the Board be authorised in addition to any authority granted under Resolution </w:t>
      </w:r>
      <w:r w:rsidR="00272C09">
        <w:rPr>
          <w:rFonts w:ascii="Arial" w:hAnsi="Arial" w:cs="Arial"/>
          <w:sz w:val="20"/>
          <w:szCs w:val="20"/>
        </w:rPr>
        <w:t>22</w:t>
      </w:r>
      <w:r w:rsidRPr="00AD708D">
        <w:rPr>
          <w:rFonts w:ascii="Arial" w:hAnsi="Arial" w:cs="Arial"/>
          <w:sz w:val="20"/>
          <w:szCs w:val="20"/>
        </w:rPr>
        <w:t xml:space="preserve"> pursuant to sections 570 and 573 of the Act to allot equity securities (as defined in the Act) for cash, under the authority given by that resolution and/or to sell Ordinary Shares held by the Company as treasury shares for cash as if section 561 of the Act did not apply to any such allotment or sale, such authority shall: (i) in the case of the authority given under Resolution </w:t>
      </w:r>
      <w:r w:rsidR="00272C09">
        <w:rPr>
          <w:rFonts w:ascii="Arial" w:hAnsi="Arial" w:cs="Arial"/>
          <w:sz w:val="20"/>
          <w:szCs w:val="20"/>
        </w:rPr>
        <w:t>21</w:t>
      </w:r>
      <w:r w:rsidRPr="00AD708D">
        <w:rPr>
          <w:rFonts w:ascii="Arial" w:hAnsi="Arial" w:cs="Arial"/>
          <w:sz w:val="20"/>
          <w:szCs w:val="20"/>
        </w:rPr>
        <w:t xml:space="preserve">(i): a. be limited to the allotment of equity securities (otherwise than pursuant to paragraph (b) below) up to an aggregate nominal amount of </w:t>
      </w:r>
      <w:r w:rsidRPr="00272C09">
        <w:rPr>
          <w:rFonts w:ascii="Arial" w:hAnsi="Arial" w:cs="Arial"/>
          <w:sz w:val="20"/>
          <w:szCs w:val="20"/>
        </w:rPr>
        <w:t>£</w:t>
      </w:r>
      <w:r w:rsidR="00272C09" w:rsidRPr="00272C09">
        <w:rPr>
          <w:rFonts w:ascii="Arial" w:hAnsi="Arial" w:cs="Arial"/>
          <w:sz w:val="20"/>
          <w:szCs w:val="20"/>
        </w:rPr>
        <w:t>8,237,418</w:t>
      </w:r>
      <w:r w:rsidRPr="00AD708D">
        <w:rPr>
          <w:rFonts w:ascii="Arial" w:hAnsi="Arial" w:cs="Arial"/>
          <w:sz w:val="20"/>
          <w:szCs w:val="20"/>
        </w:rPr>
        <w:t xml:space="preserve">, such authority to be used only for the purposes of financing (or refinancing, if the authority is to be used within 12 months after the original transaction) a transaction which the Board of the Company determines to be either an acquisition or a specified capital investment of a kind contemplated by the Statement of Principles on Disapplying Pre-Emption Rights most recently published by the Pre-Emption Group prior to the date of this Notice; and b. when any allotment of equity securities is or has been made pursuant to paragraph (a) above, be limited to the allotment of equity securities up to an aggregate nominal amount equal to 20% of the nominal amount of any allotment of equity securities from time to time under paragraph (a)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 and (ii) expire (unless previously renewed, varied or revoked by the Company in a general meeting) at the end of the next AGM of the Company (or, if earlier, at the close of business on </w:t>
      </w:r>
      <w:r w:rsidR="00272C09">
        <w:rPr>
          <w:rFonts w:ascii="Arial" w:hAnsi="Arial" w:cs="Arial"/>
          <w:sz w:val="20"/>
          <w:szCs w:val="20"/>
        </w:rPr>
        <w:t>7</w:t>
      </w:r>
      <w:r w:rsidRPr="00AD708D">
        <w:rPr>
          <w:rFonts w:ascii="Arial" w:hAnsi="Arial" w:cs="Arial"/>
          <w:sz w:val="20"/>
          <w:szCs w:val="20"/>
        </w:rPr>
        <w:t xml:space="preserve"> August 202</w:t>
      </w:r>
      <w:r w:rsidR="00272C09">
        <w:rPr>
          <w:rFonts w:ascii="Arial" w:hAnsi="Arial" w:cs="Arial"/>
          <w:sz w:val="20"/>
          <w:szCs w:val="20"/>
        </w:rPr>
        <w:t>5</w:t>
      </w:r>
      <w:r w:rsidRPr="00AD708D">
        <w:rPr>
          <w:rFonts w:ascii="Arial" w:hAnsi="Arial" w:cs="Arial"/>
          <w:sz w:val="20"/>
          <w:szCs w:val="20"/>
        </w:rPr>
        <w:t>)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22E511EC" w14:textId="2C078219"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Resolution 2</w:t>
      </w:r>
      <w:r w:rsidR="000523E4">
        <w:rPr>
          <w:rFonts w:ascii="Arial" w:hAnsi="Arial" w:cs="Arial"/>
          <w:b/>
          <w:bCs/>
          <w:sz w:val="20"/>
          <w:szCs w:val="20"/>
        </w:rPr>
        <w:t>4</w:t>
      </w:r>
      <w:r w:rsidRPr="00AD708D">
        <w:rPr>
          <w:rFonts w:ascii="Arial" w:hAnsi="Arial" w:cs="Arial"/>
          <w:b/>
          <w:bCs/>
          <w:sz w:val="20"/>
          <w:szCs w:val="20"/>
        </w:rPr>
        <w:t xml:space="preserve"> - Authority to Purchase Own Shares </w:t>
      </w:r>
    </w:p>
    <w:p w14:paraId="2016D67D" w14:textId="470C31A0" w:rsidR="00AD708D" w:rsidRPr="00AD708D" w:rsidRDefault="00AD708D" w:rsidP="00AD708D">
      <w:pPr>
        <w:spacing w:line="280" w:lineRule="exact"/>
        <w:jc w:val="both"/>
        <w:rPr>
          <w:rFonts w:ascii="Arial" w:hAnsi="Arial" w:cs="Arial"/>
          <w:sz w:val="20"/>
          <w:szCs w:val="20"/>
        </w:rPr>
      </w:pPr>
      <w:r w:rsidRPr="00AD708D">
        <w:rPr>
          <w:rFonts w:ascii="Arial" w:hAnsi="Arial" w:cs="Arial"/>
          <w:sz w:val="20"/>
          <w:szCs w:val="20"/>
        </w:rPr>
        <w:lastRenderedPageBreak/>
        <w:t xml:space="preserve">That the Company be hereby generally and unconditionally authorised pursuant to section 701 of the Act to make market purchases (as defined in section 693(4) of the Act) of Ordinary Shares provided that: i. the maximum number of Ordinary Shares which may be purchased is </w:t>
      </w:r>
      <w:r w:rsidR="00272C09" w:rsidRPr="00272C09">
        <w:rPr>
          <w:rFonts w:ascii="Arial" w:hAnsi="Arial" w:cs="Arial"/>
          <w:sz w:val="20"/>
          <w:szCs w:val="20"/>
        </w:rPr>
        <w:t>82,374,184</w:t>
      </w:r>
      <w:r w:rsidRPr="00AD708D">
        <w:rPr>
          <w:rFonts w:ascii="Arial" w:hAnsi="Arial" w:cs="Arial"/>
          <w:sz w:val="20"/>
          <w:szCs w:val="20"/>
        </w:rPr>
        <w:t>, being approximately 10% of the Company’s issued share capital as at</w:t>
      </w:r>
      <w:r w:rsidR="00272C09">
        <w:rPr>
          <w:rFonts w:ascii="Arial" w:hAnsi="Arial" w:cs="Arial"/>
          <w:sz w:val="20"/>
          <w:szCs w:val="20"/>
        </w:rPr>
        <w:t xml:space="preserve"> 13</w:t>
      </w:r>
      <w:r w:rsidRPr="00AD708D">
        <w:rPr>
          <w:rFonts w:ascii="Arial" w:hAnsi="Arial" w:cs="Arial"/>
          <w:sz w:val="20"/>
          <w:szCs w:val="20"/>
        </w:rPr>
        <w:t xml:space="preserve"> </w:t>
      </w:r>
      <w:r w:rsidR="00272C09">
        <w:rPr>
          <w:rFonts w:ascii="Arial" w:hAnsi="Arial" w:cs="Arial"/>
          <w:sz w:val="20"/>
          <w:szCs w:val="20"/>
        </w:rPr>
        <w:t>March</w:t>
      </w:r>
      <w:r w:rsidRPr="00AD708D">
        <w:rPr>
          <w:rFonts w:ascii="Arial" w:hAnsi="Arial" w:cs="Arial"/>
          <w:sz w:val="20"/>
          <w:szCs w:val="20"/>
        </w:rPr>
        <w:t xml:space="preserve"> 202</w:t>
      </w:r>
      <w:r w:rsidR="00272C09">
        <w:rPr>
          <w:rFonts w:ascii="Arial" w:hAnsi="Arial" w:cs="Arial"/>
          <w:sz w:val="20"/>
          <w:szCs w:val="20"/>
        </w:rPr>
        <w:t>4</w:t>
      </w:r>
      <w:r w:rsidRPr="00AD708D">
        <w:rPr>
          <w:rFonts w:ascii="Arial" w:hAnsi="Arial" w:cs="Arial"/>
          <w:sz w:val="20"/>
          <w:szCs w:val="20"/>
        </w:rPr>
        <w:t xml:space="preserve"> (being the latest practicable date prior to the publication of this Notice); ii. the minimum price (excluding stamp duty and expenses) which may be paid for each such share is £0.10; iii. the maximum price (excluding stamp duty and expenses) which may be paid for each such share is the higher of: a. an amount equal to 5% above the average of the middle market quotations for an Ordinary Share as derived from the London Stock Exchange Daily Official List for the five business days immediately preceding the day on which the relevant share is contracted to be purchased; and b. an amount equal to the higher of the price of the last independent trade of an Ordinary Share and the highest current independent purchase bid for an Ordinary Share on the trading venues where the purchase is carried out; and iv. the authority hereby conferred shall apply until the conclusion of the Company’s AGM to be held in 202</w:t>
      </w:r>
      <w:r w:rsidR="00272C09">
        <w:rPr>
          <w:rFonts w:ascii="Arial" w:hAnsi="Arial" w:cs="Arial"/>
          <w:sz w:val="20"/>
          <w:szCs w:val="20"/>
        </w:rPr>
        <w:t>5</w:t>
      </w:r>
      <w:r w:rsidRPr="00AD708D">
        <w:rPr>
          <w:rFonts w:ascii="Arial" w:hAnsi="Arial" w:cs="Arial"/>
          <w:sz w:val="20"/>
          <w:szCs w:val="20"/>
        </w:rPr>
        <w:t xml:space="preserve"> (or, if earlier,</w:t>
      </w:r>
      <w:r w:rsidR="00272C09">
        <w:rPr>
          <w:rFonts w:ascii="Arial" w:hAnsi="Arial" w:cs="Arial"/>
          <w:sz w:val="20"/>
          <w:szCs w:val="20"/>
        </w:rPr>
        <w:t xml:space="preserve"> 7</w:t>
      </w:r>
      <w:r w:rsidRPr="00AD708D">
        <w:rPr>
          <w:rFonts w:ascii="Arial" w:hAnsi="Arial" w:cs="Arial"/>
          <w:sz w:val="20"/>
          <w:szCs w:val="20"/>
        </w:rPr>
        <w:t xml:space="preserve"> August 202</w:t>
      </w:r>
      <w:r w:rsidR="00272C09">
        <w:rPr>
          <w:rFonts w:ascii="Arial" w:hAnsi="Arial" w:cs="Arial"/>
          <w:sz w:val="20"/>
          <w:szCs w:val="20"/>
        </w:rPr>
        <w:t>5</w:t>
      </w:r>
      <w:r w:rsidRPr="00AD708D">
        <w:rPr>
          <w:rFonts w:ascii="Arial" w:hAnsi="Arial" w:cs="Arial"/>
          <w:sz w:val="20"/>
          <w:szCs w:val="20"/>
        </w:rPr>
        <w:t>) (except in relation to the purchase of shares the contracts for which are concluded before such expiry and which are executed wholly or partly after such expiry), unless such authority is renewed prior to such time</w:t>
      </w:r>
      <w:r>
        <w:rPr>
          <w:rFonts w:ascii="Arial" w:hAnsi="Arial" w:cs="Arial"/>
          <w:sz w:val="20"/>
          <w:szCs w:val="20"/>
        </w:rPr>
        <w:t>.</w:t>
      </w:r>
    </w:p>
    <w:p w14:paraId="6A23A3B8" w14:textId="0213B47F" w:rsidR="00AD708D" w:rsidRPr="00AD708D" w:rsidRDefault="00AD708D" w:rsidP="00AD708D">
      <w:pPr>
        <w:spacing w:line="280" w:lineRule="exact"/>
        <w:jc w:val="both"/>
        <w:rPr>
          <w:rFonts w:ascii="Arial" w:hAnsi="Arial" w:cs="Arial"/>
          <w:b/>
          <w:bCs/>
          <w:sz w:val="20"/>
          <w:szCs w:val="20"/>
        </w:rPr>
      </w:pPr>
      <w:r w:rsidRPr="00AD708D">
        <w:rPr>
          <w:rFonts w:ascii="Arial" w:hAnsi="Arial" w:cs="Arial"/>
          <w:b/>
          <w:bCs/>
          <w:sz w:val="20"/>
          <w:szCs w:val="20"/>
        </w:rPr>
        <w:t>Resolution 2</w:t>
      </w:r>
      <w:r w:rsidR="000523E4">
        <w:rPr>
          <w:rFonts w:ascii="Arial" w:hAnsi="Arial" w:cs="Arial"/>
          <w:b/>
          <w:bCs/>
          <w:sz w:val="20"/>
          <w:szCs w:val="20"/>
        </w:rPr>
        <w:t>5</w:t>
      </w:r>
      <w:r w:rsidRPr="00AD708D">
        <w:rPr>
          <w:rFonts w:ascii="Arial" w:hAnsi="Arial" w:cs="Arial"/>
          <w:b/>
          <w:bCs/>
          <w:sz w:val="20"/>
          <w:szCs w:val="20"/>
        </w:rPr>
        <w:t xml:space="preserve"> - Notice of General Meetings </w:t>
      </w:r>
    </w:p>
    <w:p w14:paraId="02807FBF" w14:textId="6B67047A" w:rsidR="00AD708D" w:rsidRPr="00AD708D" w:rsidRDefault="00AD708D" w:rsidP="00AD708D">
      <w:pPr>
        <w:spacing w:line="280" w:lineRule="exact"/>
        <w:jc w:val="both"/>
        <w:rPr>
          <w:rFonts w:ascii="Arial" w:hAnsi="Arial" w:cs="Arial"/>
          <w:sz w:val="20"/>
          <w:szCs w:val="20"/>
        </w:rPr>
      </w:pPr>
      <w:r w:rsidRPr="00AD708D">
        <w:rPr>
          <w:rFonts w:ascii="Arial" w:hAnsi="Arial" w:cs="Arial"/>
          <w:sz w:val="20"/>
          <w:szCs w:val="20"/>
        </w:rPr>
        <w:t xml:space="preserve">That the Directors be hereby authorised to call general meetings (other than an AGM) on not less than 14 clear days’ notice. </w:t>
      </w:r>
    </w:p>
    <w:p w14:paraId="674E24EC" w14:textId="3BEB70E3" w:rsidR="00AD708D" w:rsidRDefault="00AD708D"/>
    <w:p w14:paraId="5F0567D7" w14:textId="1F76175D" w:rsidR="00AD708D" w:rsidRPr="00D75902" w:rsidRDefault="00AD708D" w:rsidP="00AD708D">
      <w:pPr>
        <w:pStyle w:val="Heading2"/>
        <w:keepNext w:val="0"/>
        <w:widowControl w:val="0"/>
        <w:rPr>
          <w:sz w:val="20"/>
          <w:szCs w:val="20"/>
        </w:rPr>
      </w:pPr>
      <w:r>
        <w:rPr>
          <w:sz w:val="20"/>
          <w:szCs w:val="20"/>
        </w:rPr>
        <w:t>LIZ MILES</w:t>
      </w:r>
    </w:p>
    <w:p w14:paraId="6D6D9272" w14:textId="77777777" w:rsidR="00AD708D" w:rsidRPr="00D75902" w:rsidRDefault="00AD708D" w:rsidP="00AD708D">
      <w:pPr>
        <w:pStyle w:val="Bodytext"/>
        <w:widowControl w:val="0"/>
        <w:rPr>
          <w:b/>
          <w:bCs/>
          <w:sz w:val="20"/>
          <w:szCs w:val="20"/>
        </w:rPr>
      </w:pPr>
      <w:r w:rsidRPr="00D75902">
        <w:rPr>
          <w:b/>
          <w:bCs/>
          <w:sz w:val="20"/>
          <w:szCs w:val="20"/>
        </w:rPr>
        <w:t>COMPANY SECRETARY</w:t>
      </w:r>
    </w:p>
    <w:p w14:paraId="1F981C79" w14:textId="77777777" w:rsidR="00AD708D" w:rsidRPr="00D75902" w:rsidRDefault="00AD708D" w:rsidP="00AD708D">
      <w:pPr>
        <w:pStyle w:val="Bodytext"/>
        <w:widowControl w:val="0"/>
        <w:spacing w:after="0" w:line="240" w:lineRule="auto"/>
        <w:rPr>
          <w:sz w:val="20"/>
          <w:szCs w:val="20"/>
        </w:rPr>
      </w:pPr>
      <w:r w:rsidRPr="00D75902">
        <w:rPr>
          <w:sz w:val="20"/>
          <w:szCs w:val="20"/>
        </w:rPr>
        <w:t>Aston Martin Lagonda Global Holdings plc</w:t>
      </w:r>
    </w:p>
    <w:p w14:paraId="29890794" w14:textId="77777777" w:rsidR="00AD708D" w:rsidRDefault="00AD708D" w:rsidP="00AD708D">
      <w:pPr>
        <w:pStyle w:val="Bodytext"/>
        <w:widowControl w:val="0"/>
        <w:spacing w:after="0" w:line="240" w:lineRule="auto"/>
        <w:rPr>
          <w:sz w:val="20"/>
          <w:szCs w:val="20"/>
        </w:rPr>
      </w:pPr>
      <w:r w:rsidRPr="00D75902">
        <w:rPr>
          <w:sz w:val="20"/>
          <w:szCs w:val="20"/>
        </w:rPr>
        <w:t>Registered office: Banbury Road Gaydon</w:t>
      </w:r>
    </w:p>
    <w:p w14:paraId="08F48665" w14:textId="77777777" w:rsidR="00AD708D" w:rsidRDefault="00AD708D" w:rsidP="00AD708D">
      <w:pPr>
        <w:pStyle w:val="Bodytext"/>
        <w:widowControl w:val="0"/>
        <w:spacing w:after="0" w:line="240" w:lineRule="auto"/>
        <w:rPr>
          <w:sz w:val="20"/>
          <w:szCs w:val="20"/>
        </w:rPr>
      </w:pPr>
      <w:r w:rsidRPr="00D75902">
        <w:rPr>
          <w:sz w:val="20"/>
          <w:szCs w:val="20"/>
        </w:rPr>
        <w:t>Warwick CV35 0DB</w:t>
      </w:r>
    </w:p>
    <w:p w14:paraId="27D48B10" w14:textId="77777777" w:rsidR="00AD708D" w:rsidRDefault="00AD708D" w:rsidP="00AD708D">
      <w:pPr>
        <w:pStyle w:val="Bodytext"/>
        <w:widowControl w:val="0"/>
        <w:spacing w:after="0" w:line="240" w:lineRule="auto"/>
        <w:rPr>
          <w:sz w:val="20"/>
          <w:szCs w:val="20"/>
        </w:rPr>
      </w:pPr>
      <w:r w:rsidRPr="00D75902">
        <w:rPr>
          <w:sz w:val="20"/>
          <w:szCs w:val="20"/>
        </w:rPr>
        <w:t>Registered in England and Wales</w:t>
      </w:r>
    </w:p>
    <w:p w14:paraId="1FE7AB66" w14:textId="77777777" w:rsidR="00AD708D" w:rsidRPr="00D75902" w:rsidRDefault="00AD708D" w:rsidP="00AD708D">
      <w:pPr>
        <w:pStyle w:val="Bodytext"/>
        <w:widowControl w:val="0"/>
        <w:spacing w:after="0" w:line="240" w:lineRule="auto"/>
        <w:rPr>
          <w:sz w:val="20"/>
          <w:szCs w:val="20"/>
        </w:rPr>
      </w:pPr>
      <w:r w:rsidRPr="00D75902">
        <w:rPr>
          <w:sz w:val="20"/>
          <w:szCs w:val="20"/>
        </w:rPr>
        <w:t>Registered Number: 11488166</w:t>
      </w:r>
    </w:p>
    <w:p w14:paraId="525697AB" w14:textId="77777777" w:rsidR="00AD708D" w:rsidRDefault="00AD708D"/>
    <w:sectPr w:rsidR="00AD7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1E"/>
    <w:rsid w:val="0005027F"/>
    <w:rsid w:val="000523E4"/>
    <w:rsid w:val="00272C09"/>
    <w:rsid w:val="00561835"/>
    <w:rsid w:val="008156C7"/>
    <w:rsid w:val="0099631E"/>
    <w:rsid w:val="00AD7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F8C1"/>
  <w15:chartTrackingRefBased/>
  <w15:docId w15:val="{B9890AEB-8350-4599-92C9-74A0EAAA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31E"/>
  </w:style>
  <w:style w:type="paragraph" w:styleId="Heading2">
    <w:name w:val="heading 2"/>
    <w:basedOn w:val="Normal"/>
    <w:next w:val="Normal"/>
    <w:link w:val="Heading2Char"/>
    <w:qFormat/>
    <w:rsid w:val="00AD708D"/>
    <w:pPr>
      <w:keepNext/>
      <w:spacing w:before="240" w:after="0" w:line="240" w:lineRule="exact"/>
      <w:outlineLvl w:val="1"/>
    </w:pPr>
    <w:rPr>
      <w:rFonts w:ascii="Arial" w:eastAsia="Times New Roman" w:hAnsi="Arial" w:cs="Arial"/>
      <w:b/>
      <w:bCs/>
      <w:iCs/>
      <w:sz w:val="1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708D"/>
    <w:rPr>
      <w:rFonts w:ascii="Arial" w:eastAsia="Times New Roman" w:hAnsi="Arial" w:cs="Arial"/>
      <w:b/>
      <w:bCs/>
      <w:iCs/>
      <w:sz w:val="18"/>
      <w:szCs w:val="28"/>
      <w:lang w:eastAsia="en-GB"/>
    </w:rPr>
  </w:style>
  <w:style w:type="paragraph" w:customStyle="1" w:styleId="Bodytext">
    <w:name w:val="Bodytext"/>
    <w:basedOn w:val="Normal"/>
    <w:uiPriority w:val="99"/>
    <w:rsid w:val="00AD708D"/>
    <w:pPr>
      <w:spacing w:after="120" w:line="240" w:lineRule="exact"/>
    </w:pPr>
    <w:rPr>
      <w:rFonts w:ascii="Arial" w:eastAsia="Times New Roman" w:hAnsi="Arial" w:cs="Times New Roman"/>
      <w:sz w:val="18"/>
      <w:szCs w:val="24"/>
      <w:lang w:eastAsia="en-GB"/>
    </w:rPr>
  </w:style>
  <w:style w:type="paragraph" w:styleId="ListParagraph">
    <w:name w:val="List Paragraph"/>
    <w:basedOn w:val="Normal"/>
    <w:uiPriority w:val="34"/>
    <w:qFormat/>
    <w:rsid w:val="0005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55B9-EE4A-46E1-8C85-99467B51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Aston Martin Lagonda</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Liz</dc:creator>
  <cp:keywords/>
  <dc:description/>
  <cp:lastModifiedBy>Miles, Liz</cp:lastModifiedBy>
  <cp:revision>2</cp:revision>
  <dcterms:created xsi:type="dcterms:W3CDTF">2023-05-17T11:38:00Z</dcterms:created>
  <dcterms:modified xsi:type="dcterms:W3CDTF">2024-05-07T10:33:00Z</dcterms:modified>
</cp:coreProperties>
</file>