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09" w:rsidRPr="007B6C09" w:rsidRDefault="007B6C09" w:rsidP="007B6C09">
      <w:pPr>
        <w:spacing w:after="120" w:line="260" w:lineRule="atLeast"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  <w:r w:rsidRPr="007B6C09">
        <w:rPr>
          <w:rFonts w:ascii="Calibri" w:eastAsia="Times New Roman" w:hAnsi="Calibri" w:cs="Times New Roman"/>
          <w:b/>
          <w:color w:val="000000"/>
          <w:lang w:eastAsia="pl-PL"/>
        </w:rPr>
        <w:t>Adam Góral</w:t>
      </w:r>
    </w:p>
    <w:p w:rsidR="007B6C09" w:rsidRPr="007B6C09" w:rsidRDefault="007B6C09" w:rsidP="007B6C09">
      <w:pPr>
        <w:spacing w:after="120" w:line="260" w:lineRule="atLeast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Jest absolwentem Akademii Ekonomicznej w Krakowie (kierunek cybernetyka ekonomiczna i informatyka) oraz doktorem nauk ekonomicznych. W latach 1979-1990 pracował w filii Uniwersytetu Marii Curie-Skłodowskiej w Rzeszowie, początkowo jako asystent, a kończył współpracę z uczelnią na stanowisku adiunkta. W latach 1991 - 1993 był zaangażowany w Polsko-Amerykański Projekt Budowy Instytutów Przedsiębiorczości w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Polsce.Jest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 współzałożycielem Asseco Poland. Od roku 1995 na stanowisku Wiceprezesa Zarządu i Dyrektora Generalnego Asseco Poland (dawny COMP Rzeszów), następnie po roku 2004 do dzisiaj na stanowisku Prezesa Zarządu spółki. W latach 1999-2006 pełnił funkcję Przewodniczącego Rady Nadzorczej w spółkach: ABAS oraz COMP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Soft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, a także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Softlab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,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Softlab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 Trade, WA-PRO, Asseco Romania,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Vistula&amp;Wólczanka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, ABG (dawniej DRQ) i Asseco Systems. W latach 2007-2008 był Prezesem Zarządu Prokom Software, po roku 2009 objął stanowisko Prezesa Zarządu ABG, aż do połączenia z Asseco Poland w styczniu 2010 roku. Ponadto sprawuje funkcje Przewodniczącego Rady Nadzorczej Asseco Central Europe, Asseco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South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Eastern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 Europe, Asseco Western Europe, Asseco Data Systems, Novum oraz Gdyńskiego Klubu Koszykówki ARKA,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Insseco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, a także Wiceprzewodniczącego Rady Nadzorczej w Asseco Business Solutions. Członek Rady Nadzorczej Asseco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Resovia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 oraz Podkarpackiego Klubu Biznesu. Jest współzałożycielem Wyższej Szkoły Zarządzania w Rzeszowie, Międzynarodowej Szkoły Bankowości i Finansów w Sandomierzu, oraz Konsulem Honorowym Republiki Słowackiej. Pełniąc funkcję Prezesa Zarządu Asseco Poland, odpowiada za wizję rozwoju oraz strategię Grupy Kapitałowej Asseco.</w:t>
      </w:r>
    </w:p>
    <w:p w:rsidR="007B6C09" w:rsidRPr="007B6C09" w:rsidRDefault="007B6C09" w:rsidP="007B6C09">
      <w:pPr>
        <w:spacing w:after="120" w:line="260" w:lineRule="atLeast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B6C09">
        <w:rPr>
          <w:rFonts w:ascii="Calibri" w:eastAsia="Times New Roman" w:hAnsi="Calibri" w:cs="Times New Roman"/>
          <w:color w:val="000000"/>
          <w:lang w:eastAsia="pl-PL"/>
        </w:rPr>
        <w:t>*</w:t>
      </w:r>
    </w:p>
    <w:p w:rsidR="007B6C09" w:rsidRPr="007B6C09" w:rsidRDefault="007B6C09" w:rsidP="007B6C09">
      <w:pPr>
        <w:spacing w:after="120" w:line="260" w:lineRule="atLeast"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  <w:proofErr w:type="spellStart"/>
      <w:r w:rsidRPr="007B6C09">
        <w:rPr>
          <w:rFonts w:ascii="Calibri" w:eastAsia="Times New Roman" w:hAnsi="Calibri" w:cs="Times New Roman"/>
          <w:b/>
          <w:color w:val="000000"/>
          <w:lang w:eastAsia="pl-PL"/>
        </w:rPr>
        <w:t>Jozef</w:t>
      </w:r>
      <w:proofErr w:type="spellEnd"/>
      <w:r w:rsidRPr="007B6C09">
        <w:rPr>
          <w:rFonts w:ascii="Calibri" w:eastAsia="Times New Roman" w:hAnsi="Calibri" w:cs="Times New Roman"/>
          <w:b/>
          <w:color w:val="000000"/>
          <w:lang w:eastAsia="pl-PL"/>
        </w:rPr>
        <w:t xml:space="preserve"> Klein</w:t>
      </w:r>
    </w:p>
    <w:p w:rsidR="007B6C09" w:rsidRPr="007B6C09" w:rsidRDefault="007B6C09" w:rsidP="007B6C09">
      <w:pPr>
        <w:spacing w:after="120" w:line="260" w:lineRule="atLeast"/>
        <w:jc w:val="both"/>
        <w:rPr>
          <w:rFonts w:ascii="Calibri" w:eastAsia="Times New Roman" w:hAnsi="Calibri" w:cs="Times New Roman"/>
          <w:color w:val="000000"/>
          <w:lang w:eastAsia="pl-PL"/>
        </w:rPr>
      </w:pP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Jozef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 Klein ukończył cybernetykę teoretyczną i informatykę matematyczną na Wydziale Matematyki i Fizyki Uniwersytetu Komeńskiego w Bratysławie. Pracuje w Asseco CE od 1996, na początku na stanowisku Product and Project Manager w zakresie DWH&amp;BI. Jest Prezesem Zarządu Asseco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Cental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 Europe (Słowacja) od 2002 oraz Prezesem Asseco Central Europe (Czechy) od 2009. Równocześnie piastuje pozycję CEO w obu Spółkach. Jest również Przewodniczącym Rady Nadzorczej Asseco Solutions (SK), Asseco Solutions (CZ), Asseco Solutions AG (DE),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DanubePay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 (SK),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eDocu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 (SK),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GlobeNet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 (HU),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Statlogics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 (HU), Asseco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Hungary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 (HU), </w:t>
      </w:r>
      <w:proofErr w:type="spellStart"/>
      <w:r w:rsidRPr="007B6C09">
        <w:rPr>
          <w:rFonts w:ascii="Calibri" w:eastAsia="Times New Roman" w:hAnsi="Calibri" w:cs="Times New Roman"/>
          <w:color w:val="000000"/>
          <w:lang w:eastAsia="pl-PL"/>
        </w:rPr>
        <w:t>InterWay</w:t>
      </w:r>
      <w:proofErr w:type="spellEnd"/>
      <w:r w:rsidRPr="007B6C09">
        <w:rPr>
          <w:rFonts w:ascii="Calibri" w:eastAsia="Times New Roman" w:hAnsi="Calibri" w:cs="Times New Roman"/>
          <w:color w:val="000000"/>
          <w:lang w:eastAsia="pl-PL"/>
        </w:rPr>
        <w:t xml:space="preserve"> (SK) oraz exe (SK). Od października 2009 sprawuje funkcję CEO na poziomie Grupy Asseco, jest odpowiedzialny za strategię Grupy. </w:t>
      </w:r>
    </w:p>
    <w:p w:rsidR="007B6C09" w:rsidRPr="007B6C09" w:rsidRDefault="007B6C09" w:rsidP="007B6C09">
      <w:pPr>
        <w:spacing w:after="120" w:line="260" w:lineRule="atLeast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B6C09">
        <w:rPr>
          <w:rFonts w:ascii="Calibri" w:eastAsia="Times New Roman" w:hAnsi="Calibri" w:cs="Times New Roman"/>
          <w:color w:val="000000"/>
          <w:lang w:eastAsia="pl-PL"/>
        </w:rPr>
        <w:t>*</w:t>
      </w:r>
    </w:p>
    <w:p w:rsidR="007B6C09" w:rsidRPr="007B6C09" w:rsidRDefault="007B6C09" w:rsidP="007B6C09">
      <w:pPr>
        <w:spacing w:after="120" w:line="260" w:lineRule="atLeast"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  <w:r w:rsidRPr="007B6C09">
        <w:rPr>
          <w:rFonts w:ascii="Calibri" w:eastAsia="Times New Roman" w:hAnsi="Calibri" w:cs="Times New Roman"/>
          <w:b/>
          <w:color w:val="000000"/>
          <w:lang w:eastAsia="pl-PL"/>
        </w:rPr>
        <w:t>Gabriela Żukowicz</w:t>
      </w:r>
    </w:p>
    <w:p w:rsidR="007B6C09" w:rsidRPr="007B6C09" w:rsidRDefault="007B6C09" w:rsidP="007B6C09">
      <w:pPr>
        <w:spacing w:after="120" w:line="260" w:lineRule="atLeast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B6C09">
        <w:rPr>
          <w:rFonts w:ascii="Calibri" w:eastAsia="Times New Roman" w:hAnsi="Calibri" w:cs="Times New Roman"/>
          <w:color w:val="000000"/>
          <w:lang w:eastAsia="pl-PL"/>
        </w:rPr>
        <w:t>Jest absolwentką Wydziału Prawa Uniwersytetu Jagiellońskiego w Krakowie (rok ukończenia: 1998). W roku 2002 ukończyła Aplikację Radcowską. Obecnie jest radcą prawnym i dyrektorem Biura Organizacyjno-Prawnego Asseco Poland S.A.</w:t>
      </w:r>
    </w:p>
    <w:p w:rsidR="007B6C09" w:rsidRPr="007B6C09" w:rsidRDefault="007B6C09" w:rsidP="007B6C09">
      <w:pPr>
        <w:spacing w:after="120" w:line="260" w:lineRule="atLeast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B6C09">
        <w:rPr>
          <w:rFonts w:ascii="Calibri" w:eastAsia="Times New Roman" w:hAnsi="Calibri" w:cs="Times New Roman"/>
          <w:color w:val="000000"/>
          <w:lang w:eastAsia="pl-PL"/>
        </w:rPr>
        <w:t>*</w:t>
      </w:r>
    </w:p>
    <w:p w:rsidR="007B6C09" w:rsidRPr="007B6C09" w:rsidRDefault="007B6C09" w:rsidP="007B6C09">
      <w:pPr>
        <w:spacing w:after="120" w:line="260" w:lineRule="atLeast"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  <w:r w:rsidRPr="007B6C09">
        <w:rPr>
          <w:rFonts w:ascii="Calibri" w:eastAsia="Times New Roman" w:hAnsi="Calibri" w:cs="Times New Roman"/>
          <w:b/>
          <w:color w:val="000000"/>
          <w:lang w:eastAsia="pl-PL"/>
        </w:rPr>
        <w:t>Jacek Duch</w:t>
      </w:r>
    </w:p>
    <w:p w:rsidR="007B6C09" w:rsidRDefault="007B6C09" w:rsidP="007B6C09">
      <w:pPr>
        <w:jc w:val="both"/>
      </w:pPr>
      <w:r>
        <w:t>Absolwent Politechniki Warszawskiej o specjalizacji informatyka z rozległym, wieloletnim doświadczeniem zarówno technicznym w inżynierii oprogramowania, jak i w zarządzaniu w międzynarodowych i polskich koncernach informatycznych.</w:t>
      </w:r>
    </w:p>
    <w:p w:rsidR="003251A6" w:rsidRDefault="007B6C09" w:rsidP="007B6C09">
      <w:pPr>
        <w:jc w:val="both"/>
      </w:pPr>
      <w:r>
        <w:t xml:space="preserve">Karierę zawodową rozpoczął w trakcie studium doktoranckiego od pracy w centrum rozwoju oprogramowania Nixdorf </w:t>
      </w:r>
      <w:proofErr w:type="spellStart"/>
      <w:r>
        <w:t>Computer</w:t>
      </w:r>
      <w:proofErr w:type="spellEnd"/>
      <w:r>
        <w:t xml:space="preserve"> w Niemczech a następnie jako pracownik naukowy w PSI AG w Berlinie Zachodnim. W latach 1978-1993 pracował dla Digital </w:t>
      </w:r>
      <w:proofErr w:type="spellStart"/>
      <w:r>
        <w:t>Equipment</w:t>
      </w:r>
      <w:proofErr w:type="spellEnd"/>
      <w:r>
        <w:t xml:space="preserve"> Corporation (DEC) gdzie prowadził projekty m.in. w Monachium, Wiedniu i Paryżu. Od 1989 r. nadzorował tworzenie filii DEC w krajach Europy Środkowej, w tym w Polsce. Od roku 1993 do 1998 kierował Oracle Polska a następnie pełnił funkcje w zarządach Prokom Software S.A. i Prokom Internet S.A., oraz licznych radach nadzorczych mi.in. </w:t>
      </w:r>
      <w:proofErr w:type="spellStart"/>
      <w:r>
        <w:t>Postdata</w:t>
      </w:r>
      <w:proofErr w:type="spellEnd"/>
      <w:r>
        <w:t xml:space="preserve"> S.A., Bank Pocztowy S.A., PVT </w:t>
      </w:r>
      <w:proofErr w:type="spellStart"/>
      <w:r>
        <w:t>a.s</w:t>
      </w:r>
      <w:proofErr w:type="spellEnd"/>
      <w:r>
        <w:t xml:space="preserve">, licznych spółkach grupy Asseco (Asseco </w:t>
      </w:r>
      <w:r>
        <w:lastRenderedPageBreak/>
        <w:t xml:space="preserve">SEE, Asseco Germany, matrix42 AG. i in.). Uczestniczył w pracach organizacji branżowych: American </w:t>
      </w:r>
      <w:proofErr w:type="spellStart"/>
      <w:r>
        <w:t>Chamber</w:t>
      </w:r>
      <w:proofErr w:type="spellEnd"/>
      <w:r>
        <w:t xml:space="preserve"> of Commerce, Polskiej Izby Informatyki i Telekomunikacji, oraz Polskiej Konfederacji Pracodawców Prywatnych.</w:t>
      </w:r>
      <w:r>
        <w:t xml:space="preserve"> </w:t>
      </w:r>
      <w:r>
        <w:t xml:space="preserve">Jest wspólnikiem </w:t>
      </w:r>
      <w:proofErr w:type="spellStart"/>
      <w:r>
        <w:t>Allterpower</w:t>
      </w:r>
      <w:proofErr w:type="spellEnd"/>
      <w:r>
        <w:t xml:space="preserve"> Sp. z o.o., </w:t>
      </w:r>
      <w:proofErr w:type="spellStart"/>
      <w:r>
        <w:t>Bioalter</w:t>
      </w:r>
      <w:proofErr w:type="spellEnd"/>
      <w:r>
        <w:t xml:space="preserve"> Sp. z o.o. </w:t>
      </w:r>
      <w:proofErr w:type="spellStart"/>
      <w:r>
        <w:t>Oxylion</w:t>
      </w:r>
      <w:proofErr w:type="spellEnd"/>
      <w:r>
        <w:t xml:space="preserve"> S.A. i </w:t>
      </w:r>
      <w:proofErr w:type="spellStart"/>
      <w:r>
        <w:t>Vercom</w:t>
      </w:r>
      <w:proofErr w:type="spellEnd"/>
      <w:r>
        <w:t xml:space="preserve"> Sp. z o.o.</w:t>
      </w:r>
      <w:bookmarkStart w:id="0" w:name="_GoBack"/>
      <w:bookmarkEnd w:id="0"/>
      <w:r>
        <w:t>Aktualnie pełni funkcję Przewodniczącego Rady Nadzorczej Asseco Poland S.A.</w:t>
      </w:r>
    </w:p>
    <w:sectPr w:rsidR="0032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09"/>
    <w:rsid w:val="003251A6"/>
    <w:rsid w:val="007B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228F"/>
  <w15:chartTrackingRefBased/>
  <w15:docId w15:val="{0ED3F4F0-227D-4169-95BB-999FB4F1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dorota.trojanowska</dc:creator>
  <cp:keywords/>
  <dc:description/>
  <cp:lastModifiedBy>dorota.trojanowska</cp:lastModifiedBy>
  <cp:revision>1</cp:revision>
  <dcterms:created xsi:type="dcterms:W3CDTF">2017-04-20T12:30:00Z</dcterms:created>
  <dcterms:modified xsi:type="dcterms:W3CDTF">2017-04-20T12:36:00Z</dcterms:modified>
</cp:coreProperties>
</file>