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7B672411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 xml:space="preserve">ESPI Raport nr </w:t>
      </w:r>
      <w:r w:rsidR="00900F44">
        <w:rPr>
          <w:rFonts w:asciiTheme="minorHAnsi" w:hAnsiTheme="minorHAnsi" w:cstheme="minorHAnsi"/>
          <w:szCs w:val="22"/>
        </w:rPr>
        <w:t>2</w:t>
      </w:r>
      <w:r w:rsidRPr="00100C3F">
        <w:rPr>
          <w:rFonts w:asciiTheme="minorHAnsi" w:hAnsiTheme="minorHAnsi" w:cstheme="minorHAnsi"/>
          <w:szCs w:val="22"/>
        </w:rPr>
        <w:t>/202</w:t>
      </w:r>
      <w:r w:rsidR="008D150E">
        <w:rPr>
          <w:rFonts w:asciiTheme="minorHAnsi" w:hAnsiTheme="minorHAnsi" w:cstheme="minorHAnsi"/>
          <w:szCs w:val="22"/>
        </w:rPr>
        <w:t>3</w:t>
      </w:r>
    </w:p>
    <w:p w14:paraId="4A8D8559" w14:textId="179FE71A" w:rsidR="003D150C" w:rsidRPr="00100C3F" w:rsidRDefault="003D150C" w:rsidP="001A2397">
      <w:pPr>
        <w:pStyle w:val="Zwykytekst"/>
        <w:jc w:val="both"/>
        <w:rPr>
          <w:rFonts w:asciiTheme="minorHAnsi" w:hAnsiTheme="minorHAnsi" w:cstheme="minorHAnsi"/>
          <w:szCs w:val="22"/>
        </w:rPr>
      </w:pPr>
      <w:r w:rsidRPr="00100C3F">
        <w:rPr>
          <w:rFonts w:asciiTheme="minorHAnsi" w:hAnsiTheme="minorHAnsi" w:cstheme="minorHAnsi"/>
          <w:szCs w:val="22"/>
        </w:rPr>
        <w:t>Data: 202</w:t>
      </w:r>
      <w:r w:rsidR="008D150E">
        <w:rPr>
          <w:rFonts w:asciiTheme="minorHAnsi" w:hAnsiTheme="minorHAnsi" w:cstheme="minorHAnsi"/>
          <w:szCs w:val="22"/>
        </w:rPr>
        <w:t>3</w:t>
      </w:r>
      <w:r w:rsidRPr="00100C3F">
        <w:rPr>
          <w:rFonts w:asciiTheme="minorHAnsi" w:hAnsiTheme="minorHAnsi" w:cstheme="minorHAnsi"/>
          <w:szCs w:val="22"/>
        </w:rPr>
        <w:t>-</w:t>
      </w:r>
      <w:r w:rsidR="0008676D">
        <w:rPr>
          <w:rFonts w:asciiTheme="minorHAnsi" w:hAnsiTheme="minorHAnsi" w:cstheme="minorHAnsi"/>
          <w:szCs w:val="22"/>
        </w:rPr>
        <w:t>01</w:t>
      </w:r>
      <w:r w:rsidRPr="00100C3F">
        <w:rPr>
          <w:rFonts w:asciiTheme="minorHAnsi" w:hAnsiTheme="minorHAnsi" w:cstheme="minorHAnsi"/>
          <w:szCs w:val="22"/>
        </w:rPr>
        <w:t>-</w:t>
      </w:r>
      <w:r w:rsidR="00900F44">
        <w:rPr>
          <w:rFonts w:asciiTheme="minorHAnsi" w:hAnsiTheme="minorHAnsi" w:cstheme="minorHAnsi"/>
          <w:szCs w:val="22"/>
        </w:rPr>
        <w:t>02</w:t>
      </w:r>
    </w:p>
    <w:p w14:paraId="32417D47" w14:textId="0D245B51" w:rsidR="003D150C" w:rsidRDefault="003D150C" w:rsidP="001A2397">
      <w:pPr>
        <w:spacing w:after="120" w:line="240" w:lineRule="auto"/>
        <w:jc w:val="both"/>
        <w:rPr>
          <w:rFonts w:cstheme="minorHAnsi"/>
        </w:rPr>
      </w:pPr>
      <w:r w:rsidRPr="00100C3F">
        <w:rPr>
          <w:rFonts w:cstheme="minorHAnsi"/>
        </w:rPr>
        <w:t>TYT</w:t>
      </w:r>
      <w:r w:rsidR="001A2397">
        <w:rPr>
          <w:rFonts w:cstheme="minorHAnsi"/>
        </w:rPr>
        <w:t>U</w:t>
      </w:r>
      <w:r w:rsidRPr="00100C3F">
        <w:rPr>
          <w:rFonts w:cstheme="minorHAnsi"/>
        </w:rPr>
        <w:t>Ł:</w:t>
      </w:r>
      <w:r w:rsidR="0016758E">
        <w:rPr>
          <w:rFonts w:cstheme="minorHAnsi"/>
        </w:rPr>
        <w:t xml:space="preserve"> </w:t>
      </w:r>
      <w:r w:rsidR="0008676D">
        <w:rPr>
          <w:rFonts w:cstheme="minorHAnsi"/>
        </w:rPr>
        <w:t xml:space="preserve">Informacja </w:t>
      </w:r>
      <w:r w:rsidR="00874BE6">
        <w:rPr>
          <w:rFonts w:cstheme="minorHAnsi"/>
        </w:rPr>
        <w:t xml:space="preserve">o </w:t>
      </w:r>
      <w:r w:rsidR="000D679A">
        <w:rPr>
          <w:rFonts w:cstheme="minorHAnsi"/>
        </w:rPr>
        <w:t>terminach przekazywania raportów okresowych w 202</w:t>
      </w:r>
      <w:r w:rsidR="008D150E">
        <w:rPr>
          <w:rFonts w:cstheme="minorHAnsi"/>
        </w:rPr>
        <w:t>3</w:t>
      </w:r>
      <w:r w:rsidR="000D679A">
        <w:rPr>
          <w:rFonts w:cstheme="minorHAnsi"/>
        </w:rPr>
        <w:t xml:space="preserve"> r</w:t>
      </w:r>
      <w:r w:rsidR="00874BE6">
        <w:rPr>
          <w:rFonts w:cstheme="minorHAnsi"/>
        </w:rPr>
        <w:t>.</w:t>
      </w:r>
    </w:p>
    <w:p w14:paraId="223755FF" w14:textId="77777777" w:rsidR="00F406F1" w:rsidRPr="00100C3F" w:rsidRDefault="00F406F1" w:rsidP="001A2397">
      <w:pPr>
        <w:spacing w:after="120" w:line="240" w:lineRule="auto"/>
        <w:jc w:val="both"/>
        <w:rPr>
          <w:rFonts w:cstheme="minorHAnsi"/>
        </w:rPr>
      </w:pPr>
    </w:p>
    <w:p w14:paraId="718B9066" w14:textId="3109DCB6" w:rsidR="000B173A" w:rsidRDefault="00874BE6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 w:rsidRPr="00874BE6">
        <w:rPr>
          <w:rFonts w:eastAsia="Times New Roman" w:cstheme="minorHAnsi"/>
          <w:lang w:eastAsia="pl-PL"/>
        </w:rPr>
        <w:t xml:space="preserve">Zarząd Bio Planet S.A. ("Spółka") </w:t>
      </w:r>
      <w:r w:rsidR="000D679A">
        <w:rPr>
          <w:rFonts w:eastAsia="Times New Roman" w:cstheme="minorHAnsi"/>
          <w:lang w:eastAsia="pl-PL"/>
        </w:rPr>
        <w:t>przekazuje do publicznej wiadomości terminy publikacji raportów okresowych w 202</w:t>
      </w:r>
      <w:r w:rsidR="008D150E">
        <w:rPr>
          <w:rFonts w:eastAsia="Times New Roman" w:cstheme="minorHAnsi"/>
          <w:lang w:eastAsia="pl-PL"/>
        </w:rPr>
        <w:t>3</w:t>
      </w:r>
      <w:r w:rsidR="000D679A">
        <w:rPr>
          <w:rFonts w:eastAsia="Times New Roman" w:cstheme="minorHAnsi"/>
          <w:lang w:eastAsia="pl-PL"/>
        </w:rPr>
        <w:t xml:space="preserve"> roku:</w:t>
      </w:r>
    </w:p>
    <w:p w14:paraId="2B7A1081" w14:textId="77777777" w:rsidR="000B173A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0E627128" w14:textId="25553C40" w:rsidR="00347527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Raport roczny jednostkowy za 202</w:t>
      </w:r>
      <w:r w:rsidR="006B7A49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rok – dnia </w:t>
      </w:r>
      <w:r w:rsidR="006B7A49">
        <w:rPr>
          <w:rFonts w:eastAsia="Times New Roman" w:cstheme="minorHAnsi"/>
          <w:lang w:eastAsia="pl-PL"/>
        </w:rPr>
        <w:t>21</w:t>
      </w:r>
      <w:r>
        <w:rPr>
          <w:rFonts w:eastAsia="Times New Roman" w:cstheme="minorHAnsi"/>
          <w:lang w:eastAsia="pl-PL"/>
        </w:rPr>
        <w:t xml:space="preserve"> kwietnia 202</w:t>
      </w:r>
      <w:r w:rsidR="006B7A49">
        <w:rPr>
          <w:rFonts w:eastAsia="Times New Roman" w:cstheme="minorHAnsi"/>
          <w:lang w:eastAsia="pl-PL"/>
        </w:rPr>
        <w:t>3</w:t>
      </w:r>
      <w:r>
        <w:rPr>
          <w:rFonts w:eastAsia="Times New Roman" w:cstheme="minorHAnsi"/>
          <w:lang w:eastAsia="pl-PL"/>
        </w:rPr>
        <w:t xml:space="preserve"> r.</w:t>
      </w:r>
    </w:p>
    <w:p w14:paraId="72DD55BC" w14:textId="4AB599D1" w:rsidR="005B58F5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="005B58F5">
        <w:rPr>
          <w:rFonts w:eastAsia="Times New Roman" w:cstheme="minorHAnsi"/>
          <w:lang w:eastAsia="pl-PL"/>
        </w:rPr>
        <w:t>aport kwartalny jednostkowy za I kwartał 202</w:t>
      </w:r>
      <w:r w:rsidR="006B7A49">
        <w:rPr>
          <w:rFonts w:eastAsia="Times New Roman" w:cstheme="minorHAnsi"/>
          <w:lang w:eastAsia="pl-PL"/>
        </w:rPr>
        <w:t>3</w:t>
      </w:r>
      <w:r w:rsidR="005B58F5">
        <w:rPr>
          <w:rFonts w:eastAsia="Times New Roman" w:cstheme="minorHAnsi"/>
          <w:lang w:eastAsia="pl-PL"/>
        </w:rPr>
        <w:t xml:space="preserve"> roku – dnia 2</w:t>
      </w:r>
      <w:r w:rsidR="006B7A49">
        <w:rPr>
          <w:rFonts w:eastAsia="Times New Roman" w:cstheme="minorHAnsi"/>
          <w:lang w:eastAsia="pl-PL"/>
        </w:rPr>
        <w:t>6</w:t>
      </w:r>
      <w:r w:rsidR="005B58F5">
        <w:rPr>
          <w:rFonts w:eastAsia="Times New Roman" w:cstheme="minorHAnsi"/>
          <w:lang w:eastAsia="pl-PL"/>
        </w:rPr>
        <w:t xml:space="preserve"> maja 202</w:t>
      </w:r>
      <w:r w:rsidR="006B7A49">
        <w:rPr>
          <w:rFonts w:eastAsia="Times New Roman" w:cstheme="minorHAnsi"/>
          <w:lang w:eastAsia="pl-PL"/>
        </w:rPr>
        <w:t>3</w:t>
      </w:r>
      <w:r w:rsidR="005B58F5">
        <w:rPr>
          <w:rFonts w:eastAsia="Times New Roman" w:cstheme="minorHAnsi"/>
          <w:lang w:eastAsia="pl-PL"/>
        </w:rPr>
        <w:t xml:space="preserve"> r.</w:t>
      </w:r>
    </w:p>
    <w:p w14:paraId="58521262" w14:textId="64914C73" w:rsidR="000B173A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Raport jednostkowy za I półrocze 202</w:t>
      </w:r>
      <w:r w:rsidR="006B7A49">
        <w:rPr>
          <w:rFonts w:eastAsia="Times New Roman" w:cstheme="minorHAnsi"/>
          <w:lang w:eastAsia="pl-PL"/>
        </w:rPr>
        <w:t>3</w:t>
      </w:r>
      <w:r>
        <w:rPr>
          <w:rFonts w:eastAsia="Times New Roman" w:cstheme="minorHAnsi"/>
          <w:lang w:eastAsia="pl-PL"/>
        </w:rPr>
        <w:t xml:space="preserve"> roku – dnia 2</w:t>
      </w:r>
      <w:r w:rsidR="006B7A49">
        <w:rPr>
          <w:rFonts w:eastAsia="Times New Roman" w:cstheme="minorHAnsi"/>
          <w:lang w:eastAsia="pl-PL"/>
        </w:rPr>
        <w:t>2</w:t>
      </w:r>
      <w:r>
        <w:rPr>
          <w:rFonts w:eastAsia="Times New Roman" w:cstheme="minorHAnsi"/>
          <w:lang w:eastAsia="pl-PL"/>
        </w:rPr>
        <w:t xml:space="preserve"> września 202</w:t>
      </w:r>
      <w:r w:rsidR="006B7A49">
        <w:rPr>
          <w:rFonts w:eastAsia="Times New Roman" w:cstheme="minorHAnsi"/>
          <w:lang w:eastAsia="pl-PL"/>
        </w:rPr>
        <w:t>3</w:t>
      </w:r>
      <w:r>
        <w:rPr>
          <w:rFonts w:eastAsia="Times New Roman" w:cstheme="minorHAnsi"/>
          <w:lang w:eastAsia="pl-PL"/>
        </w:rPr>
        <w:t xml:space="preserve"> r.</w:t>
      </w:r>
    </w:p>
    <w:p w14:paraId="653BB09D" w14:textId="0AF0C06D" w:rsidR="005B58F5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R</w:t>
      </w:r>
      <w:r w:rsidR="005B58F5">
        <w:rPr>
          <w:rFonts w:eastAsia="Times New Roman" w:cstheme="minorHAnsi"/>
          <w:lang w:eastAsia="pl-PL"/>
        </w:rPr>
        <w:t>aport kwartalny jednostkowy za III kwartał 202</w:t>
      </w:r>
      <w:r w:rsidR="006B7A49">
        <w:rPr>
          <w:rFonts w:eastAsia="Times New Roman" w:cstheme="minorHAnsi"/>
          <w:lang w:eastAsia="pl-PL"/>
        </w:rPr>
        <w:t>3</w:t>
      </w:r>
      <w:r w:rsidR="005B58F5">
        <w:rPr>
          <w:rFonts w:eastAsia="Times New Roman" w:cstheme="minorHAnsi"/>
          <w:lang w:eastAsia="pl-PL"/>
        </w:rPr>
        <w:t xml:space="preserve"> roku – dnia 2</w:t>
      </w:r>
      <w:r w:rsidR="006B7A49">
        <w:rPr>
          <w:rFonts w:eastAsia="Times New Roman" w:cstheme="minorHAnsi"/>
          <w:lang w:eastAsia="pl-PL"/>
        </w:rPr>
        <w:t>4</w:t>
      </w:r>
      <w:r w:rsidR="005B58F5">
        <w:rPr>
          <w:rFonts w:eastAsia="Times New Roman" w:cstheme="minorHAnsi"/>
          <w:lang w:eastAsia="pl-PL"/>
        </w:rPr>
        <w:t xml:space="preserve"> listopada 202</w:t>
      </w:r>
      <w:r w:rsidR="006B7A49">
        <w:rPr>
          <w:rFonts w:eastAsia="Times New Roman" w:cstheme="minorHAnsi"/>
          <w:lang w:eastAsia="pl-PL"/>
        </w:rPr>
        <w:t>3</w:t>
      </w:r>
      <w:r w:rsidR="005B58F5">
        <w:rPr>
          <w:rFonts w:eastAsia="Times New Roman" w:cstheme="minorHAnsi"/>
          <w:lang w:eastAsia="pl-PL"/>
        </w:rPr>
        <w:t xml:space="preserve"> r.</w:t>
      </w:r>
    </w:p>
    <w:p w14:paraId="6D2DB2BE" w14:textId="77777777" w:rsidR="000B173A" w:rsidRDefault="000B173A" w:rsidP="00A15BBF">
      <w:pPr>
        <w:spacing w:before="120" w:after="120" w:line="240" w:lineRule="auto"/>
        <w:jc w:val="both"/>
        <w:rPr>
          <w:rFonts w:eastAsia="Times New Roman" w:cstheme="minorHAnsi"/>
          <w:lang w:eastAsia="pl-PL"/>
        </w:rPr>
      </w:pPr>
    </w:p>
    <w:p w14:paraId="6E7DC5B8" w14:textId="49AB4A4E" w:rsidR="002B282C" w:rsidRDefault="005B58F5" w:rsidP="00A15BBF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Ewentualne </w:t>
      </w:r>
      <w:r w:rsidR="003770C5">
        <w:rPr>
          <w:rFonts w:cstheme="minorHAnsi"/>
        </w:rPr>
        <w:t>zmiany dat przekazywania raportów okresowych będą podawane do wiadomości publicznej przez Emitenta w formie raportu bieżącego.</w:t>
      </w:r>
    </w:p>
    <w:p w14:paraId="4B4E697A" w14:textId="77777777" w:rsidR="00347527" w:rsidRDefault="00347527" w:rsidP="00A15BBF">
      <w:pPr>
        <w:spacing w:before="120" w:after="120" w:line="240" w:lineRule="auto"/>
        <w:jc w:val="both"/>
        <w:rPr>
          <w:rFonts w:cstheme="minorHAnsi"/>
        </w:rPr>
      </w:pPr>
    </w:p>
    <w:p w14:paraId="318450EE" w14:textId="6CF02EB1" w:rsidR="00327E36" w:rsidRDefault="003770C5" w:rsidP="00A15BBF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Zarząd Bio Planet S.A. oświadcza, że zgodnie z §79 ust. 2 Rozporządzenia Ministra Finansów z dnia 29</w:t>
      </w:r>
      <w:r w:rsidR="00347527">
        <w:rPr>
          <w:rFonts w:cstheme="minorHAnsi"/>
        </w:rPr>
        <w:t> </w:t>
      </w:r>
      <w:r>
        <w:rPr>
          <w:rFonts w:cstheme="minorHAnsi"/>
        </w:rPr>
        <w:t xml:space="preserve">marca 2018 r. w sprawie informacji bieżących i okresowych przekazywanych przez emitentów papierów wartościowych oraz warunków uznawania za równoważne informacji wymaganych przepisami prawa państwa niebędącego państwem członkowskim, Emitent nie będzie przekazywał raportu kwartalnego skonsolidowanego </w:t>
      </w:r>
      <w:r w:rsidR="00351F0F">
        <w:rPr>
          <w:rFonts w:cstheme="minorHAnsi"/>
        </w:rPr>
        <w:t xml:space="preserve">oraz </w:t>
      </w:r>
      <w:r>
        <w:rPr>
          <w:rFonts w:cstheme="minorHAnsi"/>
        </w:rPr>
        <w:t xml:space="preserve">raportu kwartalnego za IV </w:t>
      </w:r>
      <w:r w:rsidR="00347527">
        <w:rPr>
          <w:rFonts w:cstheme="minorHAnsi"/>
        </w:rPr>
        <w:t>kwartał roku obrotowego 202</w:t>
      </w:r>
      <w:r w:rsidR="00900F44">
        <w:rPr>
          <w:rFonts w:cstheme="minorHAnsi"/>
        </w:rPr>
        <w:t>2</w:t>
      </w:r>
      <w:r w:rsidR="00347527">
        <w:rPr>
          <w:rFonts w:cstheme="minorHAnsi"/>
        </w:rPr>
        <w:t xml:space="preserve"> i II kwartał roku obrotowego 202</w:t>
      </w:r>
      <w:r w:rsidR="00900F44">
        <w:rPr>
          <w:rFonts w:cstheme="minorHAnsi"/>
        </w:rPr>
        <w:t>3</w:t>
      </w:r>
      <w:r w:rsidR="00347527">
        <w:rPr>
          <w:rFonts w:cstheme="minorHAnsi"/>
        </w:rPr>
        <w:t>.</w:t>
      </w:r>
    </w:p>
    <w:p w14:paraId="70F0D124" w14:textId="77777777" w:rsidR="00347527" w:rsidRDefault="00347527" w:rsidP="00A15BBF">
      <w:pPr>
        <w:spacing w:before="120" w:after="120" w:line="240" w:lineRule="auto"/>
        <w:jc w:val="both"/>
        <w:rPr>
          <w:rFonts w:cstheme="minorHAnsi"/>
        </w:rPr>
      </w:pPr>
    </w:p>
    <w:p w14:paraId="5812654C" w14:textId="1B3809D1" w:rsidR="00347527" w:rsidRDefault="00347527" w:rsidP="00A15BBF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Podstawa prawna: §80 ust. 1 Rozporządzenia Ministra Finansów z dnia 29 marca 2018 r. w sprawie informacji bieżących i okresowych przekazywanych przez emitentów papierów wartościowych oraz</w:t>
      </w:r>
      <w:r w:rsidR="00B30176">
        <w:rPr>
          <w:rFonts w:cstheme="minorHAnsi"/>
        </w:rPr>
        <w:t> </w:t>
      </w:r>
      <w:r>
        <w:rPr>
          <w:rFonts w:cstheme="minorHAnsi"/>
        </w:rPr>
        <w:t>warunków uznawania za równoważne informacji wymaganych przepisami prawa państwa niebędącego państwem członkowskim.</w:t>
      </w:r>
    </w:p>
    <w:p w14:paraId="54D8B042" w14:textId="77777777" w:rsidR="00F406F1" w:rsidRPr="00F406F1" w:rsidRDefault="00F406F1" w:rsidP="00F406F1">
      <w:pPr>
        <w:shd w:val="clear" w:color="auto" w:fill="FFFFFF"/>
        <w:spacing w:after="100" w:line="240" w:lineRule="auto"/>
        <w:jc w:val="both"/>
        <w:rPr>
          <w:rFonts w:eastAsia="Times New Roman" w:cstheme="minorHAnsi"/>
          <w:lang w:eastAsia="pl-PL"/>
        </w:rPr>
      </w:pPr>
    </w:p>
    <w:p w14:paraId="28FC8EB5" w14:textId="387E8EC4" w:rsidR="00C92034" w:rsidRPr="00100C3F" w:rsidRDefault="00C92034" w:rsidP="00C9203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0C3F">
        <w:rPr>
          <w:rFonts w:eastAsia="Times New Roman" w:cstheme="minorHAnsi"/>
          <w:lang w:eastAsia="pl-PL"/>
        </w:rPr>
        <w:t xml:space="preserve">Art. </w:t>
      </w:r>
      <w:r w:rsidR="000D679A">
        <w:rPr>
          <w:rFonts w:eastAsia="Times New Roman" w:cstheme="minorHAnsi"/>
          <w:lang w:eastAsia="pl-PL"/>
        </w:rPr>
        <w:t>56</w:t>
      </w:r>
      <w:r w:rsidR="00874BE6">
        <w:rPr>
          <w:rFonts w:eastAsia="Times New Roman" w:cstheme="minorHAnsi"/>
          <w:lang w:eastAsia="pl-PL"/>
        </w:rPr>
        <w:t xml:space="preserve"> ust.</w:t>
      </w:r>
      <w:r w:rsidRPr="001A2397">
        <w:rPr>
          <w:rFonts w:eastAsia="Times New Roman" w:cstheme="minorHAnsi"/>
          <w:lang w:eastAsia="pl-PL"/>
        </w:rPr>
        <w:t xml:space="preserve"> 1</w:t>
      </w:r>
      <w:r w:rsidR="00874BE6">
        <w:rPr>
          <w:rFonts w:eastAsia="Times New Roman" w:cstheme="minorHAnsi"/>
          <w:lang w:eastAsia="pl-PL"/>
        </w:rPr>
        <w:t xml:space="preserve"> </w:t>
      </w:r>
      <w:r w:rsidR="000D679A">
        <w:rPr>
          <w:rFonts w:eastAsia="Times New Roman" w:cstheme="minorHAnsi"/>
          <w:lang w:eastAsia="pl-PL"/>
        </w:rPr>
        <w:t xml:space="preserve">pkt 2 Ustawy o ofercie </w:t>
      </w:r>
      <w:r w:rsidR="00874BE6">
        <w:rPr>
          <w:rFonts w:eastAsia="Times New Roman" w:cstheme="minorHAnsi"/>
          <w:lang w:eastAsia="pl-PL"/>
        </w:rPr>
        <w:t xml:space="preserve">- </w:t>
      </w:r>
      <w:r w:rsidR="002B282C">
        <w:rPr>
          <w:rFonts w:eastAsia="Times New Roman" w:cstheme="minorHAnsi"/>
          <w:lang w:eastAsia="pl-PL"/>
        </w:rPr>
        <w:t xml:space="preserve">Informacje </w:t>
      </w:r>
      <w:r w:rsidR="000D679A">
        <w:rPr>
          <w:rFonts w:eastAsia="Times New Roman" w:cstheme="minorHAnsi"/>
          <w:lang w:eastAsia="pl-PL"/>
        </w:rPr>
        <w:t>bieżące i okresowe</w:t>
      </w:r>
      <w:r w:rsidR="00CB6BA7">
        <w:rPr>
          <w:rFonts w:eastAsia="Times New Roman" w:cstheme="minorHAnsi"/>
          <w:lang w:eastAsia="pl-PL"/>
        </w:rPr>
        <w:t>.</w:t>
      </w:r>
    </w:p>
    <w:p w14:paraId="319C32D0" w14:textId="505618C6" w:rsidR="001326F5" w:rsidRDefault="001326F5" w:rsidP="00F406F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12013B26" w14:textId="77777777" w:rsidR="001326F5" w:rsidRDefault="001326F5" w:rsidP="00F406F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</w:p>
    <w:p w14:paraId="2A0652DF" w14:textId="77777777" w:rsidR="00F84292" w:rsidRDefault="00F406F1" w:rsidP="00F406F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Osoby reprezentujące spółkę:</w:t>
      </w:r>
    </w:p>
    <w:p w14:paraId="00CDB3C7" w14:textId="77777777" w:rsidR="00F84292" w:rsidRDefault="00F406F1" w:rsidP="00F406F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Sylwester Strużyna - Prezes Zarządu</w:t>
      </w:r>
    </w:p>
    <w:p w14:paraId="17EEAE31" w14:textId="6E7684C0" w:rsidR="00F406F1" w:rsidRPr="00F406F1" w:rsidRDefault="00F406F1" w:rsidP="00F406F1">
      <w:pPr>
        <w:shd w:val="clear" w:color="auto" w:fill="FFFFFF"/>
        <w:spacing w:after="100" w:line="240" w:lineRule="auto"/>
        <w:rPr>
          <w:rFonts w:eastAsia="Times New Roman" w:cstheme="minorHAnsi"/>
          <w:lang w:eastAsia="pl-PL"/>
        </w:rPr>
      </w:pPr>
      <w:r w:rsidRPr="00F406F1">
        <w:rPr>
          <w:rFonts w:eastAsia="Times New Roman" w:cstheme="minorHAnsi"/>
          <w:lang w:eastAsia="pl-PL"/>
        </w:rPr>
        <w:t>Grzegorz Mulik - Wiceprezes Zarządu</w:t>
      </w:r>
    </w:p>
    <w:p w14:paraId="7895F465" w14:textId="4D03D9FB" w:rsidR="00CB6BA7" w:rsidRDefault="00CB6BA7" w:rsidP="00CB6BA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0985828"/>
    </w:p>
    <w:bookmarkEnd w:id="0"/>
    <w:p w14:paraId="2BCDB1B1" w14:textId="77777777" w:rsidR="00CB6BA7" w:rsidRDefault="00CB6BA7" w:rsidP="00CB6BA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CB6BA7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0D11" w14:textId="77777777" w:rsidR="00746C94" w:rsidRDefault="00746C94" w:rsidP="000839A4">
      <w:pPr>
        <w:spacing w:after="0" w:line="240" w:lineRule="auto"/>
      </w:pPr>
      <w:r>
        <w:separator/>
      </w:r>
    </w:p>
  </w:endnote>
  <w:endnote w:type="continuationSeparator" w:id="0">
    <w:p w14:paraId="3C7669BA" w14:textId="77777777" w:rsidR="00746C94" w:rsidRDefault="00746C94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1938" w14:textId="77777777" w:rsidR="00746C94" w:rsidRDefault="00746C94" w:rsidP="000839A4">
      <w:pPr>
        <w:spacing w:after="0" w:line="240" w:lineRule="auto"/>
      </w:pPr>
      <w:r>
        <w:separator/>
      </w:r>
    </w:p>
  </w:footnote>
  <w:footnote w:type="continuationSeparator" w:id="0">
    <w:p w14:paraId="545E3373" w14:textId="77777777" w:rsidR="00746C94" w:rsidRDefault="00746C94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4336">
    <w:abstractNumId w:val="21"/>
  </w:num>
  <w:num w:numId="2" w16cid:durableId="440760058">
    <w:abstractNumId w:val="16"/>
  </w:num>
  <w:num w:numId="3" w16cid:durableId="166671610">
    <w:abstractNumId w:val="12"/>
  </w:num>
  <w:num w:numId="4" w16cid:durableId="819611547">
    <w:abstractNumId w:val="25"/>
  </w:num>
  <w:num w:numId="5" w16cid:durableId="1801193447">
    <w:abstractNumId w:val="6"/>
  </w:num>
  <w:num w:numId="6" w16cid:durableId="997879471">
    <w:abstractNumId w:val="4"/>
  </w:num>
  <w:num w:numId="7" w16cid:durableId="49235865">
    <w:abstractNumId w:val="15"/>
  </w:num>
  <w:num w:numId="8" w16cid:durableId="2006349652">
    <w:abstractNumId w:val="3"/>
  </w:num>
  <w:num w:numId="9" w16cid:durableId="1662847519">
    <w:abstractNumId w:val="10"/>
  </w:num>
  <w:num w:numId="10" w16cid:durableId="984165736">
    <w:abstractNumId w:val="5"/>
  </w:num>
  <w:num w:numId="11" w16cid:durableId="290866280">
    <w:abstractNumId w:val="22"/>
  </w:num>
  <w:num w:numId="12" w16cid:durableId="1547719602">
    <w:abstractNumId w:val="14"/>
  </w:num>
  <w:num w:numId="13" w16cid:durableId="1634409032">
    <w:abstractNumId w:val="17"/>
  </w:num>
  <w:num w:numId="14" w16cid:durableId="1749771486">
    <w:abstractNumId w:val="27"/>
  </w:num>
  <w:num w:numId="15" w16cid:durableId="1648590557">
    <w:abstractNumId w:val="23"/>
  </w:num>
  <w:num w:numId="16" w16cid:durableId="615022201">
    <w:abstractNumId w:val="28"/>
  </w:num>
  <w:num w:numId="17" w16cid:durableId="407963746">
    <w:abstractNumId w:val="8"/>
  </w:num>
  <w:num w:numId="18" w16cid:durableId="342901530">
    <w:abstractNumId w:val="1"/>
  </w:num>
  <w:num w:numId="19" w16cid:durableId="35861054">
    <w:abstractNumId w:val="9"/>
  </w:num>
  <w:num w:numId="20" w16cid:durableId="711878286">
    <w:abstractNumId w:val="20"/>
  </w:num>
  <w:num w:numId="21" w16cid:durableId="1516460205">
    <w:abstractNumId w:val="11"/>
  </w:num>
  <w:num w:numId="22" w16cid:durableId="638153018">
    <w:abstractNumId w:val="7"/>
  </w:num>
  <w:num w:numId="23" w16cid:durableId="1411732290">
    <w:abstractNumId w:val="2"/>
  </w:num>
  <w:num w:numId="24" w16cid:durableId="103501711">
    <w:abstractNumId w:val="13"/>
  </w:num>
  <w:num w:numId="25" w16cid:durableId="1666542904">
    <w:abstractNumId w:val="29"/>
  </w:num>
  <w:num w:numId="26" w16cid:durableId="323320266">
    <w:abstractNumId w:val="24"/>
  </w:num>
  <w:num w:numId="27" w16cid:durableId="104859479">
    <w:abstractNumId w:val="19"/>
  </w:num>
  <w:num w:numId="28" w16cid:durableId="1496725442">
    <w:abstractNumId w:val="0"/>
  </w:num>
  <w:num w:numId="29" w16cid:durableId="17632287">
    <w:abstractNumId w:val="26"/>
  </w:num>
  <w:num w:numId="30" w16cid:durableId="1185754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173A"/>
    <w:rsid w:val="000B3B6F"/>
    <w:rsid w:val="000B4E32"/>
    <w:rsid w:val="000B7C35"/>
    <w:rsid w:val="000B7F2D"/>
    <w:rsid w:val="000C0C58"/>
    <w:rsid w:val="000C144F"/>
    <w:rsid w:val="000C4315"/>
    <w:rsid w:val="000D16EC"/>
    <w:rsid w:val="000D679A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554C8"/>
    <w:rsid w:val="002606FB"/>
    <w:rsid w:val="002640BA"/>
    <w:rsid w:val="00264CB8"/>
    <w:rsid w:val="002656BF"/>
    <w:rsid w:val="00273863"/>
    <w:rsid w:val="00274B3A"/>
    <w:rsid w:val="00275E8B"/>
    <w:rsid w:val="00282258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489"/>
    <w:rsid w:val="002E5DA4"/>
    <w:rsid w:val="002F2694"/>
    <w:rsid w:val="002F594D"/>
    <w:rsid w:val="00300EA2"/>
    <w:rsid w:val="00312C87"/>
    <w:rsid w:val="00313B29"/>
    <w:rsid w:val="0031457B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47527"/>
    <w:rsid w:val="00350F6D"/>
    <w:rsid w:val="00351F0F"/>
    <w:rsid w:val="00352F73"/>
    <w:rsid w:val="003610D4"/>
    <w:rsid w:val="00361436"/>
    <w:rsid w:val="00363600"/>
    <w:rsid w:val="003770C5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27EB"/>
    <w:rsid w:val="005A3C48"/>
    <w:rsid w:val="005A4CF6"/>
    <w:rsid w:val="005A5076"/>
    <w:rsid w:val="005A726F"/>
    <w:rsid w:val="005B1C55"/>
    <w:rsid w:val="005B23EF"/>
    <w:rsid w:val="005B29F0"/>
    <w:rsid w:val="005B3E27"/>
    <w:rsid w:val="005B438F"/>
    <w:rsid w:val="005B58F5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B7A49"/>
    <w:rsid w:val="006C18C4"/>
    <w:rsid w:val="006C351E"/>
    <w:rsid w:val="006C446A"/>
    <w:rsid w:val="006C586C"/>
    <w:rsid w:val="006C707D"/>
    <w:rsid w:val="006D16D7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115B6"/>
    <w:rsid w:val="007120D4"/>
    <w:rsid w:val="00714E82"/>
    <w:rsid w:val="00733AFA"/>
    <w:rsid w:val="00740CD8"/>
    <w:rsid w:val="007469E8"/>
    <w:rsid w:val="00746C94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150E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00F44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7666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7FE"/>
    <w:rsid w:val="00A978F2"/>
    <w:rsid w:val="00AA0BA9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E3878"/>
    <w:rsid w:val="00AF1052"/>
    <w:rsid w:val="00AF33D4"/>
    <w:rsid w:val="00AF3CFC"/>
    <w:rsid w:val="00B00835"/>
    <w:rsid w:val="00B00916"/>
    <w:rsid w:val="00B00A45"/>
    <w:rsid w:val="00B020E3"/>
    <w:rsid w:val="00B04263"/>
    <w:rsid w:val="00B04FF8"/>
    <w:rsid w:val="00B1096D"/>
    <w:rsid w:val="00B1253A"/>
    <w:rsid w:val="00B12F16"/>
    <w:rsid w:val="00B13DD7"/>
    <w:rsid w:val="00B14857"/>
    <w:rsid w:val="00B15ACE"/>
    <w:rsid w:val="00B1627B"/>
    <w:rsid w:val="00B30176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90B87"/>
    <w:rsid w:val="00F91950"/>
    <w:rsid w:val="00F93A92"/>
    <w:rsid w:val="00F94DF3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Elzbieta Wojciechowska</cp:lastModifiedBy>
  <cp:revision>6</cp:revision>
  <cp:lastPrinted>2021-09-10T10:00:00Z</cp:lastPrinted>
  <dcterms:created xsi:type="dcterms:W3CDTF">2022-01-13T07:42:00Z</dcterms:created>
  <dcterms:modified xsi:type="dcterms:W3CDTF">2023-01-02T11:51:00Z</dcterms:modified>
</cp:coreProperties>
</file>