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F061" w14:textId="77777777" w:rsidR="00EF09CE" w:rsidRPr="00C27874" w:rsidRDefault="000566CC">
      <w:pPr>
        <w:rPr>
          <w:rFonts w:ascii="Tahoma" w:hAnsi="Tahoma" w:cs="Tahoma"/>
          <w:sz w:val="22"/>
          <w:szCs w:val="22"/>
        </w:rPr>
      </w:pPr>
    </w:p>
    <w:p w14:paraId="0BB47A18" w14:textId="77777777" w:rsidR="004402E9" w:rsidRPr="00C27874" w:rsidRDefault="004402E9">
      <w:pPr>
        <w:rPr>
          <w:rFonts w:ascii="Tahoma" w:hAnsi="Tahoma" w:cs="Tahoma"/>
          <w:sz w:val="22"/>
          <w:szCs w:val="22"/>
        </w:rPr>
      </w:pPr>
    </w:p>
    <w:p w14:paraId="25BC9312" w14:textId="2A5777A6" w:rsidR="009141DF" w:rsidRDefault="009141DF" w:rsidP="004402E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895DFA3" w14:textId="77777777" w:rsidR="00C27874" w:rsidRPr="00C27874" w:rsidRDefault="00C27874" w:rsidP="004402E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76BE51EB" w14:textId="77777777" w:rsidR="00C27874" w:rsidRPr="00C27874" w:rsidRDefault="00C27874" w:rsidP="00C27874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C27874">
        <w:rPr>
          <w:rFonts w:ascii="Tahoma" w:hAnsi="Tahoma" w:cs="Tahoma"/>
          <w:b/>
          <w:bCs/>
          <w:sz w:val="22"/>
          <w:szCs w:val="22"/>
        </w:rPr>
        <w:t>OCENA</w:t>
      </w:r>
    </w:p>
    <w:p w14:paraId="7E598A7F" w14:textId="77777777" w:rsidR="00C27874" w:rsidRPr="00C27874" w:rsidRDefault="00C27874" w:rsidP="00C27874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C27874">
        <w:rPr>
          <w:rFonts w:ascii="Tahoma" w:hAnsi="Tahoma" w:cs="Tahoma"/>
          <w:b/>
          <w:bCs/>
          <w:sz w:val="22"/>
          <w:szCs w:val="22"/>
        </w:rPr>
        <w:t>Rady Nadzorczej spółki pod firmą</w:t>
      </w:r>
    </w:p>
    <w:p w14:paraId="4C231A27" w14:textId="77777777" w:rsidR="00C27874" w:rsidRPr="00C27874" w:rsidRDefault="00C27874" w:rsidP="00C27874">
      <w:pPr>
        <w:jc w:val="center"/>
        <w:rPr>
          <w:rFonts w:ascii="Tahoma" w:hAnsi="Tahoma" w:cs="Tahoma"/>
          <w:b/>
          <w:bCs/>
          <w:sz w:val="22"/>
          <w:szCs w:val="22"/>
        </w:rPr>
      </w:pPr>
      <w:proofErr w:type="spellStart"/>
      <w:r w:rsidRPr="00C27874">
        <w:rPr>
          <w:rFonts w:ascii="Tahoma" w:hAnsi="Tahoma" w:cs="Tahoma"/>
          <w:b/>
          <w:bCs/>
          <w:sz w:val="22"/>
          <w:szCs w:val="22"/>
        </w:rPr>
        <w:t>BoomBit</w:t>
      </w:r>
      <w:proofErr w:type="spellEnd"/>
      <w:r w:rsidRPr="00C27874">
        <w:rPr>
          <w:rFonts w:ascii="Tahoma" w:hAnsi="Tahoma" w:cs="Tahoma"/>
          <w:b/>
          <w:bCs/>
          <w:sz w:val="22"/>
          <w:szCs w:val="22"/>
        </w:rPr>
        <w:t xml:space="preserve"> S.A. z siedzibą w Gdańsku</w:t>
      </w:r>
    </w:p>
    <w:p w14:paraId="79AF3949" w14:textId="77777777" w:rsidR="00C27874" w:rsidRPr="00C27874" w:rsidRDefault="00C27874" w:rsidP="00C27874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C27874">
        <w:rPr>
          <w:rFonts w:ascii="Tahoma" w:hAnsi="Tahoma" w:cs="Tahoma"/>
          <w:b/>
          <w:bCs/>
          <w:sz w:val="22"/>
          <w:szCs w:val="22"/>
        </w:rPr>
        <w:t xml:space="preserve">sprawozdania finansowego i sprawozdania z działalności Spółki i jej Grupy Kapitałowej </w:t>
      </w:r>
    </w:p>
    <w:p w14:paraId="52358DAB" w14:textId="51168E9E" w:rsidR="00C27874" w:rsidRDefault="00C27874" w:rsidP="00C27874">
      <w:pPr>
        <w:jc w:val="both"/>
        <w:rPr>
          <w:rFonts w:ascii="Tahoma" w:hAnsi="Tahoma" w:cs="Tahoma"/>
          <w:sz w:val="22"/>
          <w:szCs w:val="22"/>
        </w:rPr>
      </w:pPr>
    </w:p>
    <w:p w14:paraId="696A33F0" w14:textId="77777777" w:rsidR="00C27874" w:rsidRPr="00C27874" w:rsidRDefault="00C27874" w:rsidP="00C27874">
      <w:pPr>
        <w:jc w:val="both"/>
        <w:rPr>
          <w:rFonts w:ascii="Tahoma" w:hAnsi="Tahoma" w:cs="Tahoma"/>
          <w:sz w:val="22"/>
          <w:szCs w:val="22"/>
        </w:rPr>
      </w:pPr>
    </w:p>
    <w:p w14:paraId="6B88C58A" w14:textId="77777777" w:rsidR="00C27874" w:rsidRPr="00C27874" w:rsidRDefault="00C27874" w:rsidP="00C27874">
      <w:pPr>
        <w:jc w:val="both"/>
        <w:rPr>
          <w:rFonts w:ascii="Tahoma" w:hAnsi="Tahoma" w:cs="Tahoma"/>
          <w:sz w:val="22"/>
          <w:szCs w:val="22"/>
        </w:rPr>
      </w:pPr>
      <w:r w:rsidRPr="00C27874">
        <w:rPr>
          <w:rFonts w:ascii="Tahoma" w:hAnsi="Tahoma" w:cs="Tahoma"/>
          <w:sz w:val="22"/>
          <w:szCs w:val="22"/>
        </w:rPr>
        <w:t xml:space="preserve">Działając w oparciu o § 70 ust. 1 pkt 14 oraz § 71 ust. 1 pkt 12 Rozporządzenia Ministra Finansów z dnia 29 marca 2018 r. w sprawie informacji bieżących i okresowych przekazywanych przez emitentów papierów wartościowych oraz warunków uznawania za równoważne informacji wymaganych przepisami prawa państwa niebędącego państwem członkowskim, Rada Nadzorcza spółki pod firmą </w:t>
      </w:r>
      <w:proofErr w:type="spellStart"/>
      <w:r w:rsidRPr="00C27874">
        <w:rPr>
          <w:rFonts w:ascii="Tahoma" w:hAnsi="Tahoma" w:cs="Tahoma"/>
          <w:sz w:val="22"/>
          <w:szCs w:val="22"/>
        </w:rPr>
        <w:t>BoomBit</w:t>
      </w:r>
      <w:proofErr w:type="spellEnd"/>
      <w:r w:rsidRPr="00C27874">
        <w:rPr>
          <w:rFonts w:ascii="Tahoma" w:hAnsi="Tahoma" w:cs="Tahoma"/>
          <w:sz w:val="22"/>
          <w:szCs w:val="22"/>
        </w:rPr>
        <w:t xml:space="preserve"> S.A. z siedzibą w Gdańsku („</w:t>
      </w:r>
      <w:r w:rsidRPr="00C27874">
        <w:rPr>
          <w:rFonts w:ascii="Tahoma" w:hAnsi="Tahoma" w:cs="Tahoma"/>
          <w:b/>
          <w:bCs/>
          <w:sz w:val="22"/>
          <w:szCs w:val="22"/>
        </w:rPr>
        <w:t>Spółka</w:t>
      </w:r>
      <w:r w:rsidRPr="00C27874">
        <w:rPr>
          <w:rFonts w:ascii="Tahoma" w:hAnsi="Tahoma" w:cs="Tahoma"/>
          <w:sz w:val="22"/>
          <w:szCs w:val="22"/>
        </w:rPr>
        <w:t xml:space="preserve">”), kierując się dokonanymi ustaleniami własnymi oraz rekomendacją Komitetu Audytu, ocenia, że roczne sprawozdanie finansowe Spółki za rok 2020 oraz skonsolidowane sprawozdanie finansowe Grupy Kapitałowej </w:t>
      </w:r>
      <w:proofErr w:type="spellStart"/>
      <w:r w:rsidRPr="00C27874">
        <w:rPr>
          <w:rFonts w:ascii="Tahoma" w:hAnsi="Tahoma" w:cs="Tahoma"/>
          <w:sz w:val="22"/>
          <w:szCs w:val="22"/>
        </w:rPr>
        <w:t>BoomBit</w:t>
      </w:r>
      <w:proofErr w:type="spellEnd"/>
      <w:r w:rsidRPr="00C27874">
        <w:rPr>
          <w:rFonts w:ascii="Tahoma" w:hAnsi="Tahoma" w:cs="Tahoma"/>
          <w:sz w:val="22"/>
          <w:szCs w:val="22"/>
        </w:rPr>
        <w:t xml:space="preserve"> za rok 2020 oraz sprawozdanie Zarządu z działalności Spółki oraz Grupy Kapitałowej </w:t>
      </w:r>
      <w:proofErr w:type="spellStart"/>
      <w:r w:rsidRPr="00C27874">
        <w:rPr>
          <w:rFonts w:ascii="Tahoma" w:hAnsi="Tahoma" w:cs="Tahoma"/>
          <w:sz w:val="22"/>
          <w:szCs w:val="22"/>
        </w:rPr>
        <w:t>BoomBit</w:t>
      </w:r>
      <w:proofErr w:type="spellEnd"/>
      <w:r w:rsidRPr="00C27874">
        <w:rPr>
          <w:rFonts w:ascii="Tahoma" w:hAnsi="Tahoma" w:cs="Tahoma"/>
          <w:sz w:val="22"/>
          <w:szCs w:val="22"/>
        </w:rPr>
        <w:t xml:space="preserve"> za rok 2020 są zgodne z księgami, dokumentami Spółki oraz ze stanem faktycznym. </w:t>
      </w:r>
    </w:p>
    <w:p w14:paraId="6C274249" w14:textId="77777777" w:rsidR="00C27874" w:rsidRDefault="00C27874" w:rsidP="00C27874">
      <w:pPr>
        <w:jc w:val="both"/>
        <w:rPr>
          <w:rFonts w:ascii="Tahoma" w:hAnsi="Tahoma" w:cs="Tahoma"/>
          <w:sz w:val="22"/>
          <w:szCs w:val="22"/>
        </w:rPr>
      </w:pPr>
    </w:p>
    <w:p w14:paraId="790F38F7" w14:textId="79D49A10" w:rsidR="00C27874" w:rsidRPr="00C27874" w:rsidRDefault="00C27874" w:rsidP="00C27874">
      <w:pPr>
        <w:jc w:val="both"/>
        <w:rPr>
          <w:rFonts w:ascii="Tahoma" w:hAnsi="Tahoma" w:cs="Tahoma"/>
          <w:sz w:val="22"/>
          <w:szCs w:val="22"/>
        </w:rPr>
      </w:pPr>
      <w:r w:rsidRPr="00C27874">
        <w:rPr>
          <w:rFonts w:ascii="Tahoma" w:hAnsi="Tahoma" w:cs="Tahoma"/>
          <w:sz w:val="22"/>
          <w:szCs w:val="22"/>
        </w:rPr>
        <w:t xml:space="preserve">Rada Nadzorcza dokonała powyższej oceny w oparciu o analizę następujących dokumentów: </w:t>
      </w:r>
    </w:p>
    <w:p w14:paraId="5809430E" w14:textId="77777777" w:rsidR="00C27874" w:rsidRPr="00C27874" w:rsidRDefault="00C27874" w:rsidP="00C27874">
      <w:pPr>
        <w:pStyle w:val="Akapitzlist"/>
        <w:numPr>
          <w:ilvl w:val="0"/>
          <w:numId w:val="1"/>
        </w:numPr>
        <w:ind w:left="567" w:hanging="567"/>
        <w:jc w:val="both"/>
        <w:rPr>
          <w:rFonts w:ascii="Tahoma" w:hAnsi="Tahoma" w:cs="Tahoma"/>
        </w:rPr>
      </w:pPr>
      <w:r w:rsidRPr="00C27874">
        <w:rPr>
          <w:rFonts w:ascii="Tahoma" w:hAnsi="Tahoma" w:cs="Tahoma"/>
        </w:rPr>
        <w:t>Sprawozdania finansowego Spółki za rok 2020,</w:t>
      </w:r>
    </w:p>
    <w:p w14:paraId="765E5C81" w14:textId="77777777" w:rsidR="00C27874" w:rsidRPr="00C27874" w:rsidRDefault="00C27874" w:rsidP="00C27874">
      <w:pPr>
        <w:pStyle w:val="Akapitzlist"/>
        <w:numPr>
          <w:ilvl w:val="0"/>
          <w:numId w:val="1"/>
        </w:numPr>
        <w:ind w:left="567" w:hanging="567"/>
        <w:jc w:val="both"/>
        <w:rPr>
          <w:rFonts w:ascii="Tahoma" w:hAnsi="Tahoma" w:cs="Tahoma"/>
        </w:rPr>
      </w:pPr>
      <w:r w:rsidRPr="00C27874">
        <w:rPr>
          <w:rFonts w:ascii="Tahoma" w:hAnsi="Tahoma" w:cs="Tahoma"/>
        </w:rPr>
        <w:t xml:space="preserve">Sprawozdania Zarządu z działalności Spółki i Grupy Kapitałowej </w:t>
      </w:r>
      <w:proofErr w:type="spellStart"/>
      <w:r w:rsidRPr="00C27874">
        <w:rPr>
          <w:rFonts w:ascii="Tahoma" w:hAnsi="Tahoma" w:cs="Tahoma"/>
        </w:rPr>
        <w:t>BoomBit</w:t>
      </w:r>
      <w:proofErr w:type="spellEnd"/>
      <w:r w:rsidRPr="00C27874">
        <w:rPr>
          <w:rFonts w:ascii="Tahoma" w:hAnsi="Tahoma" w:cs="Tahoma"/>
        </w:rPr>
        <w:t xml:space="preserve"> S.A. w 2020 roku,</w:t>
      </w:r>
    </w:p>
    <w:p w14:paraId="1D0FBAB3" w14:textId="77777777" w:rsidR="00C27874" w:rsidRPr="00C27874" w:rsidRDefault="00C27874" w:rsidP="00C27874">
      <w:pPr>
        <w:pStyle w:val="Akapitzlist"/>
        <w:numPr>
          <w:ilvl w:val="0"/>
          <w:numId w:val="1"/>
        </w:numPr>
        <w:ind w:left="567" w:hanging="567"/>
        <w:jc w:val="both"/>
        <w:rPr>
          <w:rFonts w:ascii="Tahoma" w:hAnsi="Tahoma" w:cs="Tahoma"/>
        </w:rPr>
      </w:pPr>
      <w:r w:rsidRPr="00C27874">
        <w:rPr>
          <w:rFonts w:ascii="Tahoma" w:hAnsi="Tahoma" w:cs="Tahoma"/>
        </w:rPr>
        <w:t xml:space="preserve">Skonsolidowanego sprawozdania finansowego Grupy Kapitałowej </w:t>
      </w:r>
      <w:proofErr w:type="spellStart"/>
      <w:r w:rsidRPr="00C27874">
        <w:rPr>
          <w:rFonts w:ascii="Tahoma" w:hAnsi="Tahoma" w:cs="Tahoma"/>
        </w:rPr>
        <w:t>BoomBit</w:t>
      </w:r>
      <w:proofErr w:type="spellEnd"/>
      <w:r w:rsidRPr="00C27874">
        <w:rPr>
          <w:rFonts w:ascii="Tahoma" w:hAnsi="Tahoma" w:cs="Tahoma"/>
        </w:rPr>
        <w:t xml:space="preserve"> za rok obrotowy 2020, </w:t>
      </w:r>
    </w:p>
    <w:p w14:paraId="7F7A25FD" w14:textId="77777777" w:rsidR="00C27874" w:rsidRPr="00C27874" w:rsidRDefault="00C27874" w:rsidP="00C27874">
      <w:pPr>
        <w:pStyle w:val="Akapitzlist"/>
        <w:numPr>
          <w:ilvl w:val="0"/>
          <w:numId w:val="1"/>
        </w:numPr>
        <w:ind w:left="567" w:hanging="567"/>
        <w:jc w:val="both"/>
        <w:rPr>
          <w:rFonts w:ascii="Tahoma" w:hAnsi="Tahoma" w:cs="Tahoma"/>
        </w:rPr>
      </w:pPr>
      <w:r w:rsidRPr="00C27874">
        <w:rPr>
          <w:rFonts w:ascii="Tahoma" w:hAnsi="Tahoma" w:cs="Tahoma"/>
        </w:rPr>
        <w:t xml:space="preserve">Informacje zawarte w sprawozdaniach z badania sprawozdania finansowego Spółki i skonsolidowanego sprawozdania finansowego Grupy Kapitałowej </w:t>
      </w:r>
      <w:proofErr w:type="spellStart"/>
      <w:r w:rsidRPr="00C27874">
        <w:rPr>
          <w:rFonts w:ascii="Tahoma" w:hAnsi="Tahoma" w:cs="Tahoma"/>
        </w:rPr>
        <w:t>BoomBit</w:t>
      </w:r>
      <w:proofErr w:type="spellEnd"/>
      <w:r w:rsidRPr="00C27874">
        <w:rPr>
          <w:rFonts w:ascii="Tahoma" w:hAnsi="Tahoma" w:cs="Tahoma"/>
        </w:rPr>
        <w:t>,</w:t>
      </w:r>
    </w:p>
    <w:p w14:paraId="0C104743" w14:textId="77777777" w:rsidR="00C27874" w:rsidRPr="00C27874" w:rsidRDefault="00C27874" w:rsidP="00C27874">
      <w:pPr>
        <w:pStyle w:val="Akapitzlist"/>
        <w:numPr>
          <w:ilvl w:val="0"/>
          <w:numId w:val="1"/>
        </w:numPr>
        <w:ind w:left="567" w:hanging="567"/>
        <w:jc w:val="both"/>
        <w:rPr>
          <w:rFonts w:ascii="Tahoma" w:hAnsi="Tahoma" w:cs="Tahoma"/>
        </w:rPr>
      </w:pPr>
      <w:r w:rsidRPr="00C27874">
        <w:rPr>
          <w:rFonts w:ascii="Tahoma" w:hAnsi="Tahoma" w:cs="Tahoma"/>
        </w:rPr>
        <w:t xml:space="preserve">Informacje pozyskane w toku prowadzonych czynności nadzorczych. </w:t>
      </w:r>
    </w:p>
    <w:p w14:paraId="678A7BA0" w14:textId="77777777" w:rsidR="00C27874" w:rsidRPr="00C27874" w:rsidRDefault="00C27874" w:rsidP="00C27874">
      <w:pPr>
        <w:pStyle w:val="Akapitzlist"/>
        <w:ind w:left="567"/>
        <w:jc w:val="both"/>
        <w:rPr>
          <w:rFonts w:ascii="Tahoma" w:hAnsi="Tahoma" w:cs="Tahoma"/>
        </w:rPr>
      </w:pPr>
    </w:p>
    <w:p w14:paraId="46B5A25C" w14:textId="3838A161" w:rsidR="00C27874" w:rsidRPr="00C27874" w:rsidRDefault="00C27874" w:rsidP="00C27874">
      <w:pPr>
        <w:jc w:val="both"/>
        <w:rPr>
          <w:rFonts w:ascii="Tahoma" w:hAnsi="Tahoma" w:cs="Tahoma"/>
          <w:sz w:val="22"/>
          <w:szCs w:val="22"/>
        </w:rPr>
      </w:pPr>
      <w:r w:rsidRPr="00C27874">
        <w:rPr>
          <w:rFonts w:ascii="Tahoma" w:hAnsi="Tahoma" w:cs="Tahoma"/>
          <w:sz w:val="22"/>
          <w:szCs w:val="22"/>
        </w:rPr>
        <w:t>W swojej ocenie Rada Nadzorcza uwzględniła również ustalenia zawarte w sprawozdaniu dodatkowym, sporządzonym dla Komitetu Audytu na podstawie art. 131 ustawy o biegłych rewidentach, firmach audytorskich oraz nadzorze publicznym, przez UHY ECA Audyt Spółka z</w:t>
      </w:r>
      <w:r>
        <w:rPr>
          <w:rFonts w:ascii="Tahoma" w:hAnsi="Tahoma" w:cs="Tahoma"/>
          <w:sz w:val="22"/>
          <w:szCs w:val="22"/>
        </w:rPr>
        <w:t> </w:t>
      </w:r>
      <w:r w:rsidRPr="00C27874">
        <w:rPr>
          <w:rFonts w:ascii="Tahoma" w:hAnsi="Tahoma" w:cs="Tahoma"/>
          <w:sz w:val="22"/>
          <w:szCs w:val="22"/>
        </w:rPr>
        <w:t xml:space="preserve">ograniczoną odpowiedzialnością sp.k. </w:t>
      </w:r>
    </w:p>
    <w:p w14:paraId="17C08E0F" w14:textId="77777777" w:rsidR="00C27874" w:rsidRDefault="00C27874" w:rsidP="00C27874">
      <w:pPr>
        <w:jc w:val="both"/>
        <w:rPr>
          <w:rFonts w:ascii="Tahoma" w:hAnsi="Tahoma" w:cs="Tahoma"/>
          <w:sz w:val="22"/>
          <w:szCs w:val="22"/>
        </w:rPr>
      </w:pPr>
    </w:p>
    <w:p w14:paraId="41227937" w14:textId="7A0B1F66" w:rsidR="00C27874" w:rsidRPr="00C27874" w:rsidRDefault="00C27874" w:rsidP="00C27874">
      <w:pPr>
        <w:jc w:val="both"/>
        <w:rPr>
          <w:rFonts w:ascii="Tahoma" w:hAnsi="Tahoma" w:cs="Tahoma"/>
          <w:sz w:val="22"/>
          <w:szCs w:val="22"/>
        </w:rPr>
      </w:pPr>
      <w:r w:rsidRPr="00C27874">
        <w:rPr>
          <w:rFonts w:ascii="Tahoma" w:hAnsi="Tahoma" w:cs="Tahoma"/>
          <w:sz w:val="22"/>
          <w:szCs w:val="22"/>
        </w:rPr>
        <w:t xml:space="preserve">W ślad za oceną przedstawioną przez audytora w ocenie Rady Nadzorczej ww. dokumenty przedstawiają rzetelny i jasny obraz sytuacji majątkowej i finansowej Spółki oraz Grupy Kapitałowej </w:t>
      </w:r>
      <w:proofErr w:type="spellStart"/>
      <w:r w:rsidRPr="00C27874">
        <w:rPr>
          <w:rFonts w:ascii="Tahoma" w:hAnsi="Tahoma" w:cs="Tahoma"/>
          <w:sz w:val="22"/>
          <w:szCs w:val="22"/>
        </w:rPr>
        <w:t>BoomBit</w:t>
      </w:r>
      <w:proofErr w:type="spellEnd"/>
      <w:r w:rsidRPr="00C27874">
        <w:rPr>
          <w:rFonts w:ascii="Tahoma" w:hAnsi="Tahoma" w:cs="Tahoma"/>
          <w:sz w:val="22"/>
          <w:szCs w:val="22"/>
        </w:rPr>
        <w:t xml:space="preserve"> na dzień 31 grudnia 2020 oraz wyniku finansowego za rok obrotowy od 1 stycznia 2020 roku do 31 grudnia 2020 roku Spółki oraz Grupy Kapitałowej </w:t>
      </w:r>
      <w:proofErr w:type="spellStart"/>
      <w:r w:rsidRPr="00C27874">
        <w:rPr>
          <w:rFonts w:ascii="Tahoma" w:hAnsi="Tahoma" w:cs="Tahoma"/>
          <w:sz w:val="22"/>
          <w:szCs w:val="22"/>
        </w:rPr>
        <w:t>BoomBit</w:t>
      </w:r>
      <w:proofErr w:type="spellEnd"/>
      <w:r w:rsidRPr="00C27874">
        <w:rPr>
          <w:rFonts w:ascii="Tahoma" w:hAnsi="Tahoma" w:cs="Tahoma"/>
          <w:sz w:val="22"/>
          <w:szCs w:val="22"/>
        </w:rPr>
        <w:t xml:space="preserve">, zgodnie z Międzynarodowymi Standardami Rachunkowości, Międzynarodowymi Standardami Sprawozdawczości Finansowej oraz związanymi z nimi interpretacjami ogłoszonymi w formie rozporządzeń Komisji Europejskiej i przyjętymi zasadami (polityką) rachunkowości i zostały sporządzone na podstawie prawidłowo prowadzonych ksiąg rachunkowych. </w:t>
      </w:r>
    </w:p>
    <w:p w14:paraId="03C00EF9" w14:textId="77777777" w:rsidR="00C27874" w:rsidRDefault="00C27874" w:rsidP="00C27874">
      <w:pPr>
        <w:jc w:val="both"/>
        <w:rPr>
          <w:rFonts w:ascii="Tahoma" w:hAnsi="Tahoma" w:cs="Tahoma"/>
          <w:sz w:val="22"/>
          <w:szCs w:val="22"/>
        </w:rPr>
      </w:pPr>
    </w:p>
    <w:p w14:paraId="62910BFE" w14:textId="634B5345" w:rsidR="00C27874" w:rsidRPr="00C27874" w:rsidRDefault="00C27874" w:rsidP="00C27874">
      <w:pPr>
        <w:jc w:val="both"/>
        <w:rPr>
          <w:rFonts w:ascii="Tahoma" w:hAnsi="Tahoma" w:cs="Tahoma"/>
          <w:sz w:val="22"/>
          <w:szCs w:val="22"/>
        </w:rPr>
      </w:pPr>
      <w:r w:rsidRPr="00C27874">
        <w:rPr>
          <w:rFonts w:ascii="Tahoma" w:hAnsi="Tahoma" w:cs="Tahoma"/>
          <w:sz w:val="22"/>
          <w:szCs w:val="22"/>
        </w:rPr>
        <w:t xml:space="preserve">Wartości zawarte w sprawozdaniu finansowym oraz w skonsolidowanym sprawozdaniu są zgodne z dokumentami Spółki, dokumentami Grupy Kapitałowej </w:t>
      </w:r>
      <w:proofErr w:type="spellStart"/>
      <w:r w:rsidRPr="00C27874">
        <w:rPr>
          <w:rFonts w:ascii="Tahoma" w:hAnsi="Tahoma" w:cs="Tahoma"/>
          <w:sz w:val="22"/>
          <w:szCs w:val="22"/>
        </w:rPr>
        <w:t>BoomBit</w:t>
      </w:r>
      <w:proofErr w:type="spellEnd"/>
      <w:r w:rsidRPr="00C27874">
        <w:rPr>
          <w:rFonts w:ascii="Tahoma" w:hAnsi="Tahoma" w:cs="Tahoma"/>
          <w:sz w:val="22"/>
          <w:szCs w:val="22"/>
        </w:rPr>
        <w:t xml:space="preserve"> i stanem faktycznym. Sprawozdanie Zarządu z działalności Spółki oraz Grupy Kapitałowej </w:t>
      </w:r>
      <w:proofErr w:type="spellStart"/>
      <w:r w:rsidRPr="00C27874">
        <w:rPr>
          <w:rFonts w:ascii="Tahoma" w:hAnsi="Tahoma" w:cs="Tahoma"/>
          <w:sz w:val="22"/>
          <w:szCs w:val="22"/>
        </w:rPr>
        <w:t>BoomBit</w:t>
      </w:r>
      <w:proofErr w:type="spellEnd"/>
      <w:r w:rsidRPr="00C27874">
        <w:rPr>
          <w:rFonts w:ascii="Tahoma" w:hAnsi="Tahoma" w:cs="Tahoma"/>
          <w:sz w:val="22"/>
          <w:szCs w:val="22"/>
        </w:rPr>
        <w:t xml:space="preserve"> za rok 2020 </w:t>
      </w:r>
      <w:r w:rsidRPr="00C27874">
        <w:rPr>
          <w:rFonts w:ascii="Tahoma" w:hAnsi="Tahoma" w:cs="Tahoma"/>
          <w:sz w:val="22"/>
          <w:szCs w:val="22"/>
        </w:rPr>
        <w:lastRenderedPageBreak/>
        <w:t>zostało sporządzone zgodnie z obowiązującymi przepisami i jest zgodne z informacjami zawartymi w sprawozdaniach finansowych, w pełni i rzetelnie przedstawia sytuacje Spółki i</w:t>
      </w:r>
      <w:r>
        <w:rPr>
          <w:rFonts w:ascii="Tahoma" w:hAnsi="Tahoma" w:cs="Tahoma"/>
          <w:sz w:val="22"/>
          <w:szCs w:val="22"/>
        </w:rPr>
        <w:t> </w:t>
      </w:r>
      <w:r w:rsidRPr="00C27874">
        <w:rPr>
          <w:rFonts w:ascii="Tahoma" w:hAnsi="Tahoma" w:cs="Tahoma"/>
          <w:sz w:val="22"/>
          <w:szCs w:val="22"/>
        </w:rPr>
        <w:t xml:space="preserve">Grupy Kapitałowej </w:t>
      </w:r>
      <w:proofErr w:type="spellStart"/>
      <w:r w:rsidRPr="00C27874">
        <w:rPr>
          <w:rFonts w:ascii="Tahoma" w:hAnsi="Tahoma" w:cs="Tahoma"/>
          <w:sz w:val="22"/>
          <w:szCs w:val="22"/>
        </w:rPr>
        <w:t>BoomBit</w:t>
      </w:r>
      <w:proofErr w:type="spellEnd"/>
      <w:r w:rsidRPr="00C27874">
        <w:rPr>
          <w:rFonts w:ascii="Tahoma" w:hAnsi="Tahoma" w:cs="Tahoma"/>
          <w:sz w:val="22"/>
          <w:szCs w:val="22"/>
        </w:rPr>
        <w:t xml:space="preserve"> oraz prezentuje wszystkie ważne zdarzenia.</w:t>
      </w:r>
    </w:p>
    <w:p w14:paraId="71860761" w14:textId="77777777" w:rsidR="00C27874" w:rsidRPr="00C27874" w:rsidRDefault="00C27874" w:rsidP="00C27874">
      <w:pPr>
        <w:jc w:val="both"/>
        <w:rPr>
          <w:rFonts w:ascii="Tahoma" w:hAnsi="Tahoma" w:cs="Tahoma"/>
          <w:sz w:val="22"/>
          <w:szCs w:val="22"/>
        </w:rPr>
      </w:pPr>
    </w:p>
    <w:p w14:paraId="1FEE87AC" w14:textId="77777777" w:rsidR="00C27874" w:rsidRDefault="00C27874" w:rsidP="00C27874">
      <w:pPr>
        <w:jc w:val="both"/>
        <w:rPr>
          <w:rFonts w:ascii="Tahoma" w:hAnsi="Tahoma" w:cs="Tahoma"/>
          <w:sz w:val="22"/>
          <w:szCs w:val="22"/>
        </w:rPr>
      </w:pPr>
    </w:p>
    <w:p w14:paraId="12BB870D" w14:textId="77777777" w:rsidR="00C27874" w:rsidRDefault="00C27874" w:rsidP="00C27874">
      <w:pPr>
        <w:jc w:val="both"/>
        <w:rPr>
          <w:rFonts w:ascii="Tahoma" w:hAnsi="Tahoma" w:cs="Tahoma"/>
          <w:sz w:val="22"/>
          <w:szCs w:val="22"/>
        </w:rPr>
      </w:pPr>
    </w:p>
    <w:p w14:paraId="3DD61AF6" w14:textId="3F0CC118" w:rsidR="00C27874" w:rsidRPr="00C27874" w:rsidRDefault="00C27874" w:rsidP="00C27874">
      <w:pPr>
        <w:jc w:val="both"/>
        <w:rPr>
          <w:rFonts w:ascii="Tahoma" w:hAnsi="Tahoma" w:cs="Tahoma"/>
          <w:sz w:val="22"/>
          <w:szCs w:val="22"/>
        </w:rPr>
      </w:pPr>
      <w:r w:rsidRPr="00C27874">
        <w:rPr>
          <w:rFonts w:ascii="Tahoma" w:hAnsi="Tahoma" w:cs="Tahoma"/>
          <w:sz w:val="22"/>
          <w:szCs w:val="22"/>
        </w:rPr>
        <w:t>Gdańsk, dnia 22 kwietnia 2021 r.</w:t>
      </w:r>
    </w:p>
    <w:p w14:paraId="59D5199F" w14:textId="77777777" w:rsidR="00C27874" w:rsidRPr="00C27874" w:rsidRDefault="00C27874" w:rsidP="00C27874">
      <w:pPr>
        <w:rPr>
          <w:rFonts w:ascii="Tahoma" w:hAnsi="Tahoma" w:cs="Tahoma"/>
          <w:sz w:val="22"/>
          <w:szCs w:val="22"/>
        </w:rPr>
      </w:pPr>
      <w:r w:rsidRPr="00C27874">
        <w:rPr>
          <w:rFonts w:ascii="Tahoma" w:hAnsi="Tahoma" w:cs="Tahoma"/>
          <w:sz w:val="22"/>
          <w:szCs w:val="22"/>
        </w:rPr>
        <w:t>Na oryginale właściwe podpisy złożyli:</w:t>
      </w:r>
    </w:p>
    <w:p w14:paraId="5F44C2D3" w14:textId="77777777" w:rsidR="00C27874" w:rsidRPr="00C27874" w:rsidRDefault="00C27874" w:rsidP="00C27874">
      <w:pPr>
        <w:jc w:val="both"/>
        <w:rPr>
          <w:rFonts w:ascii="Tahoma" w:hAnsi="Tahoma" w:cs="Tahoma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XSpec="center" w:tblpY="37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15"/>
      </w:tblGrid>
      <w:tr w:rsidR="00C27874" w:rsidRPr="00C27874" w14:paraId="35E5AA88" w14:textId="77777777" w:rsidTr="00DF470A">
        <w:tc>
          <w:tcPr>
            <w:tcW w:w="4395" w:type="dxa"/>
          </w:tcPr>
          <w:p w14:paraId="6BF2FF3A" w14:textId="77777777" w:rsidR="00C27874" w:rsidRPr="00C27874" w:rsidRDefault="00C27874" w:rsidP="00DF470A">
            <w:pPr>
              <w:spacing w:after="120" w:line="276" w:lineRule="auto"/>
              <w:ind w:right="11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7874">
              <w:rPr>
                <w:rFonts w:ascii="Tahoma" w:hAnsi="Tahoma" w:cs="Tahoma"/>
                <w:b/>
                <w:bCs/>
                <w:sz w:val="22"/>
                <w:szCs w:val="22"/>
              </w:rPr>
              <w:t>Karolina Szablewska – Olejarz</w:t>
            </w:r>
          </w:p>
          <w:p w14:paraId="64364775" w14:textId="77777777" w:rsidR="00C27874" w:rsidRPr="00C27874" w:rsidRDefault="00C27874" w:rsidP="00DF470A">
            <w:pPr>
              <w:spacing w:after="120" w:line="276" w:lineRule="auto"/>
              <w:ind w:right="11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15" w:type="dxa"/>
            <w:hideMark/>
          </w:tcPr>
          <w:p w14:paraId="11604938" w14:textId="77777777" w:rsidR="00C27874" w:rsidRPr="00C27874" w:rsidRDefault="00C27874" w:rsidP="00DF470A">
            <w:pPr>
              <w:spacing w:after="120" w:line="276" w:lineRule="auto"/>
              <w:ind w:right="11"/>
              <w:rPr>
                <w:rFonts w:ascii="Tahoma" w:hAnsi="Tahoma" w:cs="Tahoma"/>
                <w:sz w:val="22"/>
                <w:szCs w:val="22"/>
              </w:rPr>
            </w:pPr>
            <w:r w:rsidRPr="00C27874">
              <w:rPr>
                <w:rFonts w:ascii="Tahoma" w:hAnsi="Tahoma" w:cs="Tahoma"/>
                <w:sz w:val="22"/>
                <w:szCs w:val="22"/>
              </w:rPr>
              <w:t>Przewodnicząca Rady Nadzorczej</w:t>
            </w:r>
          </w:p>
        </w:tc>
      </w:tr>
      <w:tr w:rsidR="00C27874" w:rsidRPr="00C27874" w14:paraId="731BC8AB" w14:textId="77777777" w:rsidTr="00DF470A">
        <w:tc>
          <w:tcPr>
            <w:tcW w:w="4395" w:type="dxa"/>
          </w:tcPr>
          <w:p w14:paraId="46CBFE4B" w14:textId="77777777" w:rsidR="00C27874" w:rsidRPr="00C27874" w:rsidRDefault="00C27874" w:rsidP="00DF470A">
            <w:pPr>
              <w:spacing w:after="120" w:line="276" w:lineRule="auto"/>
              <w:ind w:right="11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7874">
              <w:rPr>
                <w:rFonts w:ascii="Tahoma" w:hAnsi="Tahoma" w:cs="Tahoma"/>
                <w:b/>
                <w:bCs/>
                <w:sz w:val="22"/>
                <w:szCs w:val="22"/>
              </w:rPr>
              <w:t>Marcin Chmielewski</w:t>
            </w:r>
          </w:p>
          <w:p w14:paraId="1AE769C0" w14:textId="77777777" w:rsidR="00C27874" w:rsidRPr="00C27874" w:rsidRDefault="00C27874" w:rsidP="00DF470A">
            <w:pPr>
              <w:spacing w:after="120" w:line="276" w:lineRule="auto"/>
              <w:ind w:right="11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15" w:type="dxa"/>
            <w:hideMark/>
          </w:tcPr>
          <w:p w14:paraId="3AD0B0CF" w14:textId="77777777" w:rsidR="00C27874" w:rsidRPr="00C27874" w:rsidRDefault="00C27874" w:rsidP="00DF470A">
            <w:pPr>
              <w:spacing w:after="120" w:line="276" w:lineRule="auto"/>
              <w:ind w:right="11"/>
              <w:rPr>
                <w:rFonts w:ascii="Tahoma" w:hAnsi="Tahoma" w:cs="Tahoma"/>
                <w:sz w:val="22"/>
                <w:szCs w:val="22"/>
              </w:rPr>
            </w:pPr>
            <w:r w:rsidRPr="00C27874">
              <w:rPr>
                <w:rFonts w:ascii="Tahoma" w:hAnsi="Tahoma" w:cs="Tahoma"/>
                <w:sz w:val="22"/>
                <w:szCs w:val="22"/>
              </w:rPr>
              <w:t>Członek Rady Nadzorczej</w:t>
            </w:r>
          </w:p>
        </w:tc>
      </w:tr>
      <w:tr w:rsidR="00C27874" w:rsidRPr="00C27874" w14:paraId="5B744363" w14:textId="77777777" w:rsidTr="00DF470A">
        <w:tc>
          <w:tcPr>
            <w:tcW w:w="4395" w:type="dxa"/>
          </w:tcPr>
          <w:p w14:paraId="0BEE2F4D" w14:textId="77777777" w:rsidR="00C27874" w:rsidRPr="00C27874" w:rsidRDefault="00C27874" w:rsidP="00DF470A">
            <w:pPr>
              <w:spacing w:after="120" w:line="276" w:lineRule="auto"/>
              <w:ind w:right="11"/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C27874">
              <w:rPr>
                <w:rFonts w:ascii="Tahoma" w:hAnsi="Tahoma" w:cs="Tahoma"/>
                <w:b/>
                <w:bCs/>
                <w:sz w:val="22"/>
                <w:szCs w:val="22"/>
              </w:rPr>
              <w:t>Wojciech Napiórkowski</w:t>
            </w:r>
          </w:p>
          <w:p w14:paraId="4B995518" w14:textId="77777777" w:rsidR="00C27874" w:rsidRPr="00C27874" w:rsidRDefault="00C27874" w:rsidP="00DF470A">
            <w:pPr>
              <w:spacing w:after="120" w:line="276" w:lineRule="auto"/>
              <w:ind w:right="11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15" w:type="dxa"/>
            <w:hideMark/>
          </w:tcPr>
          <w:p w14:paraId="5462556E" w14:textId="77777777" w:rsidR="00C27874" w:rsidRPr="00C27874" w:rsidRDefault="00C27874" w:rsidP="00DF470A">
            <w:pPr>
              <w:spacing w:after="120" w:line="276" w:lineRule="auto"/>
              <w:ind w:right="11"/>
              <w:rPr>
                <w:rFonts w:ascii="Tahoma" w:hAnsi="Tahoma" w:cs="Tahoma"/>
                <w:sz w:val="22"/>
                <w:szCs w:val="22"/>
              </w:rPr>
            </w:pPr>
            <w:r w:rsidRPr="00C27874">
              <w:rPr>
                <w:rFonts w:ascii="Tahoma" w:hAnsi="Tahoma" w:cs="Tahoma"/>
                <w:sz w:val="22"/>
                <w:szCs w:val="22"/>
              </w:rPr>
              <w:t>Członek Rady Nadzorczej</w:t>
            </w:r>
          </w:p>
        </w:tc>
      </w:tr>
      <w:tr w:rsidR="00C27874" w:rsidRPr="00C27874" w14:paraId="5DEEDD0D" w14:textId="77777777" w:rsidTr="00DF470A">
        <w:tc>
          <w:tcPr>
            <w:tcW w:w="4395" w:type="dxa"/>
          </w:tcPr>
          <w:p w14:paraId="164A126C" w14:textId="77777777" w:rsidR="00C27874" w:rsidRPr="00C27874" w:rsidRDefault="00C27874" w:rsidP="00DF470A">
            <w:pPr>
              <w:spacing w:after="120" w:line="276" w:lineRule="auto"/>
              <w:ind w:right="11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7874">
              <w:rPr>
                <w:rFonts w:ascii="Tahoma" w:hAnsi="Tahoma" w:cs="Tahoma"/>
                <w:b/>
                <w:bCs/>
                <w:sz w:val="22"/>
                <w:szCs w:val="22"/>
              </w:rPr>
              <w:t>Jacek Markowski</w:t>
            </w:r>
          </w:p>
          <w:p w14:paraId="32B16A77" w14:textId="77777777" w:rsidR="00C27874" w:rsidRPr="00C27874" w:rsidRDefault="00C27874" w:rsidP="00DF470A">
            <w:pPr>
              <w:spacing w:after="120" w:line="276" w:lineRule="auto"/>
              <w:ind w:right="11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15" w:type="dxa"/>
            <w:hideMark/>
          </w:tcPr>
          <w:p w14:paraId="5B4E17AB" w14:textId="77777777" w:rsidR="00C27874" w:rsidRPr="00C27874" w:rsidRDefault="00C27874" w:rsidP="00DF470A">
            <w:pPr>
              <w:spacing w:after="120" w:line="276" w:lineRule="auto"/>
              <w:ind w:right="11"/>
              <w:rPr>
                <w:rFonts w:ascii="Tahoma" w:hAnsi="Tahoma" w:cs="Tahoma"/>
                <w:sz w:val="22"/>
                <w:szCs w:val="22"/>
              </w:rPr>
            </w:pPr>
            <w:r w:rsidRPr="00C27874">
              <w:rPr>
                <w:rFonts w:ascii="Tahoma" w:hAnsi="Tahoma" w:cs="Tahoma"/>
                <w:sz w:val="22"/>
                <w:szCs w:val="22"/>
              </w:rPr>
              <w:t>Członek Rady Nadzorczej</w:t>
            </w:r>
          </w:p>
        </w:tc>
      </w:tr>
      <w:tr w:rsidR="00C27874" w:rsidRPr="00C27874" w14:paraId="5D9A0162" w14:textId="77777777" w:rsidTr="00DF470A">
        <w:tc>
          <w:tcPr>
            <w:tcW w:w="4395" w:type="dxa"/>
          </w:tcPr>
          <w:p w14:paraId="2FA32513" w14:textId="77777777" w:rsidR="00C27874" w:rsidRPr="00C27874" w:rsidRDefault="00C27874" w:rsidP="00DF470A">
            <w:pPr>
              <w:spacing w:after="120" w:line="276" w:lineRule="auto"/>
              <w:ind w:right="11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C27874">
              <w:rPr>
                <w:rFonts w:ascii="Tahoma" w:hAnsi="Tahoma" w:cs="Tahoma"/>
                <w:b/>
                <w:bCs/>
                <w:sz w:val="22"/>
                <w:szCs w:val="22"/>
              </w:rPr>
              <w:t>Szymon Okoń</w:t>
            </w:r>
          </w:p>
          <w:p w14:paraId="20D20C37" w14:textId="77777777" w:rsidR="00C27874" w:rsidRPr="00C27874" w:rsidRDefault="00C27874" w:rsidP="00DF470A">
            <w:pPr>
              <w:spacing w:after="120" w:line="276" w:lineRule="auto"/>
              <w:ind w:right="11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15" w:type="dxa"/>
            <w:hideMark/>
          </w:tcPr>
          <w:p w14:paraId="352B6A4E" w14:textId="77777777" w:rsidR="00C27874" w:rsidRPr="00C27874" w:rsidRDefault="00C27874" w:rsidP="00DF470A">
            <w:pPr>
              <w:spacing w:after="120" w:line="276" w:lineRule="auto"/>
              <w:ind w:right="11"/>
              <w:rPr>
                <w:rFonts w:ascii="Tahoma" w:hAnsi="Tahoma" w:cs="Tahoma"/>
                <w:sz w:val="22"/>
                <w:szCs w:val="22"/>
              </w:rPr>
            </w:pPr>
            <w:r w:rsidRPr="00C27874">
              <w:rPr>
                <w:rFonts w:ascii="Tahoma" w:hAnsi="Tahoma" w:cs="Tahoma"/>
                <w:sz w:val="22"/>
                <w:szCs w:val="22"/>
              </w:rPr>
              <w:t>Członek Rady Nadzorczej</w:t>
            </w:r>
          </w:p>
        </w:tc>
      </w:tr>
    </w:tbl>
    <w:p w14:paraId="7833FEA4" w14:textId="77777777" w:rsidR="00C27874" w:rsidRPr="00C27874" w:rsidRDefault="00C27874" w:rsidP="00C27874">
      <w:pPr>
        <w:ind w:left="3828"/>
        <w:jc w:val="both"/>
        <w:rPr>
          <w:rFonts w:ascii="Tahoma" w:hAnsi="Tahoma" w:cs="Tahoma"/>
          <w:sz w:val="22"/>
          <w:szCs w:val="22"/>
        </w:rPr>
      </w:pPr>
    </w:p>
    <w:p w14:paraId="4E62D90A" w14:textId="77777777" w:rsidR="009141DF" w:rsidRPr="00C27874" w:rsidRDefault="009141DF" w:rsidP="004402E9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p w14:paraId="63F93DCE" w14:textId="77777777" w:rsidR="004402E9" w:rsidRPr="00C27874" w:rsidRDefault="004402E9" w:rsidP="004402E9">
      <w:pPr>
        <w:spacing w:line="276" w:lineRule="auto"/>
        <w:rPr>
          <w:rFonts w:ascii="Tahoma" w:hAnsi="Tahoma" w:cs="Tahoma"/>
          <w:sz w:val="22"/>
          <w:szCs w:val="22"/>
        </w:rPr>
      </w:pPr>
    </w:p>
    <w:p w14:paraId="6BC50530" w14:textId="77777777" w:rsidR="004402E9" w:rsidRPr="00C27874" w:rsidRDefault="004402E9" w:rsidP="004402E9">
      <w:pPr>
        <w:rPr>
          <w:rFonts w:ascii="Tahoma" w:hAnsi="Tahoma" w:cs="Tahoma"/>
          <w:sz w:val="22"/>
          <w:szCs w:val="22"/>
        </w:rPr>
      </w:pPr>
    </w:p>
    <w:p w14:paraId="0064FE39" w14:textId="77777777" w:rsidR="004402E9" w:rsidRPr="00C27874" w:rsidRDefault="004402E9">
      <w:pPr>
        <w:rPr>
          <w:rFonts w:ascii="Tahoma" w:hAnsi="Tahoma" w:cs="Tahoma"/>
          <w:sz w:val="22"/>
          <w:szCs w:val="22"/>
        </w:rPr>
      </w:pPr>
    </w:p>
    <w:sectPr w:rsidR="004402E9" w:rsidRPr="00C27874" w:rsidSect="00267F5B">
      <w:headerReference w:type="default" r:id="rId8"/>
      <w:footerReference w:type="default" r:id="rId9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7A858" w14:textId="77777777" w:rsidR="000566CC" w:rsidRDefault="000566CC" w:rsidP="004402E9">
      <w:r>
        <w:separator/>
      </w:r>
    </w:p>
  </w:endnote>
  <w:endnote w:type="continuationSeparator" w:id="0">
    <w:p w14:paraId="4FDA1CB3" w14:textId="77777777" w:rsidR="000566CC" w:rsidRDefault="000566CC" w:rsidP="0044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6541A" w14:textId="77777777" w:rsidR="004402E9" w:rsidRDefault="009141DF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A6E927" wp14:editId="554B3EBB">
          <wp:simplePos x="0" y="0"/>
          <wp:positionH relativeFrom="column">
            <wp:posOffset>-640715</wp:posOffset>
          </wp:positionH>
          <wp:positionV relativeFrom="paragraph">
            <wp:posOffset>-310515</wp:posOffset>
          </wp:positionV>
          <wp:extent cx="7052310" cy="324941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2310" cy="324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5393" w14:textId="77777777" w:rsidR="000566CC" w:rsidRDefault="000566CC" w:rsidP="004402E9">
      <w:r>
        <w:separator/>
      </w:r>
    </w:p>
  </w:footnote>
  <w:footnote w:type="continuationSeparator" w:id="0">
    <w:p w14:paraId="574729A1" w14:textId="77777777" w:rsidR="000566CC" w:rsidRDefault="000566CC" w:rsidP="00440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42BCA" w14:textId="77777777" w:rsidR="004402E9" w:rsidRDefault="004402E9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6F301B" wp14:editId="74956DEC">
          <wp:simplePos x="0" y="0"/>
          <wp:positionH relativeFrom="column">
            <wp:posOffset>4069302</wp:posOffset>
          </wp:positionH>
          <wp:positionV relativeFrom="paragraph">
            <wp:posOffset>-114300</wp:posOffset>
          </wp:positionV>
          <wp:extent cx="1697399" cy="552743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ów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399" cy="552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71C0B"/>
    <w:multiLevelType w:val="hybridMultilevel"/>
    <w:tmpl w:val="F1D8B014"/>
    <w:lvl w:ilvl="0" w:tplc="9C889D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2E9"/>
    <w:rsid w:val="0001567B"/>
    <w:rsid w:val="000566CC"/>
    <w:rsid w:val="0008456A"/>
    <w:rsid w:val="00267F5B"/>
    <w:rsid w:val="00334F46"/>
    <w:rsid w:val="00362944"/>
    <w:rsid w:val="003702BD"/>
    <w:rsid w:val="004402E9"/>
    <w:rsid w:val="00850343"/>
    <w:rsid w:val="008F5412"/>
    <w:rsid w:val="009141DF"/>
    <w:rsid w:val="00A07A01"/>
    <w:rsid w:val="00C2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9852DE"/>
  <w15:chartTrackingRefBased/>
  <w15:docId w15:val="{716AFC8E-9FA8-417D-AD47-16281B7F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2E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02E9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4402E9"/>
  </w:style>
  <w:style w:type="paragraph" w:styleId="Stopka">
    <w:name w:val="footer"/>
    <w:basedOn w:val="Normalny"/>
    <w:link w:val="StopkaZnak"/>
    <w:uiPriority w:val="99"/>
    <w:unhideWhenUsed/>
    <w:rsid w:val="004402E9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4402E9"/>
  </w:style>
  <w:style w:type="paragraph" w:styleId="Akapitzlist">
    <w:name w:val="List Paragraph"/>
    <w:basedOn w:val="Normalny"/>
    <w:uiPriority w:val="34"/>
    <w:qFormat/>
    <w:rsid w:val="00C2787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C278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A620E-CE64-4F35-90AB-769CBE483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Słowińska</dc:creator>
  <cp:keywords/>
  <dc:description/>
  <cp:lastModifiedBy>Jakub Marcinkowski</cp:lastModifiedBy>
  <cp:revision>3</cp:revision>
  <cp:lastPrinted>2018-07-27T13:17:00Z</cp:lastPrinted>
  <dcterms:created xsi:type="dcterms:W3CDTF">2021-04-20T21:10:00Z</dcterms:created>
  <dcterms:modified xsi:type="dcterms:W3CDTF">2021-04-20T21:11:00Z</dcterms:modified>
</cp:coreProperties>
</file>