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9C9EB" w14:textId="095CEE77" w:rsidR="00472749" w:rsidRPr="00745601" w:rsidRDefault="003402B4" w:rsidP="003402B4">
      <w:pPr>
        <w:jc w:val="both"/>
        <w:rPr>
          <w:rStyle w:val="dane"/>
          <w:b/>
        </w:rPr>
      </w:pPr>
      <w:r>
        <w:rPr>
          <w:rStyle w:val="dane"/>
          <w:b/>
        </w:rPr>
        <w:t xml:space="preserve">Informacja przesyłana na podstawie art. 69 ust. 1 pkt 2, art. 69 ust. 2 pkt 2 oraz art. 69a ust. 1 pkt 1 ustawy o ofercie publicznej i warunkach wprowadzenia instrumentów finansowych do zorganizowanego systemu obrotu oraz o spółkach publicznych </w:t>
      </w:r>
    </w:p>
    <w:p w14:paraId="4D350CA4" w14:textId="609F665E" w:rsidR="003402B4" w:rsidRDefault="00DD25CC" w:rsidP="00F75CE2">
      <w:pPr>
        <w:jc w:val="both"/>
        <w:rPr>
          <w:rStyle w:val="dane"/>
        </w:rPr>
      </w:pPr>
      <w:r w:rsidRPr="002F6747">
        <w:rPr>
          <w:b/>
          <w:sz w:val="32"/>
          <w:szCs w:val="32"/>
        </w:rPr>
        <w:br/>
      </w:r>
      <w:r w:rsidR="003402B4">
        <w:rPr>
          <w:rStyle w:val="dane"/>
        </w:rPr>
        <w:t xml:space="preserve">Niniejszym, IPOPEMA Towarzystwo Funduszy Inwestycyjnych S.A. </w:t>
      </w:r>
      <w:proofErr w:type="gramStart"/>
      <w:r w:rsidR="003402B4">
        <w:rPr>
          <w:rStyle w:val="dane"/>
        </w:rPr>
        <w:t>z</w:t>
      </w:r>
      <w:proofErr w:type="gramEnd"/>
      <w:r w:rsidR="003402B4">
        <w:rPr>
          <w:rStyle w:val="dane"/>
        </w:rPr>
        <w:t xml:space="preserve"> siedzibą w Warszawie („Towarzystwo”), ul. Próżna 9, 00-107 Warszawa, na podstawie art. 69 ust. 1 pkt 2, art. 69 ust. 2 pkt 2 oraz art. 69a ust. 1 pkt 1 ustawy z dnia 29 lipca 2005 r. o </w:t>
      </w:r>
      <w:r w:rsidR="003402B4" w:rsidRPr="003402B4">
        <w:rPr>
          <w:rStyle w:val="dane"/>
        </w:rPr>
        <w:t>ofercie publicznej i warunkach wprowadzenia instrumentów finansowych do zorganizowanego systemu obrotu oraz o spółkach publicznych</w:t>
      </w:r>
      <w:r w:rsidR="003402B4">
        <w:rPr>
          <w:rStyle w:val="dane"/>
        </w:rPr>
        <w:t xml:space="preserve"> (tj. Dz. U. </w:t>
      </w:r>
      <w:proofErr w:type="gramStart"/>
      <w:r w:rsidR="003402B4">
        <w:rPr>
          <w:rStyle w:val="dane"/>
        </w:rPr>
        <w:t>z</w:t>
      </w:r>
      <w:proofErr w:type="gramEnd"/>
      <w:r w:rsidR="003402B4">
        <w:rPr>
          <w:rStyle w:val="dane"/>
        </w:rPr>
        <w:t xml:space="preserve"> 2018 r. poz. 512, dalej „Ustawa”</w:t>
      </w:r>
      <w:r w:rsidR="003061E7">
        <w:rPr>
          <w:rStyle w:val="dane"/>
        </w:rPr>
        <w:t>) informuje, że</w:t>
      </w:r>
      <w:r w:rsidR="003402B4">
        <w:rPr>
          <w:rStyle w:val="dane"/>
        </w:rPr>
        <w:t xml:space="preserve"> w związku z rejestracją w dniu 20 kwietnia 2018 roku podwyższenia kapitału zakładowego spółki </w:t>
      </w:r>
      <w:proofErr w:type="spellStart"/>
      <w:r w:rsidR="003402B4">
        <w:rPr>
          <w:rStyle w:val="dane"/>
        </w:rPr>
        <w:t>OncoArendi</w:t>
      </w:r>
      <w:proofErr w:type="spellEnd"/>
      <w:r w:rsidR="003402B4">
        <w:rPr>
          <w:rStyle w:val="dane"/>
        </w:rPr>
        <w:t xml:space="preserve"> </w:t>
      </w:r>
      <w:proofErr w:type="spellStart"/>
      <w:r w:rsidR="003402B4">
        <w:rPr>
          <w:rStyle w:val="dane"/>
        </w:rPr>
        <w:t>Therapeutics</w:t>
      </w:r>
      <w:proofErr w:type="spellEnd"/>
      <w:r w:rsidR="003402B4">
        <w:rPr>
          <w:rStyle w:val="dane"/>
        </w:rPr>
        <w:t xml:space="preserve"> S.A. (</w:t>
      </w:r>
      <w:proofErr w:type="gramStart"/>
      <w:r w:rsidR="003402B4">
        <w:rPr>
          <w:rStyle w:val="dane"/>
        </w:rPr>
        <w:t>dalej</w:t>
      </w:r>
      <w:proofErr w:type="gramEnd"/>
      <w:r w:rsidR="003402B4">
        <w:rPr>
          <w:rStyle w:val="dane"/>
        </w:rPr>
        <w:t xml:space="preserve"> „Spółka”) o emisję 2.000.000 </w:t>
      </w:r>
      <w:proofErr w:type="gramStart"/>
      <w:r w:rsidR="003402B4">
        <w:rPr>
          <w:rStyle w:val="dane"/>
        </w:rPr>
        <w:t>akcji</w:t>
      </w:r>
      <w:proofErr w:type="gramEnd"/>
      <w:r w:rsidR="003402B4">
        <w:rPr>
          <w:rStyle w:val="dane"/>
        </w:rPr>
        <w:t xml:space="preserve"> serii F, udział fundusz</w:t>
      </w:r>
      <w:r w:rsidR="00827044">
        <w:rPr>
          <w:rStyle w:val="dane"/>
        </w:rPr>
        <w:t>u</w:t>
      </w:r>
      <w:r w:rsidR="003402B4">
        <w:rPr>
          <w:rStyle w:val="dane"/>
        </w:rPr>
        <w:t xml:space="preserve"> IPOPEMA 112 FIZ Aktywów Niepublicznych (dalej „IPOPEMA 112 FIZ</w:t>
      </w:r>
      <w:r w:rsidR="003061E7">
        <w:rPr>
          <w:rStyle w:val="dane"/>
        </w:rPr>
        <w:t>AN</w:t>
      </w:r>
      <w:r w:rsidR="003402B4">
        <w:rPr>
          <w:rStyle w:val="dane"/>
        </w:rPr>
        <w:t>”), jak również łączny udział funduszy zarządzanych przez Towarzystwo w ogólnej liczbie głosów w Spółce spadł poniżej progu 33% a także obniżył się o więcej niż 1% ogólnej liczby głosów.</w:t>
      </w:r>
    </w:p>
    <w:p w14:paraId="0549B3D3" w14:textId="4953C626" w:rsidR="003402B4" w:rsidRDefault="003402B4" w:rsidP="00F75CE2">
      <w:pPr>
        <w:jc w:val="both"/>
        <w:rPr>
          <w:rStyle w:val="dane"/>
        </w:rPr>
      </w:pPr>
      <w:r>
        <w:rPr>
          <w:rStyle w:val="dane"/>
        </w:rPr>
        <w:t xml:space="preserve">Przed rejestracją podwyższenia kapitału zakładowego łączny stan posiadania akcji Spółki przez IPOPEMA 112 FIZAN wynosił 4 135 000 akcji Spółki, co stanowiło 35,43% udziału w kapitale zakładowym Spółki i dawało 4 135 000 głosów, co stanowiło 35,43% ogólnej liczby głosów na walnym zgromadzeniu Spółki. </w:t>
      </w:r>
    </w:p>
    <w:p w14:paraId="71C2A3CD" w14:textId="5219B98F" w:rsidR="003402B4" w:rsidRDefault="003402B4" w:rsidP="00F75CE2">
      <w:pPr>
        <w:jc w:val="both"/>
        <w:rPr>
          <w:rStyle w:val="dane"/>
        </w:rPr>
      </w:pPr>
      <w:r>
        <w:rPr>
          <w:rStyle w:val="dane"/>
        </w:rPr>
        <w:t>Po rejestracji podwyższenia kapitału zakładowego łączny stan posiadania akcji Spółki przez IPOPEMA 112 FIZAN wynosi 4 135 000 akcji Spółki, co stanowi 30,25% udziału w kapitale zakładowym Spółki i daje 4 135 000 głosów, co stanowi 30,25% ogólnej liczby głosów na walnym</w:t>
      </w:r>
      <w:r w:rsidR="003061E7">
        <w:rPr>
          <w:rStyle w:val="dane"/>
        </w:rPr>
        <w:t xml:space="preserve"> </w:t>
      </w:r>
      <w:r>
        <w:rPr>
          <w:rStyle w:val="dane"/>
        </w:rPr>
        <w:t>zgromadzeniu Spółki.</w:t>
      </w:r>
    </w:p>
    <w:p w14:paraId="7E8E08D3" w14:textId="1A159722" w:rsidR="003061E7" w:rsidRDefault="003061E7" w:rsidP="003061E7">
      <w:pPr>
        <w:jc w:val="both"/>
        <w:rPr>
          <w:rStyle w:val="dane"/>
        </w:rPr>
      </w:pPr>
      <w:r>
        <w:rPr>
          <w:rStyle w:val="dane"/>
        </w:rPr>
        <w:t>Przed rejestracją podwyższenia kapitału zakładowego łączny stan posiadania akcji Spółki przez wszystkie fundusze zarządzane przez Towarzystwo wynosił 4 135 000 akcji Spółki, co stanowiło 35,43% udziału w kapitale zakładowym Spółki i dawało 4 135 </w:t>
      </w:r>
      <w:r w:rsidR="00827044">
        <w:rPr>
          <w:rStyle w:val="dane"/>
        </w:rPr>
        <w:t>000 głosów, co stanowiło 35,43%</w:t>
      </w:r>
      <w:r>
        <w:rPr>
          <w:rStyle w:val="dane"/>
        </w:rPr>
        <w:t xml:space="preserve"> ogólnej liczby głosów na walnym zgromadzeniu Spółki. </w:t>
      </w:r>
    </w:p>
    <w:p w14:paraId="29F590AC" w14:textId="25E49011" w:rsidR="003061E7" w:rsidRDefault="003061E7" w:rsidP="003061E7">
      <w:pPr>
        <w:jc w:val="both"/>
        <w:rPr>
          <w:rStyle w:val="dane"/>
        </w:rPr>
      </w:pPr>
      <w:r>
        <w:rPr>
          <w:rStyle w:val="dane"/>
        </w:rPr>
        <w:t>Po rejestracji podwyższenia kapitału zakładowego łączny stan posiadania akcji Spółki przez wszystkie fundusze zarządzane przez Towarzystwo</w:t>
      </w:r>
      <w:r w:rsidR="00993A38">
        <w:rPr>
          <w:rStyle w:val="dane"/>
        </w:rPr>
        <w:t>, łącznie,</w:t>
      </w:r>
      <w:r>
        <w:rPr>
          <w:rStyle w:val="dane"/>
        </w:rPr>
        <w:t xml:space="preserve"> wynosi 4 135 000 akcji Spółki, co stanowi 30,25% udziału w kapitale zakładowym Spółki i daje 4 135 000 głosów, co stanowi 30,25% ogólnej liczby głosów na walnym zgromadzeniu Spółki.</w:t>
      </w:r>
    </w:p>
    <w:p w14:paraId="0FD4E2DA" w14:textId="2DE56EA1" w:rsidR="003402B4" w:rsidRDefault="003061E7" w:rsidP="00F75CE2">
      <w:pPr>
        <w:jc w:val="both"/>
        <w:rPr>
          <w:rStyle w:val="dane"/>
        </w:rPr>
      </w:pPr>
      <w:r>
        <w:rPr>
          <w:rStyle w:val="dane"/>
        </w:rPr>
        <w:t>Jednocześni</w:t>
      </w:r>
      <w:r w:rsidR="00827044">
        <w:rPr>
          <w:rStyle w:val="dane"/>
        </w:rPr>
        <w:t>e</w:t>
      </w:r>
      <w:r>
        <w:rPr>
          <w:rStyle w:val="dane"/>
        </w:rPr>
        <w:t xml:space="preserve"> Towarzystwo informuje, iż IPOPEMA 112 FIZAN nie posiada instrumentów finansowych</w:t>
      </w:r>
      <w:r w:rsidR="00993A38">
        <w:rPr>
          <w:rStyle w:val="dane"/>
        </w:rPr>
        <w:t>,</w:t>
      </w:r>
      <w:r>
        <w:rPr>
          <w:rStyle w:val="dane"/>
        </w:rPr>
        <w:t xml:space="preserve"> o których mowa w ar</w:t>
      </w:r>
      <w:bookmarkStart w:id="0" w:name="_GoBack"/>
      <w:bookmarkEnd w:id="0"/>
      <w:r>
        <w:rPr>
          <w:rStyle w:val="dane"/>
        </w:rPr>
        <w:t>t. 69b ust. 1 Ustawy.</w:t>
      </w:r>
    </w:p>
    <w:p w14:paraId="750F8E19" w14:textId="77777777" w:rsidR="003402B4" w:rsidRDefault="003402B4" w:rsidP="00F75CE2">
      <w:pPr>
        <w:jc w:val="both"/>
        <w:rPr>
          <w:rStyle w:val="dane"/>
        </w:rPr>
      </w:pPr>
    </w:p>
    <w:sectPr w:rsidR="003402B4" w:rsidSect="00B355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8CCF2B" w16cid:durableId="1E8ADA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0E918" w14:textId="77777777" w:rsidR="00603049" w:rsidRDefault="00603049" w:rsidP="000A70C8">
      <w:r>
        <w:separator/>
      </w:r>
    </w:p>
  </w:endnote>
  <w:endnote w:type="continuationSeparator" w:id="0">
    <w:p w14:paraId="7FCF3B35" w14:textId="77777777" w:rsidR="00603049" w:rsidRDefault="00603049" w:rsidP="000A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0118D" w14:textId="77777777" w:rsidR="00603049" w:rsidRDefault="00603049" w:rsidP="000A70C8">
      <w:r>
        <w:separator/>
      </w:r>
    </w:p>
  </w:footnote>
  <w:footnote w:type="continuationSeparator" w:id="0">
    <w:p w14:paraId="7B6F0F34" w14:textId="77777777" w:rsidR="00603049" w:rsidRDefault="00603049" w:rsidP="000A7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421C5" w14:textId="54A5D49D" w:rsidR="003061E7" w:rsidRPr="003061E7" w:rsidRDefault="003061E7" w:rsidP="003061E7">
    <w:pPr>
      <w:pStyle w:val="Nagwek"/>
      <w:jc w:val="right"/>
      <w:rPr>
        <w:i/>
      </w:rPr>
    </w:pPr>
    <w:r w:rsidRPr="003061E7">
      <w:rPr>
        <w:i/>
      </w:rPr>
      <w:t>Załącznik nr 2 do raportu bieżącego nr 11/2018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9465C"/>
    <w:multiLevelType w:val="hybridMultilevel"/>
    <w:tmpl w:val="FAFEA1BA"/>
    <w:lvl w:ilvl="0" w:tplc="3EB644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23410"/>
    <w:multiLevelType w:val="hybridMultilevel"/>
    <w:tmpl w:val="15862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BCD"/>
    <w:multiLevelType w:val="hybridMultilevel"/>
    <w:tmpl w:val="DDEA00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F63CD"/>
    <w:multiLevelType w:val="hybridMultilevel"/>
    <w:tmpl w:val="DDEA00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FA3"/>
    <w:multiLevelType w:val="hybridMultilevel"/>
    <w:tmpl w:val="B7DCEF4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17C7846"/>
    <w:multiLevelType w:val="multilevel"/>
    <w:tmpl w:val="0F12A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BC1BF0"/>
    <w:multiLevelType w:val="hybridMultilevel"/>
    <w:tmpl w:val="FAFEA1BA"/>
    <w:lvl w:ilvl="0" w:tplc="3EB644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77097D"/>
    <w:multiLevelType w:val="hybridMultilevel"/>
    <w:tmpl w:val="DDEA00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62EFA"/>
    <w:multiLevelType w:val="hybridMultilevel"/>
    <w:tmpl w:val="F13C4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CC"/>
    <w:rsid w:val="00003053"/>
    <w:rsid w:val="000215AC"/>
    <w:rsid w:val="0004575C"/>
    <w:rsid w:val="00064129"/>
    <w:rsid w:val="00074F0C"/>
    <w:rsid w:val="00090506"/>
    <w:rsid w:val="000A70C8"/>
    <w:rsid w:val="000D4ECE"/>
    <w:rsid w:val="000F2E5D"/>
    <w:rsid w:val="00103907"/>
    <w:rsid w:val="00147EEA"/>
    <w:rsid w:val="001729BF"/>
    <w:rsid w:val="001765EC"/>
    <w:rsid w:val="001B0434"/>
    <w:rsid w:val="001D7C12"/>
    <w:rsid w:val="001E2848"/>
    <w:rsid w:val="001F088A"/>
    <w:rsid w:val="00201AF7"/>
    <w:rsid w:val="00202538"/>
    <w:rsid w:val="002055A7"/>
    <w:rsid w:val="00216B7D"/>
    <w:rsid w:val="00237034"/>
    <w:rsid w:val="002C2994"/>
    <w:rsid w:val="002F6747"/>
    <w:rsid w:val="00302926"/>
    <w:rsid w:val="003061E7"/>
    <w:rsid w:val="003402B4"/>
    <w:rsid w:val="0039675D"/>
    <w:rsid w:val="003A310B"/>
    <w:rsid w:val="0043124B"/>
    <w:rsid w:val="00433D22"/>
    <w:rsid w:val="00460C38"/>
    <w:rsid w:val="00462366"/>
    <w:rsid w:val="00467151"/>
    <w:rsid w:val="00472749"/>
    <w:rsid w:val="00485A49"/>
    <w:rsid w:val="00485AB2"/>
    <w:rsid w:val="004E113F"/>
    <w:rsid w:val="004E7A5A"/>
    <w:rsid w:val="004F4DB1"/>
    <w:rsid w:val="00503EF2"/>
    <w:rsid w:val="005974DD"/>
    <w:rsid w:val="005C6BA8"/>
    <w:rsid w:val="005F1557"/>
    <w:rsid w:val="00603049"/>
    <w:rsid w:val="00622B0F"/>
    <w:rsid w:val="00632EF6"/>
    <w:rsid w:val="00653A98"/>
    <w:rsid w:val="006600D4"/>
    <w:rsid w:val="00664030"/>
    <w:rsid w:val="00664207"/>
    <w:rsid w:val="006667A9"/>
    <w:rsid w:val="006729E3"/>
    <w:rsid w:val="006906BF"/>
    <w:rsid w:val="006A6918"/>
    <w:rsid w:val="006B00F2"/>
    <w:rsid w:val="006B61BA"/>
    <w:rsid w:val="006D6F89"/>
    <w:rsid w:val="006F2980"/>
    <w:rsid w:val="00705054"/>
    <w:rsid w:val="00705A38"/>
    <w:rsid w:val="007249BB"/>
    <w:rsid w:val="00745601"/>
    <w:rsid w:val="007505EB"/>
    <w:rsid w:val="007628A6"/>
    <w:rsid w:val="007635A9"/>
    <w:rsid w:val="00787DF1"/>
    <w:rsid w:val="00794574"/>
    <w:rsid w:val="007A264A"/>
    <w:rsid w:val="007D20C9"/>
    <w:rsid w:val="007E1CD7"/>
    <w:rsid w:val="00801F17"/>
    <w:rsid w:val="00827044"/>
    <w:rsid w:val="00836FE6"/>
    <w:rsid w:val="00842D4A"/>
    <w:rsid w:val="00844EA9"/>
    <w:rsid w:val="00856C75"/>
    <w:rsid w:val="008A78A0"/>
    <w:rsid w:val="008D60E6"/>
    <w:rsid w:val="008E7AF9"/>
    <w:rsid w:val="008F7664"/>
    <w:rsid w:val="00925DB0"/>
    <w:rsid w:val="00931D4F"/>
    <w:rsid w:val="0095104A"/>
    <w:rsid w:val="00953C2A"/>
    <w:rsid w:val="0099079E"/>
    <w:rsid w:val="00993A38"/>
    <w:rsid w:val="009B4C31"/>
    <w:rsid w:val="009D1CEA"/>
    <w:rsid w:val="00AD5C43"/>
    <w:rsid w:val="00AD60AE"/>
    <w:rsid w:val="00AF066B"/>
    <w:rsid w:val="00B15EC4"/>
    <w:rsid w:val="00B3399D"/>
    <w:rsid w:val="00B3554C"/>
    <w:rsid w:val="00B438CA"/>
    <w:rsid w:val="00B4522D"/>
    <w:rsid w:val="00B46B32"/>
    <w:rsid w:val="00B66915"/>
    <w:rsid w:val="00BA71AC"/>
    <w:rsid w:val="00BD4158"/>
    <w:rsid w:val="00BF233D"/>
    <w:rsid w:val="00C37595"/>
    <w:rsid w:val="00C45E95"/>
    <w:rsid w:val="00C8473A"/>
    <w:rsid w:val="00CE07FC"/>
    <w:rsid w:val="00CF18F9"/>
    <w:rsid w:val="00CF2FA1"/>
    <w:rsid w:val="00CF6B7D"/>
    <w:rsid w:val="00D22170"/>
    <w:rsid w:val="00D373AC"/>
    <w:rsid w:val="00D51E20"/>
    <w:rsid w:val="00DD25CC"/>
    <w:rsid w:val="00E35EB5"/>
    <w:rsid w:val="00E42B37"/>
    <w:rsid w:val="00E543CA"/>
    <w:rsid w:val="00E76053"/>
    <w:rsid w:val="00E868A7"/>
    <w:rsid w:val="00EA2C64"/>
    <w:rsid w:val="00EB18DC"/>
    <w:rsid w:val="00EB32CA"/>
    <w:rsid w:val="00EC5923"/>
    <w:rsid w:val="00EE413C"/>
    <w:rsid w:val="00EF43D0"/>
    <w:rsid w:val="00F75CE2"/>
    <w:rsid w:val="00FD7F01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9C3E"/>
  <w15:docId w15:val="{9AEDFE25-E958-4A2D-8C22-35F00B25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3554C"/>
  </w:style>
  <w:style w:type="paragraph" w:styleId="Nagwek1">
    <w:name w:val="heading 1"/>
    <w:basedOn w:val="Normalny"/>
    <w:next w:val="Normalny"/>
    <w:link w:val="Nagwek1Znak"/>
    <w:uiPriority w:val="9"/>
    <w:rsid w:val="00EA2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EA2C6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A2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2C64"/>
    <w:pPr>
      <w:outlineLvl w:val="9"/>
    </w:pPr>
  </w:style>
  <w:style w:type="paragraph" w:customStyle="1" w:styleId="Styl1">
    <w:name w:val="Styl1"/>
    <w:basedOn w:val="Nagwek"/>
    <w:next w:val="Nagwek"/>
    <w:qFormat/>
    <w:rsid w:val="00EA2C64"/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EA2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2C64"/>
  </w:style>
  <w:style w:type="paragraph" w:customStyle="1" w:styleId="Styl2">
    <w:name w:val="Styl2"/>
    <w:basedOn w:val="Nagwek"/>
    <w:next w:val="Nagwek"/>
    <w:link w:val="Styl2Znak"/>
    <w:qFormat/>
    <w:rsid w:val="00EA2C64"/>
    <w:rPr>
      <w:b/>
      <w:i/>
      <w:sz w:val="28"/>
    </w:rPr>
  </w:style>
  <w:style w:type="character" w:customStyle="1" w:styleId="Styl2Znak">
    <w:name w:val="Styl2 Znak"/>
    <w:basedOn w:val="NagwekZnak"/>
    <w:link w:val="Styl2"/>
    <w:rsid w:val="00EA2C64"/>
    <w:rPr>
      <w:rFonts w:ascii="Calibri" w:hAnsi="Calibri"/>
      <w:b/>
      <w:i/>
      <w:sz w:val="28"/>
      <w:szCs w:val="24"/>
    </w:rPr>
  </w:style>
  <w:style w:type="paragraph" w:customStyle="1" w:styleId="Styl3">
    <w:name w:val="Styl3"/>
    <w:basedOn w:val="Styl2"/>
    <w:link w:val="Styl3Znak"/>
    <w:autoRedefine/>
    <w:qFormat/>
    <w:rsid w:val="00EA2C64"/>
    <w:pPr>
      <w:numPr>
        <w:ilvl w:val="1"/>
        <w:numId w:val="2"/>
      </w:numPr>
      <w:tabs>
        <w:tab w:val="clear" w:pos="4536"/>
        <w:tab w:val="center" w:pos="851"/>
      </w:tabs>
    </w:pPr>
    <w:rPr>
      <w:rFonts w:cs="Arial"/>
      <w:sz w:val="24"/>
    </w:rPr>
  </w:style>
  <w:style w:type="character" w:customStyle="1" w:styleId="Styl3Znak">
    <w:name w:val="Styl3 Znak"/>
    <w:basedOn w:val="Styl2Znak"/>
    <w:link w:val="Styl3"/>
    <w:rsid w:val="00EA2C64"/>
    <w:rPr>
      <w:rFonts w:ascii="Calibri" w:hAnsi="Calibri" w:cs="Arial"/>
      <w:b/>
      <w:i/>
      <w:sz w:val="24"/>
      <w:szCs w:val="24"/>
    </w:rPr>
  </w:style>
  <w:style w:type="character" w:customStyle="1" w:styleId="dane">
    <w:name w:val="dane"/>
    <w:basedOn w:val="Domylnaczcionkaakapitu"/>
    <w:rsid w:val="00DD25CC"/>
  </w:style>
  <w:style w:type="character" w:customStyle="1" w:styleId="h1">
    <w:name w:val="h1"/>
    <w:basedOn w:val="Domylnaczcionkaakapitu"/>
    <w:rsid w:val="00433D22"/>
  </w:style>
  <w:style w:type="character" w:styleId="Odwoaniedokomentarza">
    <w:name w:val="annotation reference"/>
    <w:basedOn w:val="Domylnaczcionkaakapitu"/>
    <w:uiPriority w:val="99"/>
    <w:semiHidden/>
    <w:unhideWhenUsed/>
    <w:rsid w:val="00433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D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D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D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D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0215AC"/>
  </w:style>
  <w:style w:type="paragraph" w:styleId="Akapitzlist">
    <w:name w:val="List Paragraph"/>
    <w:basedOn w:val="Normalny"/>
    <w:uiPriority w:val="34"/>
    <w:qFormat/>
    <w:rsid w:val="009B4C3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0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0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0C8"/>
    <w:rPr>
      <w:vertAlign w:val="superscript"/>
    </w:rPr>
  </w:style>
  <w:style w:type="paragraph" w:customStyle="1" w:styleId="Default">
    <w:name w:val="Default"/>
    <w:rsid w:val="00794574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061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Admin1</cp:lastModifiedBy>
  <cp:revision>7</cp:revision>
  <dcterms:created xsi:type="dcterms:W3CDTF">2018-04-25T08:57:00Z</dcterms:created>
  <dcterms:modified xsi:type="dcterms:W3CDTF">2018-04-25T14:18:00Z</dcterms:modified>
</cp:coreProperties>
</file>