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C7F" w:rsidRPr="001D644C" w:rsidRDefault="00972C7F" w:rsidP="001D644C">
      <w:pPr>
        <w:pStyle w:val="Tekstpodstawowy3"/>
        <w:jc w:val="both"/>
        <w:rPr>
          <w:i/>
          <w:lang w:val="pl-PL" w:eastAsia="pl-PL"/>
        </w:rPr>
      </w:pPr>
      <w:r w:rsidRPr="001D644C">
        <w:rPr>
          <w:i/>
          <w:lang w:val="pl-PL" w:eastAsia="pl-PL"/>
        </w:rPr>
        <w:t xml:space="preserve">Niniejsze </w:t>
      </w:r>
      <w:r w:rsidR="00FC54C9" w:rsidRPr="001D644C">
        <w:rPr>
          <w:i/>
          <w:lang w:val="pl-PL" w:eastAsia="pl-PL"/>
        </w:rPr>
        <w:t>z</w:t>
      </w:r>
      <w:r w:rsidR="00917D87" w:rsidRPr="001D644C">
        <w:rPr>
          <w:i/>
          <w:lang w:val="pl-PL" w:eastAsia="pl-PL"/>
        </w:rPr>
        <w:t>aproszenie</w:t>
      </w:r>
      <w:r w:rsidRPr="001D644C">
        <w:rPr>
          <w:i/>
          <w:lang w:val="pl-PL" w:eastAsia="pl-PL"/>
        </w:rPr>
        <w:t xml:space="preserve"> do składania ofert </w:t>
      </w:r>
      <w:r w:rsidR="00917D87" w:rsidRPr="001D644C">
        <w:rPr>
          <w:i/>
          <w:lang w:val="pl-PL" w:eastAsia="pl-PL"/>
        </w:rPr>
        <w:t xml:space="preserve">sprzedaży </w:t>
      </w:r>
      <w:r w:rsidRPr="001D644C">
        <w:rPr>
          <w:i/>
          <w:lang w:val="pl-PL" w:eastAsia="pl-PL"/>
        </w:rPr>
        <w:t>(„</w:t>
      </w:r>
      <w:r w:rsidR="00917D87" w:rsidRPr="001D644C">
        <w:rPr>
          <w:b/>
          <w:i/>
          <w:lang w:val="pl-PL" w:eastAsia="pl-PL"/>
        </w:rPr>
        <w:t>Zaproszenie</w:t>
      </w:r>
      <w:r w:rsidRPr="001D644C">
        <w:rPr>
          <w:i/>
          <w:lang w:val="pl-PL" w:eastAsia="pl-PL"/>
        </w:rPr>
        <w:t xml:space="preserve">”) nie stanowi </w:t>
      </w:r>
      <w:bookmarkStart w:id="0" w:name="_GoBack"/>
      <w:bookmarkEnd w:id="0"/>
      <w:r w:rsidRPr="001D644C">
        <w:rPr>
          <w:i/>
          <w:lang w:val="pl-PL" w:eastAsia="pl-PL"/>
        </w:rPr>
        <w:t>wezwania do zapisywania się na sprzedaż lub zamianę akcji, o którym mowa w art. 73 i kolejnych ustawy z dnia 29 lipca 2005 r. o ofercie publicznej i warunkach wprowadzania instrumentów finansowych do zorganizowanego systemu obrotu oraz o spółkach publicznych (</w:t>
      </w:r>
      <w:r w:rsidR="00E87BBE" w:rsidRPr="001D644C">
        <w:rPr>
          <w:i/>
          <w:lang w:val="pl-PL" w:eastAsia="pl-PL"/>
        </w:rPr>
        <w:t>„</w:t>
      </w:r>
      <w:r w:rsidRPr="001D644C">
        <w:rPr>
          <w:b/>
          <w:i/>
          <w:lang w:val="pl-PL" w:eastAsia="pl-PL"/>
        </w:rPr>
        <w:t>Ustawa o</w:t>
      </w:r>
      <w:r w:rsidR="00E87BBE" w:rsidRPr="001D644C">
        <w:rPr>
          <w:b/>
          <w:i/>
          <w:lang w:val="pl-PL" w:eastAsia="pl-PL"/>
        </w:rPr>
        <w:t> </w:t>
      </w:r>
      <w:r w:rsidRPr="001D644C">
        <w:rPr>
          <w:b/>
          <w:i/>
          <w:lang w:val="pl-PL" w:eastAsia="pl-PL"/>
        </w:rPr>
        <w:t>Ofercie Publicznej</w:t>
      </w:r>
      <w:r w:rsidRPr="001D644C">
        <w:rPr>
          <w:i/>
          <w:lang w:val="pl-PL" w:eastAsia="pl-PL"/>
        </w:rPr>
        <w:t xml:space="preserve">”). W szczególności, do niniejszego </w:t>
      </w:r>
      <w:r w:rsidR="00917D87" w:rsidRPr="001D644C">
        <w:rPr>
          <w:i/>
          <w:lang w:val="pl-PL" w:eastAsia="pl-PL"/>
        </w:rPr>
        <w:t xml:space="preserve">Zaproszenia </w:t>
      </w:r>
      <w:r w:rsidRPr="001D644C">
        <w:rPr>
          <w:i/>
          <w:lang w:val="pl-PL" w:eastAsia="pl-PL"/>
        </w:rPr>
        <w:t xml:space="preserve">nie mają zastosowania art. 77 oraz 79 Ustawy o Ofercie Publicznej, ani przepisy </w:t>
      </w:r>
      <w:r w:rsidR="00874EB6" w:rsidRPr="001D644C">
        <w:rPr>
          <w:i/>
          <w:lang w:val="pl-PL" w:eastAsia="pl-PL"/>
        </w:rPr>
        <w:t xml:space="preserve">rozporządzenia </w:t>
      </w:r>
      <w:r w:rsidR="00917D87" w:rsidRPr="001D644C">
        <w:rPr>
          <w:i/>
          <w:lang w:val="pl-PL" w:eastAsia="pl-PL"/>
        </w:rPr>
        <w:t>Ministra</w:t>
      </w:r>
      <w:r w:rsidR="00C726E1">
        <w:rPr>
          <w:i/>
          <w:lang w:val="pl-PL" w:eastAsia="pl-PL"/>
        </w:rPr>
        <w:t xml:space="preserve"> Rozwoju i</w:t>
      </w:r>
      <w:r w:rsidR="00917D87" w:rsidRPr="001D644C">
        <w:rPr>
          <w:i/>
          <w:lang w:val="pl-PL" w:eastAsia="pl-PL"/>
        </w:rPr>
        <w:t xml:space="preserve"> </w:t>
      </w:r>
      <w:r w:rsidR="00874EB6" w:rsidRPr="001D644C">
        <w:rPr>
          <w:i/>
          <w:lang w:val="pl-PL" w:eastAsia="pl-PL"/>
        </w:rPr>
        <w:t xml:space="preserve">Finansów z dnia </w:t>
      </w:r>
      <w:r w:rsidR="00C726E1" w:rsidRPr="001D644C">
        <w:rPr>
          <w:i/>
          <w:lang w:val="pl-PL" w:eastAsia="pl-PL"/>
        </w:rPr>
        <w:t>1</w:t>
      </w:r>
      <w:r w:rsidR="00C726E1">
        <w:rPr>
          <w:i/>
          <w:lang w:val="pl-PL" w:eastAsia="pl-PL"/>
        </w:rPr>
        <w:t>4</w:t>
      </w:r>
      <w:r w:rsidR="00C726E1" w:rsidRPr="001D644C">
        <w:rPr>
          <w:i/>
          <w:lang w:val="pl-PL" w:eastAsia="pl-PL"/>
        </w:rPr>
        <w:t xml:space="preserve"> </w:t>
      </w:r>
      <w:r w:rsidR="00C726E1">
        <w:rPr>
          <w:i/>
          <w:lang w:val="pl-PL" w:eastAsia="pl-PL"/>
        </w:rPr>
        <w:t>września</w:t>
      </w:r>
      <w:r w:rsidR="00C726E1" w:rsidRPr="001D644C">
        <w:rPr>
          <w:i/>
          <w:lang w:val="pl-PL" w:eastAsia="pl-PL"/>
        </w:rPr>
        <w:t xml:space="preserve"> </w:t>
      </w:r>
      <w:r w:rsidR="00874EB6" w:rsidRPr="001D644C">
        <w:rPr>
          <w:i/>
          <w:lang w:val="pl-PL" w:eastAsia="pl-PL"/>
        </w:rPr>
        <w:t>20</w:t>
      </w:r>
      <w:r w:rsidR="00C726E1">
        <w:rPr>
          <w:i/>
          <w:lang w:val="pl-PL" w:eastAsia="pl-PL"/>
        </w:rPr>
        <w:t>17</w:t>
      </w:r>
      <w:r w:rsidR="00874EB6" w:rsidRPr="001D644C">
        <w:rPr>
          <w:i/>
          <w:lang w:val="pl-PL" w:eastAsia="pl-PL"/>
        </w:rPr>
        <w:t xml:space="preserve"> r. w sprawie wzorów wezwań do zapisywania się na sprzedaż lub zamianę akcji spółki publicznej, szczegółowego sposobu ich ogłaszania oraz warunków nabywania akcji w wyniku tych wezwań</w:t>
      </w:r>
      <w:r w:rsidR="007D4CB8" w:rsidRPr="001D644C">
        <w:rPr>
          <w:i/>
          <w:lang w:val="pl-PL" w:eastAsia="pl-PL"/>
        </w:rPr>
        <w:t xml:space="preserve"> („</w:t>
      </w:r>
      <w:r w:rsidRPr="001D644C">
        <w:rPr>
          <w:b/>
          <w:i/>
          <w:lang w:val="pl-PL" w:eastAsia="pl-PL"/>
        </w:rPr>
        <w:t>Rozpor</w:t>
      </w:r>
      <w:r w:rsidR="00196E0F" w:rsidRPr="001D644C">
        <w:rPr>
          <w:b/>
          <w:i/>
          <w:lang w:val="pl-PL" w:eastAsia="pl-PL"/>
        </w:rPr>
        <w:t>ządzenie</w:t>
      </w:r>
      <w:r w:rsidRPr="001D644C">
        <w:rPr>
          <w:b/>
          <w:i/>
          <w:lang w:val="pl-PL" w:eastAsia="pl-PL"/>
        </w:rPr>
        <w:t xml:space="preserve"> w sprawie Wzorów Wezwań</w:t>
      </w:r>
      <w:r w:rsidR="007D4CB8" w:rsidRPr="001D644C">
        <w:rPr>
          <w:i/>
          <w:lang w:val="pl-PL" w:eastAsia="pl-PL"/>
        </w:rPr>
        <w:t>”)</w:t>
      </w:r>
      <w:r w:rsidRPr="001D644C">
        <w:rPr>
          <w:i/>
          <w:lang w:val="pl-PL" w:eastAsia="pl-PL"/>
        </w:rPr>
        <w:t xml:space="preserve">. Niniejsze </w:t>
      </w:r>
      <w:r w:rsidR="00917D87" w:rsidRPr="001D644C">
        <w:rPr>
          <w:i/>
          <w:lang w:val="pl-PL" w:eastAsia="pl-PL"/>
        </w:rPr>
        <w:t>Zaproszenie</w:t>
      </w:r>
      <w:r w:rsidRPr="001D644C">
        <w:rPr>
          <w:i/>
          <w:lang w:val="pl-PL" w:eastAsia="pl-PL"/>
        </w:rPr>
        <w:t xml:space="preserve"> nie stanowi oferty w rozumieniu art. 66 </w:t>
      </w:r>
      <w:r w:rsidR="007D4CB8" w:rsidRPr="001D644C">
        <w:rPr>
          <w:i/>
          <w:lang w:val="pl-PL" w:eastAsia="pl-PL"/>
        </w:rPr>
        <w:t>ustawy z dnia 23 kwietnia 1964 r. – Kodeks cywilny („</w:t>
      </w:r>
      <w:r w:rsidR="007D4CB8" w:rsidRPr="001D644C">
        <w:rPr>
          <w:b/>
          <w:i/>
          <w:lang w:val="pl-PL" w:eastAsia="pl-PL"/>
        </w:rPr>
        <w:t>Kodeks Cywilny</w:t>
      </w:r>
      <w:r w:rsidR="007D4CB8" w:rsidRPr="001D644C">
        <w:rPr>
          <w:i/>
          <w:lang w:val="pl-PL" w:eastAsia="pl-PL"/>
        </w:rPr>
        <w:t>”)</w:t>
      </w:r>
      <w:r w:rsidRPr="001D644C">
        <w:rPr>
          <w:i/>
          <w:lang w:val="pl-PL" w:eastAsia="pl-PL"/>
        </w:rPr>
        <w:t xml:space="preserve">. Niniejsze </w:t>
      </w:r>
      <w:r w:rsidR="00917D87" w:rsidRPr="001D644C">
        <w:rPr>
          <w:i/>
          <w:lang w:val="pl-PL" w:eastAsia="pl-PL"/>
        </w:rPr>
        <w:t>Zaproszenie</w:t>
      </w:r>
      <w:r w:rsidRPr="001D644C">
        <w:rPr>
          <w:i/>
          <w:lang w:val="pl-PL" w:eastAsia="pl-PL"/>
        </w:rPr>
        <w:t xml:space="preserve"> nie stanowi również oferty zakupu, ani nie nakłania do sprzedaży jakichkolwiek papierów wartościowych, w</w:t>
      </w:r>
      <w:r w:rsidR="00E87BBE" w:rsidRPr="001D644C">
        <w:rPr>
          <w:i/>
          <w:lang w:val="pl-PL" w:eastAsia="pl-PL"/>
        </w:rPr>
        <w:t> </w:t>
      </w:r>
      <w:r w:rsidRPr="001D644C">
        <w:rPr>
          <w:i/>
          <w:lang w:val="pl-PL" w:eastAsia="pl-PL"/>
        </w:rPr>
        <w:t xml:space="preserve">szczególności w jakimkolwiek państwie, w którym składanie tego rodzaju oferty lub nakłanianie do sprzedaży papierów wartościowych byłoby niezgodne z prawem lub wymagałoby jakichkolwiek zezwoleń, powiadomień lub rejestracji. Niniejsze </w:t>
      </w:r>
      <w:r w:rsidR="00917D87" w:rsidRPr="001D644C">
        <w:rPr>
          <w:i/>
          <w:lang w:val="pl-PL" w:eastAsia="pl-PL"/>
        </w:rPr>
        <w:t>Zaproszenie</w:t>
      </w:r>
      <w:r w:rsidRPr="001D644C">
        <w:rPr>
          <w:i/>
          <w:lang w:val="pl-PL" w:eastAsia="pl-PL"/>
        </w:rPr>
        <w:t xml:space="preserve"> nie stanowi doradztwa inwestycyjnego, porady inwestycyjnej, prawnej, ani podatkowej. W</w:t>
      </w:r>
      <w:r w:rsidR="00E87BBE" w:rsidRPr="001D644C">
        <w:rPr>
          <w:i/>
          <w:lang w:val="pl-PL" w:eastAsia="pl-PL"/>
        </w:rPr>
        <w:t> </w:t>
      </w:r>
      <w:r w:rsidRPr="001D644C">
        <w:rPr>
          <w:i/>
          <w:lang w:val="pl-PL" w:eastAsia="pl-PL"/>
        </w:rPr>
        <w:t xml:space="preserve">sprawach związanych z niniejszym </w:t>
      </w:r>
      <w:r w:rsidR="00917D87" w:rsidRPr="001D644C">
        <w:rPr>
          <w:i/>
          <w:lang w:val="pl-PL" w:eastAsia="pl-PL"/>
        </w:rPr>
        <w:t>Zaproszenie</w:t>
      </w:r>
      <w:r w:rsidRPr="001D644C">
        <w:rPr>
          <w:i/>
          <w:lang w:val="pl-PL" w:eastAsia="pl-PL"/>
        </w:rPr>
        <w:t>m, Akcjonariusze powinni skorzystać z</w:t>
      </w:r>
      <w:r w:rsidR="00E87BBE" w:rsidRPr="001D644C">
        <w:rPr>
          <w:i/>
          <w:lang w:val="pl-PL" w:eastAsia="pl-PL"/>
        </w:rPr>
        <w:t> </w:t>
      </w:r>
      <w:r w:rsidRPr="001D644C">
        <w:rPr>
          <w:i/>
          <w:lang w:val="pl-PL" w:eastAsia="pl-PL"/>
        </w:rPr>
        <w:t xml:space="preserve">porady doradców inwestycyjnych, prawnych i podatkowych. Akcjonariusz odpowiadający na niniejsze </w:t>
      </w:r>
      <w:r w:rsidR="00917D87" w:rsidRPr="001D644C">
        <w:rPr>
          <w:i/>
          <w:lang w:val="pl-PL" w:eastAsia="pl-PL"/>
        </w:rPr>
        <w:t>Zaproszenie</w:t>
      </w:r>
      <w:r w:rsidRPr="001D644C">
        <w:rPr>
          <w:i/>
          <w:lang w:val="pl-PL" w:eastAsia="pl-PL"/>
        </w:rPr>
        <w:t xml:space="preserve"> ponosi wszelkie konsekwencje prawne, finansowe oraz podatkowe podejmowanych decyzji inwestycyjnych.</w:t>
      </w:r>
    </w:p>
    <w:p w:rsidR="00DC1D72" w:rsidRPr="009A10FC" w:rsidRDefault="009F09A8" w:rsidP="00395C7A">
      <w:pPr>
        <w:pStyle w:val="Tekstpodstawowy"/>
        <w:ind w:firstLine="0"/>
        <w:jc w:val="center"/>
        <w:rPr>
          <w:lang w:val="pl-PL" w:eastAsia="en-GB"/>
        </w:rPr>
      </w:pPr>
      <w:r>
        <w:rPr>
          <w:noProof/>
        </w:rPr>
        <w:drawing>
          <wp:inline distT="0" distB="0" distL="0" distR="0">
            <wp:extent cx="2905125" cy="1162179"/>
            <wp:effectExtent l="0" t="0" r="0" b="0"/>
            <wp:docPr id="3" name="Picture 3" descr="Image result for transpolonia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transpolonia group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7383" cy="1167083"/>
                    </a:xfrm>
                    <a:prstGeom prst="rect">
                      <a:avLst/>
                    </a:prstGeom>
                    <a:noFill/>
                    <a:ln>
                      <a:noFill/>
                    </a:ln>
                  </pic:spPr>
                </pic:pic>
              </a:graphicData>
            </a:graphic>
          </wp:inline>
        </w:drawing>
      </w:r>
    </w:p>
    <w:p w:rsidR="006950C0" w:rsidRPr="009A10FC" w:rsidRDefault="00917D87" w:rsidP="007D4CB8">
      <w:pPr>
        <w:pStyle w:val="Tekstpodstawowy3"/>
        <w:spacing w:before="240"/>
        <w:jc w:val="center"/>
        <w:rPr>
          <w:b/>
          <w:caps/>
          <w:lang w:val="pl-PL"/>
        </w:rPr>
      </w:pPr>
      <w:r>
        <w:rPr>
          <w:b/>
          <w:caps/>
          <w:lang w:val="pl-PL"/>
        </w:rPr>
        <w:t>ZAPROSZENIE</w:t>
      </w:r>
      <w:r w:rsidR="007D4CB8" w:rsidRPr="009A10FC">
        <w:rPr>
          <w:b/>
          <w:caps/>
          <w:lang w:val="pl-PL"/>
        </w:rPr>
        <w:t xml:space="preserve"> DO SKŁADANIA OFERT SPRZEDAŻY AKCJI SPÓŁKI</w:t>
      </w:r>
      <w:r w:rsidR="0003322E" w:rsidRPr="009A10FC">
        <w:rPr>
          <w:b/>
          <w:caps/>
          <w:lang w:val="pl-PL"/>
        </w:rPr>
        <w:t xml:space="preserve"> </w:t>
      </w:r>
      <w:r w:rsidR="009F09A8">
        <w:rPr>
          <w:b/>
          <w:caps/>
          <w:lang w:val="pl-PL"/>
        </w:rPr>
        <w:br/>
        <w:t xml:space="preserve">TRANS POLONIA </w:t>
      </w:r>
      <w:r w:rsidR="009B7A1E" w:rsidRPr="009A10FC">
        <w:rPr>
          <w:b/>
          <w:caps/>
          <w:lang w:val="pl-PL"/>
        </w:rPr>
        <w:t>S.A.</w:t>
      </w:r>
    </w:p>
    <w:p w:rsidR="0065057D" w:rsidRPr="009A10FC" w:rsidRDefault="00AA3570" w:rsidP="007D4CB8">
      <w:pPr>
        <w:pStyle w:val="Tekstpodstawowy3"/>
        <w:spacing w:before="240"/>
        <w:jc w:val="center"/>
        <w:rPr>
          <w:i/>
          <w:sz w:val="22"/>
          <w:szCs w:val="22"/>
          <w:lang w:val="pl-PL"/>
        </w:rPr>
      </w:pPr>
      <w:r w:rsidRPr="009A10FC">
        <w:rPr>
          <w:i/>
          <w:lang w:val="pl-PL"/>
        </w:rPr>
        <w:t>(</w:t>
      </w:r>
      <w:r w:rsidR="007D4CB8" w:rsidRPr="009A10FC">
        <w:rPr>
          <w:i/>
          <w:sz w:val="22"/>
          <w:szCs w:val="22"/>
          <w:lang w:val="pl-PL"/>
        </w:rPr>
        <w:t xml:space="preserve">spółka akcyjna </w:t>
      </w:r>
      <w:r w:rsidR="009F09A8" w:rsidRPr="009F09A8">
        <w:rPr>
          <w:i/>
          <w:sz w:val="22"/>
          <w:szCs w:val="22"/>
          <w:lang w:val="pl-PL"/>
        </w:rPr>
        <w:t>z siedzibą w Tczewie</w:t>
      </w:r>
      <w:r w:rsidR="009F09A8">
        <w:rPr>
          <w:i/>
          <w:sz w:val="22"/>
          <w:szCs w:val="22"/>
          <w:lang w:val="pl-PL"/>
        </w:rPr>
        <w:t xml:space="preserve"> i adresem </w:t>
      </w:r>
      <w:r w:rsidR="009F09A8" w:rsidRPr="009F09A8">
        <w:rPr>
          <w:i/>
          <w:sz w:val="22"/>
          <w:szCs w:val="22"/>
          <w:lang w:val="pl-PL"/>
        </w:rPr>
        <w:t>przy ul. Rokicka nr 16, 83-110 Tczew, wpisaną do rejestru przedsiębiorców Krajowego Rejestru Sądowego pod numerem 0000308898</w:t>
      </w:r>
      <w:r w:rsidRPr="009A10FC">
        <w:rPr>
          <w:i/>
          <w:lang w:val="pl-PL"/>
        </w:rPr>
        <w:t>)</w:t>
      </w:r>
    </w:p>
    <w:p w:rsidR="004B5FCD" w:rsidRPr="009A10FC" w:rsidRDefault="007D4CB8" w:rsidP="00F67883">
      <w:pPr>
        <w:pStyle w:val="Tekstpodstawowy3"/>
        <w:jc w:val="both"/>
        <w:rPr>
          <w:lang w:val="pl-PL"/>
        </w:rPr>
      </w:pPr>
      <w:r w:rsidRPr="009A10FC">
        <w:rPr>
          <w:lang w:val="pl-PL"/>
        </w:rPr>
        <w:t xml:space="preserve">Niniejsze </w:t>
      </w:r>
      <w:r w:rsidR="00917D87">
        <w:rPr>
          <w:lang w:val="pl-PL"/>
        </w:rPr>
        <w:t>Zaproszenie</w:t>
      </w:r>
      <w:r w:rsidR="009B7A1E" w:rsidRPr="009A10FC">
        <w:rPr>
          <w:lang w:val="pl-PL"/>
        </w:rPr>
        <w:t xml:space="preserve"> </w:t>
      </w:r>
      <w:r w:rsidR="00B67FA8" w:rsidRPr="009A10FC">
        <w:rPr>
          <w:lang w:val="pl-PL"/>
        </w:rPr>
        <w:t xml:space="preserve">do składania ofert sprzedaży akcji spółki </w:t>
      </w:r>
      <w:r w:rsidR="009F09A8">
        <w:rPr>
          <w:lang w:val="pl-PL"/>
        </w:rPr>
        <w:t>Trans Polonia</w:t>
      </w:r>
      <w:r w:rsidR="00600B30" w:rsidRPr="009A10FC">
        <w:rPr>
          <w:lang w:val="pl-PL"/>
        </w:rPr>
        <w:t xml:space="preserve"> S.A.</w:t>
      </w:r>
      <w:r w:rsidR="009B7A1E" w:rsidRPr="009A10FC">
        <w:rPr>
          <w:lang w:val="pl-PL"/>
        </w:rPr>
        <w:t xml:space="preserve"> </w:t>
      </w:r>
      <w:r w:rsidR="00B67FA8" w:rsidRPr="009A10FC">
        <w:rPr>
          <w:lang w:val="pl-PL"/>
        </w:rPr>
        <w:t>z</w:t>
      </w:r>
      <w:r w:rsidR="00E87BBE">
        <w:rPr>
          <w:lang w:val="pl-PL"/>
        </w:rPr>
        <w:t> </w:t>
      </w:r>
      <w:r w:rsidR="00B67FA8" w:rsidRPr="009A10FC">
        <w:rPr>
          <w:lang w:val="pl-PL"/>
        </w:rPr>
        <w:t xml:space="preserve">siedzibą </w:t>
      </w:r>
      <w:r w:rsidR="009F09A8" w:rsidRPr="009F09A8">
        <w:rPr>
          <w:lang w:val="pl-PL"/>
        </w:rPr>
        <w:t xml:space="preserve">w Tczewie, przy ul. Rokicka nr 16, 83-110 Tczew </w:t>
      </w:r>
      <w:r w:rsidR="004C6FF5" w:rsidRPr="009A10FC">
        <w:rPr>
          <w:lang w:val="pl-PL"/>
        </w:rPr>
        <w:t>(</w:t>
      </w:r>
      <w:r w:rsidR="00314D40" w:rsidRPr="009A10FC">
        <w:rPr>
          <w:lang w:val="pl-PL"/>
        </w:rPr>
        <w:t>„</w:t>
      </w:r>
      <w:r w:rsidR="00B67FA8" w:rsidRPr="009A10FC">
        <w:rPr>
          <w:b/>
          <w:lang w:val="pl-PL"/>
        </w:rPr>
        <w:t>Spółka</w:t>
      </w:r>
      <w:r w:rsidR="009B7A1E" w:rsidRPr="009A10FC">
        <w:rPr>
          <w:lang w:val="pl-PL"/>
        </w:rPr>
        <w:t>”)</w:t>
      </w:r>
      <w:r w:rsidR="002716EF" w:rsidRPr="009A10FC">
        <w:rPr>
          <w:lang w:val="pl-PL"/>
        </w:rPr>
        <w:t xml:space="preserve"> </w:t>
      </w:r>
      <w:r w:rsidR="00B67FA8" w:rsidRPr="009A10FC">
        <w:rPr>
          <w:lang w:val="pl-PL"/>
        </w:rPr>
        <w:t>zostało opublikowane w dniu</w:t>
      </w:r>
      <w:r w:rsidR="00C31471" w:rsidRPr="009A10FC">
        <w:rPr>
          <w:lang w:val="pl-PL"/>
        </w:rPr>
        <w:t xml:space="preserve"> </w:t>
      </w:r>
      <w:r w:rsidR="00D13235">
        <w:rPr>
          <w:lang w:val="pl-PL"/>
        </w:rPr>
        <w:t xml:space="preserve">8 </w:t>
      </w:r>
      <w:r w:rsidR="009F09A8">
        <w:rPr>
          <w:lang w:val="pl-PL"/>
        </w:rPr>
        <w:t xml:space="preserve">kwietnia </w:t>
      </w:r>
      <w:r w:rsidR="0070053F">
        <w:rPr>
          <w:lang w:val="pl-PL"/>
        </w:rPr>
        <w:t>201</w:t>
      </w:r>
      <w:r w:rsidR="009F09A8">
        <w:rPr>
          <w:lang w:val="pl-PL"/>
        </w:rPr>
        <w:t>9</w:t>
      </w:r>
      <w:r w:rsidR="0070053F">
        <w:rPr>
          <w:lang w:val="pl-PL"/>
        </w:rPr>
        <w:t xml:space="preserve"> roku</w:t>
      </w:r>
      <w:r w:rsidR="0070053F" w:rsidRPr="009A10FC">
        <w:rPr>
          <w:lang w:val="pl-PL"/>
        </w:rPr>
        <w:t xml:space="preserve"> </w:t>
      </w:r>
      <w:r w:rsidR="00314D40" w:rsidRPr="009A10FC">
        <w:rPr>
          <w:lang w:val="pl-PL"/>
        </w:rPr>
        <w:t>w związku z realizac</w:t>
      </w:r>
      <w:r w:rsidR="004019D6" w:rsidRPr="009A10FC">
        <w:rPr>
          <w:lang w:val="pl-PL"/>
        </w:rPr>
        <w:t xml:space="preserve">ją przez Spółkę </w:t>
      </w:r>
      <w:r w:rsidR="006F100D" w:rsidRPr="006F100D">
        <w:rPr>
          <w:lang w:val="pl-PL"/>
        </w:rPr>
        <w:t>program</w:t>
      </w:r>
      <w:r w:rsidR="009F09A8">
        <w:rPr>
          <w:lang w:val="pl-PL"/>
        </w:rPr>
        <w:t>u</w:t>
      </w:r>
      <w:r w:rsidR="006F100D" w:rsidRPr="006F100D">
        <w:rPr>
          <w:lang w:val="pl-PL"/>
        </w:rPr>
        <w:t xml:space="preserve"> nabywania akcji własnych</w:t>
      </w:r>
      <w:r w:rsidR="006F100D">
        <w:rPr>
          <w:lang w:val="pl-PL"/>
        </w:rPr>
        <w:t xml:space="preserve"> („</w:t>
      </w:r>
      <w:r w:rsidR="006F100D" w:rsidRPr="000C468C">
        <w:rPr>
          <w:b/>
          <w:lang w:val="pl-PL"/>
        </w:rPr>
        <w:t>Program</w:t>
      </w:r>
      <w:r w:rsidR="006F100D">
        <w:rPr>
          <w:lang w:val="pl-PL"/>
        </w:rPr>
        <w:t>”)</w:t>
      </w:r>
      <w:r w:rsidR="006F100D" w:rsidRPr="006F100D">
        <w:rPr>
          <w:lang w:val="pl-PL"/>
        </w:rPr>
        <w:t xml:space="preserve"> zatwierdzon</w:t>
      </w:r>
      <w:r w:rsidR="006F100D">
        <w:rPr>
          <w:lang w:val="pl-PL"/>
        </w:rPr>
        <w:t xml:space="preserve">ych </w:t>
      </w:r>
      <w:r w:rsidR="006F100D" w:rsidRPr="006F100D">
        <w:rPr>
          <w:lang w:val="pl-PL"/>
        </w:rPr>
        <w:t xml:space="preserve">uchwałą nr </w:t>
      </w:r>
      <w:r w:rsidR="009F09A8">
        <w:rPr>
          <w:lang w:val="pl-PL"/>
        </w:rPr>
        <w:t>5</w:t>
      </w:r>
      <w:r w:rsidR="006F100D" w:rsidRPr="006F100D">
        <w:rPr>
          <w:lang w:val="pl-PL"/>
        </w:rPr>
        <w:t xml:space="preserve"> </w:t>
      </w:r>
      <w:r w:rsidR="009F09A8">
        <w:rPr>
          <w:lang w:val="pl-PL"/>
        </w:rPr>
        <w:t>Nadz</w:t>
      </w:r>
      <w:r w:rsidR="006F100D" w:rsidRPr="006F100D">
        <w:rPr>
          <w:lang w:val="pl-PL"/>
        </w:rPr>
        <w:t>wyczajnego Walnego Zgromadzenia Spółki z dnia 1</w:t>
      </w:r>
      <w:r w:rsidR="009F09A8">
        <w:rPr>
          <w:lang w:val="pl-PL"/>
        </w:rPr>
        <w:t>8</w:t>
      </w:r>
      <w:r w:rsidR="006F100D" w:rsidRPr="006F100D">
        <w:rPr>
          <w:lang w:val="pl-PL"/>
        </w:rPr>
        <w:t xml:space="preserve"> </w:t>
      </w:r>
      <w:r w:rsidR="009F09A8">
        <w:rPr>
          <w:lang w:val="pl-PL"/>
        </w:rPr>
        <w:t>marca</w:t>
      </w:r>
      <w:r w:rsidR="006F100D" w:rsidRPr="006F100D">
        <w:rPr>
          <w:lang w:val="pl-PL"/>
        </w:rPr>
        <w:t xml:space="preserve"> 201</w:t>
      </w:r>
      <w:r w:rsidR="009F09A8">
        <w:rPr>
          <w:lang w:val="pl-PL"/>
        </w:rPr>
        <w:t>9</w:t>
      </w:r>
      <w:r w:rsidR="006F100D" w:rsidRPr="006F100D">
        <w:rPr>
          <w:lang w:val="pl-PL"/>
        </w:rPr>
        <w:t xml:space="preserve"> r. w sprawie przyjęcia programu nabywania akcji własnych oraz utworzenia kapitału rezerwowego na potrzeby takiego programu</w:t>
      </w:r>
      <w:r w:rsidR="009F09A8">
        <w:rPr>
          <w:lang w:val="pl-PL"/>
        </w:rPr>
        <w:t xml:space="preserve"> </w:t>
      </w:r>
      <w:r w:rsidR="00F67883" w:rsidRPr="009A10FC">
        <w:rPr>
          <w:lang w:val="pl-PL"/>
        </w:rPr>
        <w:t>(„</w:t>
      </w:r>
      <w:r w:rsidR="006F100D" w:rsidRPr="009A10FC">
        <w:rPr>
          <w:b/>
          <w:lang w:val="pl-PL"/>
        </w:rPr>
        <w:t>Uchwał</w:t>
      </w:r>
      <w:r w:rsidR="009F09A8">
        <w:rPr>
          <w:b/>
          <w:lang w:val="pl-PL"/>
        </w:rPr>
        <w:t>a</w:t>
      </w:r>
      <w:r w:rsidR="006F100D" w:rsidRPr="009A10FC">
        <w:rPr>
          <w:b/>
          <w:lang w:val="pl-PL"/>
        </w:rPr>
        <w:t xml:space="preserve"> </w:t>
      </w:r>
      <w:r w:rsidR="006F100D">
        <w:rPr>
          <w:b/>
          <w:lang w:val="pl-PL"/>
        </w:rPr>
        <w:t>Upoważniając</w:t>
      </w:r>
      <w:r w:rsidR="009F09A8">
        <w:rPr>
          <w:b/>
          <w:lang w:val="pl-PL"/>
        </w:rPr>
        <w:t>a</w:t>
      </w:r>
      <w:r w:rsidR="008F2FAF" w:rsidRPr="009A10FC">
        <w:rPr>
          <w:lang w:val="pl-PL"/>
        </w:rPr>
        <w:t>”)</w:t>
      </w:r>
      <w:r w:rsidR="004B5FCD" w:rsidRPr="009A10FC">
        <w:rPr>
          <w:lang w:val="pl-PL"/>
        </w:rPr>
        <w:t>.</w:t>
      </w:r>
    </w:p>
    <w:p w:rsidR="001B5FDE" w:rsidRPr="009A10FC" w:rsidRDefault="003E5876" w:rsidP="004B716F">
      <w:pPr>
        <w:pStyle w:val="Nagwek1"/>
        <w:spacing w:before="240"/>
        <w:jc w:val="both"/>
        <w:rPr>
          <w:b/>
          <w:lang w:val="pl-PL"/>
        </w:rPr>
      </w:pPr>
      <w:r w:rsidRPr="009A10FC">
        <w:rPr>
          <w:b/>
          <w:lang w:val="pl-PL"/>
        </w:rPr>
        <w:t>Akcje Nabywane</w:t>
      </w:r>
    </w:p>
    <w:p w:rsidR="00C70B9F" w:rsidRPr="009A10FC" w:rsidRDefault="00BC5B16" w:rsidP="003E5876">
      <w:pPr>
        <w:pStyle w:val="Tekstpodstawowy3"/>
        <w:jc w:val="both"/>
        <w:rPr>
          <w:lang w:val="pl-PL"/>
        </w:rPr>
      </w:pPr>
      <w:r w:rsidRPr="009A10FC">
        <w:rPr>
          <w:lang w:val="pl-PL"/>
        </w:rPr>
        <w:t xml:space="preserve">Przedmiotem </w:t>
      </w:r>
      <w:r w:rsidR="00917D87">
        <w:rPr>
          <w:lang w:val="pl-PL"/>
        </w:rPr>
        <w:t>Zaproszenia</w:t>
      </w:r>
      <w:r w:rsidRPr="009A10FC">
        <w:rPr>
          <w:lang w:val="pl-PL"/>
        </w:rPr>
        <w:t xml:space="preserve"> jest nie więcej niż </w:t>
      </w:r>
      <w:r w:rsidR="00E905AD">
        <w:rPr>
          <w:lang w:val="pl-PL"/>
        </w:rPr>
        <w:t>1.</w:t>
      </w:r>
      <w:r w:rsidR="004F227F">
        <w:rPr>
          <w:lang w:val="pl-PL"/>
        </w:rPr>
        <w:t>000.000</w:t>
      </w:r>
      <w:r w:rsidR="006F100D" w:rsidRPr="009A10FC">
        <w:rPr>
          <w:lang w:val="pl-PL"/>
        </w:rPr>
        <w:t xml:space="preserve"> </w:t>
      </w:r>
      <w:r w:rsidR="001C777C" w:rsidRPr="009A10FC">
        <w:rPr>
          <w:lang w:val="pl-PL"/>
        </w:rPr>
        <w:t>(</w:t>
      </w:r>
      <w:r w:rsidR="00E905AD" w:rsidRPr="00E905AD">
        <w:rPr>
          <w:lang w:val="pl-PL"/>
        </w:rPr>
        <w:t>jeden milion</w:t>
      </w:r>
      <w:r w:rsidR="00B70638" w:rsidRPr="009A10FC">
        <w:rPr>
          <w:lang w:val="pl-PL"/>
        </w:rPr>
        <w:t>)</w:t>
      </w:r>
      <w:r w:rsidR="009F09A8">
        <w:rPr>
          <w:lang w:val="pl-PL"/>
        </w:rPr>
        <w:t xml:space="preserve"> </w:t>
      </w:r>
      <w:r w:rsidRPr="009A10FC">
        <w:rPr>
          <w:lang w:val="pl-PL"/>
        </w:rPr>
        <w:t>zdematerializowanych akcji zwykłych na okaziciela, o wartości nominalnej 0,</w:t>
      </w:r>
      <w:r w:rsidR="009F09A8">
        <w:rPr>
          <w:lang w:val="pl-PL"/>
        </w:rPr>
        <w:t>10</w:t>
      </w:r>
      <w:r w:rsidRPr="009A10FC">
        <w:rPr>
          <w:lang w:val="pl-PL"/>
        </w:rPr>
        <w:t xml:space="preserve"> zł każda, wyemitowanych przez Spółkę, zarejestrowanych przez Krajowy Depozyt Papierów Wartościowych S.A.</w:t>
      </w:r>
      <w:r w:rsidR="00C272DC" w:rsidRPr="009A10FC">
        <w:rPr>
          <w:lang w:val="pl-PL"/>
        </w:rPr>
        <w:t xml:space="preserve"> (</w:t>
      </w:r>
      <w:r w:rsidR="00F67883" w:rsidRPr="009A10FC">
        <w:rPr>
          <w:lang w:val="pl-PL"/>
        </w:rPr>
        <w:t>„</w:t>
      </w:r>
      <w:r w:rsidR="00F67883" w:rsidRPr="009A10FC">
        <w:rPr>
          <w:b/>
          <w:lang w:val="pl-PL"/>
        </w:rPr>
        <w:t>KDPW</w:t>
      </w:r>
      <w:r w:rsidR="00C272DC" w:rsidRPr="009A10FC">
        <w:rPr>
          <w:lang w:val="pl-PL"/>
        </w:rPr>
        <w:t>”)</w:t>
      </w:r>
      <w:r w:rsidR="00E37C14" w:rsidRPr="009A10FC">
        <w:rPr>
          <w:lang w:val="pl-PL"/>
        </w:rPr>
        <w:t xml:space="preserve"> </w:t>
      </w:r>
      <w:r w:rsidR="00233D43" w:rsidRPr="009A10FC">
        <w:rPr>
          <w:lang w:val="pl-PL"/>
        </w:rPr>
        <w:t xml:space="preserve">pod kodem </w:t>
      </w:r>
      <w:r w:rsidR="00E37C14" w:rsidRPr="009A10FC">
        <w:rPr>
          <w:lang w:val="pl-PL"/>
        </w:rPr>
        <w:t>ISIN</w:t>
      </w:r>
      <w:r w:rsidR="00E4205E" w:rsidRPr="009A10FC">
        <w:rPr>
          <w:lang w:val="pl-PL"/>
        </w:rPr>
        <w:t xml:space="preserve"> </w:t>
      </w:r>
      <w:r w:rsidR="009F09A8" w:rsidRPr="009F09A8">
        <w:rPr>
          <w:lang w:val="pl-PL"/>
        </w:rPr>
        <w:t>PLTRNSP00013</w:t>
      </w:r>
      <w:r w:rsidR="00E37C14" w:rsidRPr="009A10FC">
        <w:rPr>
          <w:lang w:val="pl-PL"/>
        </w:rPr>
        <w:t xml:space="preserve">, </w:t>
      </w:r>
      <w:r w:rsidR="00233D43" w:rsidRPr="009A10FC">
        <w:rPr>
          <w:lang w:val="pl-PL"/>
        </w:rPr>
        <w:t xml:space="preserve">co stanowi </w:t>
      </w:r>
      <w:r w:rsidR="006F100D">
        <w:rPr>
          <w:lang w:val="pl-PL"/>
        </w:rPr>
        <w:t xml:space="preserve">około </w:t>
      </w:r>
      <w:r w:rsidR="004F227F">
        <w:rPr>
          <w:lang w:val="pl-PL"/>
        </w:rPr>
        <w:t>4</w:t>
      </w:r>
      <w:r w:rsidR="006F100D">
        <w:rPr>
          <w:lang w:val="pl-PL"/>
        </w:rPr>
        <w:t>,</w:t>
      </w:r>
      <w:r w:rsidR="004F227F">
        <w:rPr>
          <w:lang w:val="pl-PL"/>
        </w:rPr>
        <w:t>38</w:t>
      </w:r>
      <w:r w:rsidR="00E15B03" w:rsidRPr="009A10FC">
        <w:rPr>
          <w:lang w:val="pl-PL"/>
        </w:rPr>
        <w:t>%</w:t>
      </w:r>
      <w:r w:rsidR="002716EF" w:rsidRPr="009A10FC">
        <w:rPr>
          <w:lang w:val="pl-PL"/>
        </w:rPr>
        <w:t xml:space="preserve"> </w:t>
      </w:r>
      <w:r w:rsidR="003E5876" w:rsidRPr="009A10FC">
        <w:rPr>
          <w:lang w:val="pl-PL"/>
        </w:rPr>
        <w:t>kapitału zakładowego Spółki</w:t>
      </w:r>
      <w:r w:rsidR="00454F1C" w:rsidRPr="009A10FC">
        <w:rPr>
          <w:lang w:val="pl-PL"/>
        </w:rPr>
        <w:t xml:space="preserve"> </w:t>
      </w:r>
      <w:r w:rsidR="003E5876" w:rsidRPr="009A10FC">
        <w:rPr>
          <w:lang w:val="pl-PL"/>
        </w:rPr>
        <w:t>i</w:t>
      </w:r>
      <w:r w:rsidR="00E87BBE">
        <w:rPr>
          <w:lang w:val="pl-PL"/>
        </w:rPr>
        <w:t> </w:t>
      </w:r>
      <w:r w:rsidR="003E5876" w:rsidRPr="009A10FC">
        <w:rPr>
          <w:lang w:val="pl-PL"/>
        </w:rPr>
        <w:t xml:space="preserve">uprawnia do wykonywania </w:t>
      </w:r>
      <w:r w:rsidR="006F100D">
        <w:rPr>
          <w:lang w:val="pl-PL"/>
        </w:rPr>
        <w:t>około</w:t>
      </w:r>
      <w:r w:rsidR="003E5876" w:rsidRPr="009A10FC">
        <w:rPr>
          <w:lang w:val="pl-PL"/>
        </w:rPr>
        <w:t xml:space="preserve"> </w:t>
      </w:r>
      <w:r w:rsidR="004F227F">
        <w:rPr>
          <w:lang w:val="pl-PL"/>
        </w:rPr>
        <w:t>4</w:t>
      </w:r>
      <w:r w:rsidR="006F100D">
        <w:rPr>
          <w:lang w:val="pl-PL"/>
        </w:rPr>
        <w:t>,</w:t>
      </w:r>
      <w:r w:rsidR="004F227F">
        <w:rPr>
          <w:lang w:val="pl-PL"/>
        </w:rPr>
        <w:t>38</w:t>
      </w:r>
      <w:r w:rsidR="003E5876" w:rsidRPr="009A10FC">
        <w:rPr>
          <w:lang w:val="pl-PL"/>
        </w:rPr>
        <w:t>% ogólnej liczby głosów na walnym zgromadzeniu Spółki („</w:t>
      </w:r>
      <w:r w:rsidR="003E5876" w:rsidRPr="009A10FC">
        <w:rPr>
          <w:b/>
          <w:lang w:val="pl-PL"/>
        </w:rPr>
        <w:t>Akcje Nabywane</w:t>
      </w:r>
      <w:r w:rsidR="0032647A" w:rsidRPr="009A10FC">
        <w:rPr>
          <w:lang w:val="pl-PL"/>
        </w:rPr>
        <w:t>”</w:t>
      </w:r>
      <w:r w:rsidR="00AA52F2" w:rsidRPr="009A10FC">
        <w:rPr>
          <w:lang w:val="pl-PL"/>
        </w:rPr>
        <w:t xml:space="preserve">, </w:t>
      </w:r>
      <w:r w:rsidR="003E5876" w:rsidRPr="009A10FC">
        <w:rPr>
          <w:lang w:val="pl-PL"/>
        </w:rPr>
        <w:t>a każda z nich „</w:t>
      </w:r>
      <w:r w:rsidR="003E5876" w:rsidRPr="009A10FC">
        <w:rPr>
          <w:b/>
          <w:lang w:val="pl-PL"/>
        </w:rPr>
        <w:t>Akcja Nabywana</w:t>
      </w:r>
      <w:r w:rsidR="00AA52F2" w:rsidRPr="009A10FC">
        <w:rPr>
          <w:lang w:val="pl-PL"/>
        </w:rPr>
        <w:t>”</w:t>
      </w:r>
      <w:r w:rsidR="0032647A" w:rsidRPr="009A10FC">
        <w:rPr>
          <w:lang w:val="pl-PL"/>
        </w:rPr>
        <w:t>).</w:t>
      </w:r>
      <w:r w:rsidR="00E37C14" w:rsidRPr="009A10FC">
        <w:rPr>
          <w:lang w:val="pl-PL"/>
        </w:rPr>
        <w:t xml:space="preserve"> </w:t>
      </w:r>
    </w:p>
    <w:p w:rsidR="00336457" w:rsidRPr="009A10FC" w:rsidRDefault="003E5876" w:rsidP="003E5876">
      <w:pPr>
        <w:pStyle w:val="Tekstpodstawowy3"/>
        <w:jc w:val="both"/>
        <w:rPr>
          <w:lang w:val="pl-PL"/>
        </w:rPr>
      </w:pPr>
      <w:r w:rsidRPr="009A10FC">
        <w:rPr>
          <w:lang w:val="pl-PL"/>
        </w:rPr>
        <w:lastRenderedPageBreak/>
        <w:t>Jedna Nabywana Akcja</w:t>
      </w:r>
      <w:r w:rsidR="00435C61" w:rsidRPr="009A10FC">
        <w:rPr>
          <w:lang w:val="pl-PL"/>
        </w:rPr>
        <w:t xml:space="preserve"> </w:t>
      </w:r>
      <w:r w:rsidRPr="009A10FC">
        <w:rPr>
          <w:lang w:val="pl-PL"/>
        </w:rPr>
        <w:t>uprawnia do jednego głosu na walnym zgromadzeniu Spółki. Akcje Nabywane są przedmiotem obrotu na rynku podstawowym Giełdy Papierów Wartościowych w Warszawie („</w:t>
      </w:r>
      <w:r w:rsidR="00F67883" w:rsidRPr="009A10FC">
        <w:rPr>
          <w:b/>
          <w:lang w:val="pl-PL"/>
        </w:rPr>
        <w:t>GPW</w:t>
      </w:r>
      <w:r w:rsidR="00224DE6" w:rsidRPr="009A10FC">
        <w:rPr>
          <w:lang w:val="pl-PL"/>
        </w:rPr>
        <w:t>”)</w:t>
      </w:r>
      <w:r w:rsidR="004140CF" w:rsidRPr="009A10FC">
        <w:rPr>
          <w:lang w:val="pl-PL"/>
        </w:rPr>
        <w:t>.</w:t>
      </w:r>
    </w:p>
    <w:p w:rsidR="001B5FDE" w:rsidRPr="009A10FC" w:rsidRDefault="003E5876" w:rsidP="004B716F">
      <w:pPr>
        <w:pStyle w:val="Nagwek1"/>
        <w:keepNext/>
        <w:spacing w:before="240"/>
        <w:jc w:val="both"/>
        <w:rPr>
          <w:b/>
          <w:lang w:val="pl-PL"/>
        </w:rPr>
      </w:pPr>
      <w:r w:rsidRPr="009A10FC">
        <w:rPr>
          <w:b/>
          <w:lang w:val="pl-PL"/>
        </w:rPr>
        <w:t>Cena Zakupu</w:t>
      </w:r>
    </w:p>
    <w:p w:rsidR="00747D99" w:rsidRDefault="003E5876" w:rsidP="003E5876">
      <w:pPr>
        <w:pStyle w:val="Tekstpodstawowy3"/>
        <w:jc w:val="both"/>
        <w:rPr>
          <w:lang w:val="pl-PL"/>
        </w:rPr>
      </w:pPr>
      <w:r w:rsidRPr="009A10FC">
        <w:rPr>
          <w:lang w:val="pl-PL"/>
        </w:rPr>
        <w:t xml:space="preserve">Proponowana cena zakupu Akcji Nabywanych wynosi </w:t>
      </w:r>
      <w:r w:rsidR="00D13235">
        <w:rPr>
          <w:lang w:val="pl-PL"/>
        </w:rPr>
        <w:t>3,70</w:t>
      </w:r>
      <w:r w:rsidRPr="009A10FC">
        <w:rPr>
          <w:lang w:val="pl-PL"/>
        </w:rPr>
        <w:t xml:space="preserve"> zł (słownie: </w:t>
      </w:r>
      <w:r w:rsidR="00D13235">
        <w:rPr>
          <w:lang w:val="pl-PL"/>
        </w:rPr>
        <w:t>trzy złote 70/100</w:t>
      </w:r>
      <w:r w:rsidRPr="009A10FC">
        <w:rPr>
          <w:lang w:val="pl-PL"/>
        </w:rPr>
        <w:t>) za jedną Akcję Nabywaną („</w:t>
      </w:r>
      <w:r w:rsidRPr="009A10FC">
        <w:rPr>
          <w:b/>
          <w:lang w:val="pl-PL"/>
        </w:rPr>
        <w:t>Cena Zakupu</w:t>
      </w:r>
      <w:r w:rsidR="0032647A" w:rsidRPr="009A10FC">
        <w:rPr>
          <w:lang w:val="pl-PL"/>
        </w:rPr>
        <w:t>”).</w:t>
      </w:r>
      <w:r w:rsidR="00211FAB" w:rsidRPr="009A10FC">
        <w:rPr>
          <w:lang w:val="pl-PL"/>
        </w:rPr>
        <w:t xml:space="preserve"> </w:t>
      </w:r>
      <w:r w:rsidR="00917D87">
        <w:rPr>
          <w:lang w:val="pl-PL"/>
        </w:rPr>
        <w:t>Cena Zakupu</w:t>
      </w:r>
      <w:r w:rsidR="00211FAB" w:rsidRPr="009A10FC">
        <w:rPr>
          <w:lang w:val="pl-PL"/>
        </w:rPr>
        <w:t xml:space="preserve"> </w:t>
      </w:r>
      <w:r w:rsidRPr="009A10FC">
        <w:rPr>
          <w:lang w:val="pl-PL"/>
        </w:rPr>
        <w:t xml:space="preserve">mieści się w przedziale określonym w </w:t>
      </w:r>
      <w:r w:rsidR="006F100D" w:rsidRPr="009A10FC">
        <w:rPr>
          <w:lang w:val="pl-PL"/>
        </w:rPr>
        <w:t>Uchwa</w:t>
      </w:r>
      <w:r w:rsidR="00E905AD">
        <w:rPr>
          <w:lang w:val="pl-PL"/>
        </w:rPr>
        <w:t>le</w:t>
      </w:r>
      <w:r w:rsidR="006F100D" w:rsidRPr="009A10FC">
        <w:rPr>
          <w:lang w:val="pl-PL"/>
        </w:rPr>
        <w:t xml:space="preserve"> </w:t>
      </w:r>
      <w:r w:rsidR="00917D87">
        <w:rPr>
          <w:lang w:val="pl-PL"/>
        </w:rPr>
        <w:t>Upoważniając</w:t>
      </w:r>
      <w:r w:rsidR="00E905AD">
        <w:rPr>
          <w:lang w:val="pl-PL"/>
        </w:rPr>
        <w:t>ej</w:t>
      </w:r>
      <w:r w:rsidR="00076816" w:rsidRPr="009A10FC">
        <w:rPr>
          <w:lang w:val="pl-PL"/>
        </w:rPr>
        <w:t xml:space="preserve">. </w:t>
      </w:r>
    </w:p>
    <w:p w:rsidR="00747D99" w:rsidRPr="009A10FC" w:rsidRDefault="00747D99" w:rsidP="003E5876">
      <w:pPr>
        <w:pStyle w:val="Tekstpodstawowy3"/>
        <w:jc w:val="both"/>
        <w:rPr>
          <w:lang w:val="pl-PL"/>
        </w:rPr>
      </w:pPr>
      <w:r w:rsidRPr="00747D99">
        <w:rPr>
          <w:lang w:val="pl-PL"/>
        </w:rPr>
        <w:t xml:space="preserve">Spółka zastrzega sobie prawo do </w:t>
      </w:r>
      <w:r>
        <w:rPr>
          <w:lang w:val="pl-PL"/>
        </w:rPr>
        <w:t xml:space="preserve">zmiany Ceny Zakupu w granicach </w:t>
      </w:r>
      <w:r w:rsidRPr="00747D99">
        <w:rPr>
          <w:lang w:val="pl-PL"/>
        </w:rPr>
        <w:t>określony</w:t>
      </w:r>
      <w:r>
        <w:rPr>
          <w:lang w:val="pl-PL"/>
        </w:rPr>
        <w:t xml:space="preserve">ch </w:t>
      </w:r>
      <w:r w:rsidRPr="00747D99">
        <w:rPr>
          <w:lang w:val="pl-PL"/>
        </w:rPr>
        <w:t xml:space="preserve">w </w:t>
      </w:r>
      <w:r w:rsidR="006F100D" w:rsidRPr="009A10FC">
        <w:rPr>
          <w:lang w:val="pl-PL"/>
        </w:rPr>
        <w:t>Uchwa</w:t>
      </w:r>
      <w:r w:rsidR="00E905AD">
        <w:rPr>
          <w:lang w:val="pl-PL"/>
        </w:rPr>
        <w:t>le</w:t>
      </w:r>
      <w:r w:rsidR="006F100D" w:rsidRPr="009A10FC">
        <w:rPr>
          <w:lang w:val="pl-PL"/>
        </w:rPr>
        <w:t xml:space="preserve"> </w:t>
      </w:r>
      <w:r w:rsidR="006F100D">
        <w:rPr>
          <w:lang w:val="pl-PL"/>
        </w:rPr>
        <w:t>Upoważniając</w:t>
      </w:r>
      <w:r w:rsidR="00E905AD">
        <w:rPr>
          <w:lang w:val="pl-PL"/>
        </w:rPr>
        <w:t>ej</w:t>
      </w:r>
      <w:r w:rsidRPr="00747D99">
        <w:rPr>
          <w:lang w:val="pl-PL"/>
        </w:rPr>
        <w:t>.</w:t>
      </w:r>
      <w:r>
        <w:rPr>
          <w:lang w:val="pl-PL"/>
        </w:rPr>
        <w:t xml:space="preserve"> </w:t>
      </w:r>
      <w:r w:rsidRPr="00747D99">
        <w:rPr>
          <w:lang w:val="pl-PL"/>
        </w:rPr>
        <w:t xml:space="preserve">W przypadku zmiany </w:t>
      </w:r>
      <w:r>
        <w:rPr>
          <w:lang w:val="pl-PL"/>
        </w:rPr>
        <w:t xml:space="preserve">Ceny Zakupu </w:t>
      </w:r>
      <w:r w:rsidRPr="00747D99">
        <w:rPr>
          <w:lang w:val="pl-PL"/>
        </w:rPr>
        <w:t>stosowna informacja zostanie podana do publicznej wiadomości w formie raportu bieżącego oraz opublikowana na stronie internetowej Spółki (www.</w:t>
      </w:r>
      <w:r w:rsidR="00E905AD">
        <w:rPr>
          <w:lang w:val="pl-PL"/>
        </w:rPr>
        <w:t>transpolonia</w:t>
      </w:r>
      <w:r w:rsidRPr="00747D99">
        <w:rPr>
          <w:lang w:val="pl-PL"/>
        </w:rPr>
        <w:t>.pl) i Domu Maklerskiego (www.trigon.pl).</w:t>
      </w:r>
    </w:p>
    <w:p w:rsidR="001B5FDE" w:rsidRPr="009A10FC" w:rsidRDefault="007802F0" w:rsidP="007802F0">
      <w:pPr>
        <w:pStyle w:val="Nagwek1"/>
        <w:rPr>
          <w:b/>
          <w:lang w:val="pl-PL"/>
        </w:rPr>
      </w:pPr>
      <w:r w:rsidRPr="009A10FC">
        <w:rPr>
          <w:b/>
          <w:lang w:val="pl-PL"/>
        </w:rPr>
        <w:t xml:space="preserve">Podmiot pośredniczący w wykonaniu i rozliczeniu </w:t>
      </w:r>
      <w:r w:rsidR="00917D87">
        <w:rPr>
          <w:b/>
          <w:lang w:val="pl-PL"/>
        </w:rPr>
        <w:t>Zaproszenia</w:t>
      </w:r>
    </w:p>
    <w:p w:rsidR="0032647A" w:rsidRPr="009A10FC" w:rsidRDefault="007802F0" w:rsidP="004B716F">
      <w:pPr>
        <w:pStyle w:val="Tekstpodstawowy3"/>
        <w:jc w:val="both"/>
        <w:rPr>
          <w:lang w:val="pl-PL"/>
        </w:rPr>
      </w:pPr>
      <w:r w:rsidRPr="009A10FC">
        <w:rPr>
          <w:lang w:val="pl-PL"/>
        </w:rPr>
        <w:t xml:space="preserve">Podmiotem pośredniczącym w wykonaniu i rozliczeniu </w:t>
      </w:r>
      <w:r w:rsidR="00917D87">
        <w:rPr>
          <w:lang w:val="pl-PL"/>
        </w:rPr>
        <w:t>Zaproszenia</w:t>
      </w:r>
      <w:r w:rsidRPr="009A10FC">
        <w:rPr>
          <w:lang w:val="pl-PL"/>
        </w:rPr>
        <w:t xml:space="preserve"> jest</w:t>
      </w:r>
      <w:r w:rsidR="0032647A" w:rsidRPr="009A10FC">
        <w:rPr>
          <w:lang w:val="pl-PL"/>
        </w:rPr>
        <w:t>:</w:t>
      </w:r>
    </w:p>
    <w:p w:rsidR="00933782" w:rsidRPr="009A10FC" w:rsidRDefault="00933782" w:rsidP="00675F4F">
      <w:pPr>
        <w:pStyle w:val="Tekstpodstawowy3"/>
        <w:spacing w:after="0"/>
        <w:jc w:val="center"/>
        <w:rPr>
          <w:b/>
          <w:lang w:val="pl-PL"/>
        </w:rPr>
      </w:pPr>
      <w:r w:rsidRPr="009A10FC">
        <w:rPr>
          <w:b/>
          <w:lang w:val="pl-PL"/>
        </w:rPr>
        <w:t>Trigon Dom Maklerski S.A.</w:t>
      </w:r>
    </w:p>
    <w:p w:rsidR="006621BC" w:rsidRPr="009A10FC" w:rsidRDefault="006621BC" w:rsidP="00675F4F">
      <w:pPr>
        <w:pStyle w:val="Tekstpodstawowy3"/>
        <w:spacing w:after="0"/>
        <w:jc w:val="center"/>
        <w:rPr>
          <w:lang w:val="pl-PL"/>
        </w:rPr>
      </w:pPr>
      <w:r w:rsidRPr="009A10FC">
        <w:rPr>
          <w:lang w:val="pl-PL"/>
        </w:rPr>
        <w:t>ul. Mogilska 65</w:t>
      </w:r>
    </w:p>
    <w:p w:rsidR="006621BC" w:rsidRPr="009A10FC" w:rsidRDefault="006621BC" w:rsidP="00675F4F">
      <w:pPr>
        <w:pStyle w:val="Tekstpodstawowy3"/>
        <w:spacing w:after="0"/>
        <w:jc w:val="center"/>
        <w:rPr>
          <w:lang w:val="pl-PL"/>
        </w:rPr>
      </w:pPr>
      <w:r w:rsidRPr="009A10FC">
        <w:rPr>
          <w:lang w:val="pl-PL"/>
        </w:rPr>
        <w:t xml:space="preserve">31-545 </w:t>
      </w:r>
      <w:r w:rsidR="00933782" w:rsidRPr="009A10FC">
        <w:rPr>
          <w:lang w:val="pl-PL"/>
        </w:rPr>
        <w:t>Kraków</w:t>
      </w:r>
    </w:p>
    <w:p w:rsidR="00267EAC" w:rsidRPr="009A10FC" w:rsidRDefault="006621BC" w:rsidP="00675F4F">
      <w:pPr>
        <w:pStyle w:val="Tekstpodstawowy3"/>
        <w:spacing w:after="0"/>
        <w:jc w:val="center"/>
        <w:rPr>
          <w:lang w:val="pl-PL"/>
        </w:rPr>
      </w:pPr>
      <w:r w:rsidRPr="009A10FC">
        <w:rPr>
          <w:lang w:val="pl-PL"/>
        </w:rPr>
        <w:t xml:space="preserve">Tel: </w:t>
      </w:r>
      <w:r w:rsidR="00267EAC" w:rsidRPr="009A10FC">
        <w:rPr>
          <w:lang w:val="pl-PL"/>
        </w:rPr>
        <w:t>+ 48 22 330 11 11</w:t>
      </w:r>
    </w:p>
    <w:p w:rsidR="006621BC" w:rsidRPr="009A10FC" w:rsidRDefault="006621BC" w:rsidP="00675F4F">
      <w:pPr>
        <w:pStyle w:val="Tekstpodstawowy3"/>
        <w:spacing w:after="0"/>
        <w:jc w:val="center"/>
        <w:rPr>
          <w:lang w:val="pl-PL"/>
        </w:rPr>
      </w:pPr>
      <w:r w:rsidRPr="009A10FC">
        <w:rPr>
          <w:lang w:val="pl-PL"/>
        </w:rPr>
        <w:t xml:space="preserve">Fax: </w:t>
      </w:r>
      <w:r w:rsidR="00267EAC" w:rsidRPr="009A10FC">
        <w:rPr>
          <w:lang w:val="pl-PL"/>
        </w:rPr>
        <w:t>+ 48 22 330 11 12</w:t>
      </w:r>
    </w:p>
    <w:p w:rsidR="0032647A" w:rsidRPr="009A10FC" w:rsidRDefault="00AE41AC" w:rsidP="00675F4F">
      <w:pPr>
        <w:pStyle w:val="Tekstpodstawowy3"/>
        <w:spacing w:after="0"/>
        <w:jc w:val="center"/>
        <w:rPr>
          <w:lang w:val="pl-PL"/>
        </w:rPr>
      </w:pPr>
      <w:r w:rsidRPr="009A10FC">
        <w:rPr>
          <w:lang w:val="pl-PL"/>
        </w:rPr>
        <w:t>www.trigon.pl</w:t>
      </w:r>
      <w:r w:rsidR="0032647A" w:rsidRPr="009A10FC">
        <w:rPr>
          <w:lang w:val="pl-PL"/>
        </w:rPr>
        <w:br/>
        <w:t>(</w:t>
      </w:r>
      <w:r w:rsidR="007802F0" w:rsidRPr="009A10FC">
        <w:rPr>
          <w:lang w:val="pl-PL"/>
        </w:rPr>
        <w:t>„</w:t>
      </w:r>
      <w:r w:rsidR="007802F0" w:rsidRPr="009A10FC">
        <w:rPr>
          <w:b/>
          <w:lang w:val="pl-PL"/>
        </w:rPr>
        <w:t>Dom Maklerski</w:t>
      </w:r>
      <w:r w:rsidR="0032647A" w:rsidRPr="009A10FC">
        <w:rPr>
          <w:lang w:val="pl-PL"/>
        </w:rPr>
        <w:t>”)</w:t>
      </w:r>
    </w:p>
    <w:p w:rsidR="006C762F" w:rsidRPr="009A10FC" w:rsidRDefault="007802F0" w:rsidP="004B716F">
      <w:pPr>
        <w:pStyle w:val="Nagwek1"/>
        <w:spacing w:before="240"/>
        <w:jc w:val="both"/>
        <w:rPr>
          <w:b/>
          <w:lang w:val="pl-PL"/>
        </w:rPr>
      </w:pPr>
      <w:r w:rsidRPr="009A10FC">
        <w:rPr>
          <w:b/>
          <w:lang w:val="pl-PL"/>
        </w:rPr>
        <w:t>Harmonogram</w:t>
      </w:r>
      <w:r w:rsidR="002A2C03" w:rsidRPr="009A10FC">
        <w:rPr>
          <w:b/>
          <w:lang w:val="pl-PL"/>
        </w:rPr>
        <w:t xml:space="preserve"> </w:t>
      </w:r>
      <w:r w:rsidR="00917D87">
        <w:rPr>
          <w:b/>
          <w:lang w:val="pl-PL"/>
        </w:rPr>
        <w:t>Zaproszenia</w:t>
      </w:r>
    </w:p>
    <w:tbl>
      <w:tblPr>
        <w:tblW w:w="9214" w:type="dxa"/>
        <w:tblLook w:val="01E0" w:firstRow="1" w:lastRow="1" w:firstColumn="1" w:lastColumn="1" w:noHBand="0" w:noVBand="0"/>
      </w:tblPr>
      <w:tblGrid>
        <w:gridCol w:w="5495"/>
        <w:gridCol w:w="3719"/>
      </w:tblGrid>
      <w:tr w:rsidR="0070285F" w:rsidRPr="009A10FC" w:rsidTr="002C1203">
        <w:tc>
          <w:tcPr>
            <w:tcW w:w="5495" w:type="dxa"/>
          </w:tcPr>
          <w:p w:rsidR="0070285F" w:rsidRPr="009A10FC" w:rsidRDefault="003F054D" w:rsidP="004B716F">
            <w:pPr>
              <w:tabs>
                <w:tab w:val="num" w:pos="720"/>
              </w:tabs>
              <w:spacing w:before="120" w:after="120"/>
              <w:jc w:val="both"/>
              <w:rPr>
                <w:lang w:val="pl-PL"/>
              </w:rPr>
            </w:pPr>
            <w:r w:rsidRPr="009A10FC">
              <w:rPr>
                <w:lang w:val="pl-PL"/>
              </w:rPr>
              <w:t xml:space="preserve">Data publikacji </w:t>
            </w:r>
            <w:r w:rsidR="00917D87">
              <w:rPr>
                <w:lang w:val="pl-PL"/>
              </w:rPr>
              <w:t>Zaproszenia</w:t>
            </w:r>
            <w:r w:rsidR="006F5884" w:rsidRPr="009A10FC">
              <w:rPr>
                <w:lang w:val="pl-PL"/>
              </w:rPr>
              <w:t>:</w:t>
            </w:r>
          </w:p>
        </w:tc>
        <w:tc>
          <w:tcPr>
            <w:tcW w:w="3719" w:type="dxa"/>
            <w:vAlign w:val="center"/>
          </w:tcPr>
          <w:p w:rsidR="0070285F" w:rsidRPr="009A10FC" w:rsidRDefault="00E905AD" w:rsidP="006F100D">
            <w:pPr>
              <w:tabs>
                <w:tab w:val="num" w:pos="720"/>
              </w:tabs>
              <w:spacing w:before="120" w:after="120"/>
              <w:ind w:left="142" w:right="323"/>
              <w:jc w:val="center"/>
              <w:rPr>
                <w:lang w:val="pl-PL"/>
              </w:rPr>
            </w:pPr>
            <w:r>
              <w:rPr>
                <w:lang w:val="pl-PL"/>
              </w:rPr>
              <w:t>8</w:t>
            </w:r>
            <w:r w:rsidR="006F100D">
              <w:rPr>
                <w:lang w:val="pl-PL"/>
              </w:rPr>
              <w:t xml:space="preserve"> </w:t>
            </w:r>
            <w:r>
              <w:rPr>
                <w:lang w:val="pl-PL"/>
              </w:rPr>
              <w:t>kwietnia</w:t>
            </w:r>
            <w:r w:rsidR="006F100D">
              <w:rPr>
                <w:lang w:val="pl-PL"/>
              </w:rPr>
              <w:t xml:space="preserve"> </w:t>
            </w:r>
            <w:r w:rsidR="00C726E1" w:rsidRPr="009A10FC">
              <w:rPr>
                <w:lang w:val="pl-PL"/>
              </w:rPr>
              <w:t>201</w:t>
            </w:r>
            <w:r>
              <w:rPr>
                <w:lang w:val="pl-PL"/>
              </w:rPr>
              <w:t>9</w:t>
            </w:r>
            <w:r w:rsidR="00C726E1" w:rsidRPr="009A10FC">
              <w:rPr>
                <w:lang w:val="pl-PL"/>
              </w:rPr>
              <w:t xml:space="preserve"> </w:t>
            </w:r>
            <w:r w:rsidR="007802F0" w:rsidRPr="009A10FC">
              <w:rPr>
                <w:lang w:val="pl-PL"/>
              </w:rPr>
              <w:t>r.</w:t>
            </w:r>
          </w:p>
        </w:tc>
      </w:tr>
      <w:tr w:rsidR="0070285F" w:rsidRPr="009A10FC" w:rsidTr="002C1203">
        <w:tc>
          <w:tcPr>
            <w:tcW w:w="5495" w:type="dxa"/>
          </w:tcPr>
          <w:p w:rsidR="0070285F" w:rsidRPr="009A10FC" w:rsidRDefault="003F054D" w:rsidP="004B716F">
            <w:pPr>
              <w:tabs>
                <w:tab w:val="num" w:pos="720"/>
              </w:tabs>
              <w:spacing w:before="120" w:after="120"/>
              <w:jc w:val="both"/>
              <w:rPr>
                <w:lang w:val="pl-PL"/>
              </w:rPr>
            </w:pPr>
            <w:r w:rsidRPr="009A10FC">
              <w:rPr>
                <w:lang w:val="pl-PL"/>
              </w:rPr>
              <w:t>Termin rozpoczęcia przyjmowania Ofert Sprzedaży</w:t>
            </w:r>
            <w:r w:rsidR="0070285F" w:rsidRPr="009A10FC">
              <w:rPr>
                <w:lang w:val="pl-PL"/>
              </w:rPr>
              <w:t>:</w:t>
            </w:r>
          </w:p>
        </w:tc>
        <w:tc>
          <w:tcPr>
            <w:tcW w:w="3719" w:type="dxa"/>
            <w:vAlign w:val="center"/>
          </w:tcPr>
          <w:p w:rsidR="0070285F" w:rsidRPr="009A10FC" w:rsidRDefault="00E905AD" w:rsidP="006F100D">
            <w:pPr>
              <w:tabs>
                <w:tab w:val="num" w:pos="720"/>
              </w:tabs>
              <w:spacing w:before="120" w:after="120"/>
              <w:ind w:left="142" w:right="323"/>
              <w:jc w:val="center"/>
              <w:rPr>
                <w:lang w:val="pl-PL"/>
              </w:rPr>
            </w:pPr>
            <w:r>
              <w:rPr>
                <w:lang w:val="pl-PL"/>
              </w:rPr>
              <w:t>9 kwietnia 2019 r.</w:t>
            </w:r>
          </w:p>
        </w:tc>
      </w:tr>
      <w:tr w:rsidR="0070285F" w:rsidRPr="009A10FC" w:rsidTr="002C1203">
        <w:tc>
          <w:tcPr>
            <w:tcW w:w="5495" w:type="dxa"/>
          </w:tcPr>
          <w:p w:rsidR="0070285F" w:rsidRPr="009A10FC" w:rsidRDefault="003F054D" w:rsidP="004B716F">
            <w:pPr>
              <w:tabs>
                <w:tab w:val="num" w:pos="720"/>
              </w:tabs>
              <w:spacing w:before="120" w:after="120"/>
              <w:jc w:val="both"/>
              <w:rPr>
                <w:lang w:val="pl-PL"/>
              </w:rPr>
            </w:pPr>
            <w:r w:rsidRPr="009A10FC">
              <w:rPr>
                <w:lang w:val="pl-PL"/>
              </w:rPr>
              <w:t>Termin zakończenia przyjmowania Ofert Sprzedaży</w:t>
            </w:r>
            <w:r w:rsidR="0070285F" w:rsidRPr="009A10FC">
              <w:rPr>
                <w:lang w:val="pl-PL"/>
              </w:rPr>
              <w:t>:</w:t>
            </w:r>
          </w:p>
        </w:tc>
        <w:tc>
          <w:tcPr>
            <w:tcW w:w="3719" w:type="dxa"/>
            <w:vAlign w:val="center"/>
          </w:tcPr>
          <w:p w:rsidR="0070285F" w:rsidRPr="009A10FC" w:rsidRDefault="00E905AD" w:rsidP="006F100D">
            <w:pPr>
              <w:tabs>
                <w:tab w:val="num" w:pos="720"/>
              </w:tabs>
              <w:spacing w:before="120" w:after="120"/>
              <w:ind w:left="142" w:right="323"/>
              <w:jc w:val="center"/>
              <w:rPr>
                <w:lang w:val="pl-PL"/>
              </w:rPr>
            </w:pPr>
            <w:r>
              <w:rPr>
                <w:lang w:val="pl-PL"/>
              </w:rPr>
              <w:t>23 kwietnia 2019 r.</w:t>
            </w:r>
          </w:p>
        </w:tc>
      </w:tr>
      <w:tr w:rsidR="0070285F" w:rsidRPr="00DF6A98" w:rsidTr="00DF6A98">
        <w:tc>
          <w:tcPr>
            <w:tcW w:w="5495" w:type="dxa"/>
            <w:shd w:val="clear" w:color="auto" w:fill="auto"/>
          </w:tcPr>
          <w:p w:rsidR="0070285F" w:rsidRPr="004E7763" w:rsidRDefault="003F054D" w:rsidP="004E7763">
            <w:pPr>
              <w:tabs>
                <w:tab w:val="num" w:pos="720"/>
              </w:tabs>
              <w:spacing w:before="120" w:after="120"/>
              <w:jc w:val="both"/>
              <w:rPr>
                <w:lang w:val="pl-PL"/>
              </w:rPr>
            </w:pPr>
            <w:r w:rsidRPr="004E7763">
              <w:rPr>
                <w:lang w:val="pl-PL"/>
              </w:rPr>
              <w:t>Przewidywany dzień zawarcia transakcji nabycia Akcji Nabywanych</w:t>
            </w:r>
            <w:r w:rsidR="004E7763" w:rsidRPr="00DF6A98">
              <w:rPr>
                <w:lang w:val="pl-PL"/>
              </w:rPr>
              <w:t>:</w:t>
            </w:r>
          </w:p>
        </w:tc>
        <w:tc>
          <w:tcPr>
            <w:tcW w:w="3719" w:type="dxa"/>
            <w:shd w:val="clear" w:color="auto" w:fill="auto"/>
            <w:vAlign w:val="center"/>
          </w:tcPr>
          <w:p w:rsidR="0070285F" w:rsidRPr="00DF6A98" w:rsidRDefault="00E905AD" w:rsidP="006F100D">
            <w:pPr>
              <w:tabs>
                <w:tab w:val="num" w:pos="720"/>
              </w:tabs>
              <w:spacing w:before="120" w:after="120"/>
              <w:ind w:left="142" w:right="323"/>
              <w:jc w:val="center"/>
              <w:rPr>
                <w:lang w:val="pl-PL"/>
              </w:rPr>
            </w:pPr>
            <w:r>
              <w:rPr>
                <w:lang w:val="pl-PL"/>
              </w:rPr>
              <w:t>26 kwietnia 2019 r.</w:t>
            </w:r>
          </w:p>
        </w:tc>
      </w:tr>
      <w:tr w:rsidR="006C762F" w:rsidRPr="009A10FC" w:rsidTr="00DF6A98">
        <w:tc>
          <w:tcPr>
            <w:tcW w:w="5495" w:type="dxa"/>
            <w:shd w:val="clear" w:color="auto" w:fill="auto"/>
          </w:tcPr>
          <w:p w:rsidR="006C762F" w:rsidRPr="00DF6A98" w:rsidRDefault="003F054D" w:rsidP="004E7763">
            <w:pPr>
              <w:tabs>
                <w:tab w:val="num" w:pos="720"/>
              </w:tabs>
              <w:spacing w:before="120" w:after="120"/>
              <w:jc w:val="both"/>
              <w:rPr>
                <w:lang w:val="pl-PL"/>
              </w:rPr>
            </w:pPr>
            <w:r w:rsidRPr="00DF6A98">
              <w:rPr>
                <w:lang w:val="pl-PL"/>
              </w:rPr>
              <w:t>Przewidywany dzień rozliczenia transakcji nabycia przez Spółkę Akcji Nabywanych</w:t>
            </w:r>
            <w:r w:rsidR="006C762F" w:rsidRPr="00DF6A98">
              <w:rPr>
                <w:lang w:val="pl-PL"/>
              </w:rPr>
              <w:t>:</w:t>
            </w:r>
          </w:p>
        </w:tc>
        <w:tc>
          <w:tcPr>
            <w:tcW w:w="3719" w:type="dxa"/>
            <w:shd w:val="clear" w:color="auto" w:fill="auto"/>
          </w:tcPr>
          <w:p w:rsidR="006C762F" w:rsidRPr="009A10FC" w:rsidRDefault="00E905AD" w:rsidP="006F100D">
            <w:pPr>
              <w:tabs>
                <w:tab w:val="num" w:pos="720"/>
              </w:tabs>
              <w:spacing w:before="120" w:after="120"/>
              <w:ind w:left="142" w:right="323"/>
              <w:jc w:val="center"/>
              <w:rPr>
                <w:lang w:val="pl-PL"/>
              </w:rPr>
            </w:pPr>
            <w:r>
              <w:rPr>
                <w:lang w:val="pl-PL"/>
              </w:rPr>
              <w:t>26 kwietnia 2019 r.</w:t>
            </w:r>
          </w:p>
        </w:tc>
      </w:tr>
    </w:tbl>
    <w:p w:rsidR="006C762F" w:rsidRPr="009A10FC" w:rsidRDefault="003F054D" w:rsidP="003F054D">
      <w:pPr>
        <w:pStyle w:val="Tekstpodstawowy3"/>
        <w:spacing w:before="120" w:after="120"/>
        <w:jc w:val="both"/>
        <w:rPr>
          <w:lang w:val="pl-PL"/>
        </w:rPr>
      </w:pPr>
      <w:r w:rsidRPr="009A10FC">
        <w:rPr>
          <w:lang w:val="pl-PL"/>
        </w:rPr>
        <w:t xml:space="preserve">Spółka zastrzega sobie prawo do odstąpienia od </w:t>
      </w:r>
      <w:r w:rsidR="00917D87">
        <w:rPr>
          <w:lang w:val="pl-PL"/>
        </w:rPr>
        <w:t>Zaproszenia</w:t>
      </w:r>
      <w:r w:rsidRPr="009A10FC">
        <w:rPr>
          <w:lang w:val="pl-PL"/>
        </w:rPr>
        <w:t xml:space="preserve"> w każdej chwili, w tym również po rozpoczęciu okresu przyjmowania Ofert Sprzedaży oraz do zmiany wszystkich niezapadłych terminów dotyczących </w:t>
      </w:r>
      <w:r w:rsidR="00917D87">
        <w:rPr>
          <w:lang w:val="pl-PL"/>
        </w:rPr>
        <w:t>Zaproszenia</w:t>
      </w:r>
      <w:r w:rsidRPr="009A10FC">
        <w:rPr>
          <w:lang w:val="pl-PL"/>
        </w:rPr>
        <w:t xml:space="preserve">. W przypadku odwołania </w:t>
      </w:r>
      <w:r w:rsidR="00917D87">
        <w:rPr>
          <w:lang w:val="pl-PL"/>
        </w:rPr>
        <w:t>Zaproszenia</w:t>
      </w:r>
      <w:r w:rsidRPr="009A10FC">
        <w:rPr>
          <w:lang w:val="pl-PL"/>
        </w:rPr>
        <w:t xml:space="preserve"> lub zmiany terminów dotyczących </w:t>
      </w:r>
      <w:r w:rsidR="00917D87">
        <w:rPr>
          <w:lang w:val="pl-PL"/>
        </w:rPr>
        <w:t>Zaproszenia</w:t>
      </w:r>
      <w:r w:rsidRPr="009A10FC">
        <w:rPr>
          <w:lang w:val="pl-PL"/>
        </w:rPr>
        <w:t>, stosowna informacja zostanie podana do</w:t>
      </w:r>
      <w:r w:rsidR="00E87BBE">
        <w:rPr>
          <w:lang w:val="pl-PL"/>
        </w:rPr>
        <w:t> </w:t>
      </w:r>
      <w:r w:rsidRPr="009A10FC">
        <w:rPr>
          <w:lang w:val="pl-PL"/>
        </w:rPr>
        <w:t>publicznej wiadomości w formie raportu bieżącego oraz opublikowana na stronie internetowej Spółki (</w:t>
      </w:r>
      <w:r w:rsidR="00747D99" w:rsidRPr="00DF6A98">
        <w:rPr>
          <w:lang w:val="pl-PL"/>
        </w:rPr>
        <w:t>www.</w:t>
      </w:r>
      <w:r w:rsidR="00E905AD">
        <w:rPr>
          <w:lang w:val="pl-PL"/>
        </w:rPr>
        <w:t>transpolonia</w:t>
      </w:r>
      <w:r w:rsidR="00747D99" w:rsidRPr="00DF6A98">
        <w:rPr>
          <w:lang w:val="pl-PL"/>
        </w:rPr>
        <w:t>.pl</w:t>
      </w:r>
      <w:r w:rsidRPr="009A10FC">
        <w:rPr>
          <w:lang w:val="pl-PL"/>
        </w:rPr>
        <w:t xml:space="preserve">) i Domu Maklerskiego </w:t>
      </w:r>
      <w:r w:rsidR="006C762F" w:rsidRPr="009A10FC">
        <w:rPr>
          <w:lang w:val="pl-PL"/>
        </w:rPr>
        <w:t>(</w:t>
      </w:r>
      <w:r w:rsidR="00747D99" w:rsidRPr="00DF6A98">
        <w:rPr>
          <w:lang w:val="pl-PL"/>
        </w:rPr>
        <w:t>www.trigon.pl</w:t>
      </w:r>
      <w:r w:rsidR="00B53BC2" w:rsidRPr="009A10FC">
        <w:rPr>
          <w:lang w:val="pl-PL"/>
        </w:rPr>
        <w:t>)</w:t>
      </w:r>
      <w:r w:rsidR="00ED117D" w:rsidRPr="009A10FC">
        <w:rPr>
          <w:lang w:val="pl-PL"/>
        </w:rPr>
        <w:t>.</w:t>
      </w:r>
    </w:p>
    <w:p w:rsidR="0065057D" w:rsidRPr="009A10FC" w:rsidRDefault="003F054D" w:rsidP="00E87BBE">
      <w:pPr>
        <w:pStyle w:val="Nagwek1"/>
        <w:keepNext/>
        <w:spacing w:before="240"/>
        <w:jc w:val="both"/>
        <w:rPr>
          <w:b/>
          <w:lang w:val="pl-PL"/>
        </w:rPr>
      </w:pPr>
      <w:r w:rsidRPr="009A10FC">
        <w:rPr>
          <w:b/>
          <w:lang w:val="pl-PL"/>
        </w:rPr>
        <w:t>Podmioty uprawnione do sprzedaży Akcji Nabywanych</w:t>
      </w:r>
    </w:p>
    <w:p w:rsidR="005C1B4C" w:rsidRPr="009A10FC" w:rsidRDefault="003F054D" w:rsidP="004B716F">
      <w:pPr>
        <w:pStyle w:val="Tekstpodstawowy3"/>
        <w:spacing w:before="120" w:after="120"/>
        <w:jc w:val="both"/>
        <w:rPr>
          <w:lang w:val="pl-PL"/>
        </w:rPr>
      </w:pPr>
      <w:r w:rsidRPr="009A10FC">
        <w:rPr>
          <w:lang w:val="pl-PL"/>
        </w:rPr>
        <w:t xml:space="preserve">Podmiotami uprawnionymi do składania Ofert Sprzedaży w odpowiedzi na niniejsze </w:t>
      </w:r>
      <w:r w:rsidR="00917D87">
        <w:rPr>
          <w:lang w:val="pl-PL"/>
        </w:rPr>
        <w:t>Zaproszenie</w:t>
      </w:r>
      <w:r w:rsidRPr="009A10FC">
        <w:rPr>
          <w:lang w:val="pl-PL"/>
        </w:rPr>
        <w:t xml:space="preserve"> są wszyscy Akcjonariusze, tj. podmioty, na których rachunkach papierów </w:t>
      </w:r>
      <w:r w:rsidRPr="009A10FC">
        <w:rPr>
          <w:lang w:val="pl-PL"/>
        </w:rPr>
        <w:lastRenderedPageBreak/>
        <w:t>wartościowych lub dla których na rachunkach papierów wartościowych (rachunkach zbiorczych) są zapisane Akcje w chwili przyjmowania Ofert Sprzedaży</w:t>
      </w:r>
      <w:r w:rsidR="001D0118" w:rsidRPr="009A10FC">
        <w:rPr>
          <w:lang w:val="pl-PL"/>
        </w:rPr>
        <w:t xml:space="preserve">. </w:t>
      </w:r>
    </w:p>
    <w:p w:rsidR="005C1B4C" w:rsidRDefault="003F054D" w:rsidP="004B716F">
      <w:pPr>
        <w:pStyle w:val="Tekstpodstawowy3"/>
        <w:spacing w:before="120" w:after="120"/>
        <w:jc w:val="both"/>
        <w:rPr>
          <w:lang w:val="pl-PL"/>
        </w:rPr>
      </w:pPr>
      <w:r w:rsidRPr="009A10FC">
        <w:rPr>
          <w:lang w:val="pl-PL"/>
        </w:rPr>
        <w:t xml:space="preserve">Akcje oferowane w odpowiedzi na </w:t>
      </w:r>
      <w:r w:rsidR="00917D87">
        <w:rPr>
          <w:lang w:val="pl-PL"/>
        </w:rPr>
        <w:t>Zaproszenie</w:t>
      </w:r>
      <w:r w:rsidRPr="009A10FC">
        <w:rPr>
          <w:lang w:val="pl-PL"/>
        </w:rPr>
        <w:t xml:space="preserve"> muszą być wolne od Obciążeń</w:t>
      </w:r>
      <w:r w:rsidR="00F44CE3" w:rsidRPr="009A10FC">
        <w:rPr>
          <w:lang w:val="pl-PL"/>
        </w:rPr>
        <w:t>.</w:t>
      </w:r>
      <w:r w:rsidR="00F916C8" w:rsidRPr="009A10FC">
        <w:rPr>
          <w:lang w:val="pl-PL"/>
        </w:rPr>
        <w:t xml:space="preserve"> </w:t>
      </w:r>
    </w:p>
    <w:p w:rsidR="0065057D" w:rsidRPr="009A10FC" w:rsidRDefault="003F054D" w:rsidP="003F054D">
      <w:pPr>
        <w:pStyle w:val="Nagwek1"/>
        <w:spacing w:before="240"/>
        <w:jc w:val="both"/>
        <w:rPr>
          <w:b/>
          <w:lang w:val="pl-PL"/>
        </w:rPr>
      </w:pPr>
      <w:r w:rsidRPr="009A10FC">
        <w:rPr>
          <w:b/>
          <w:lang w:val="pl-PL"/>
        </w:rPr>
        <w:t>Procedura składania Ofert Sprzedaży</w:t>
      </w:r>
    </w:p>
    <w:p w:rsidR="003F054D" w:rsidRPr="009A10FC" w:rsidRDefault="003F054D" w:rsidP="004B716F">
      <w:pPr>
        <w:pStyle w:val="Tekstpodstawowy3"/>
        <w:spacing w:before="120" w:after="120"/>
        <w:jc w:val="both"/>
        <w:rPr>
          <w:lang w:val="pl-PL"/>
        </w:rPr>
      </w:pPr>
      <w:r w:rsidRPr="009A10FC">
        <w:rPr>
          <w:lang w:val="pl-PL"/>
        </w:rPr>
        <w:t xml:space="preserve">Zwraca się uwagę Akcjonariuszom, iż przed złożeniem Oferty Sprzedaży powinni zapoznać się z procedurami i regulacjami Banków </w:t>
      </w:r>
      <w:r w:rsidR="006A7AA3" w:rsidRPr="009A10FC">
        <w:rPr>
          <w:lang w:val="pl-PL"/>
        </w:rPr>
        <w:t>Powierni</w:t>
      </w:r>
      <w:r w:rsidR="006A7AA3">
        <w:rPr>
          <w:lang w:val="pl-PL"/>
        </w:rPr>
        <w:t>czych</w:t>
      </w:r>
      <w:r w:rsidR="006A7AA3" w:rsidRPr="009A10FC">
        <w:rPr>
          <w:lang w:val="pl-PL"/>
        </w:rPr>
        <w:t xml:space="preserve"> </w:t>
      </w:r>
      <w:r w:rsidRPr="009A10FC">
        <w:rPr>
          <w:lang w:val="pl-PL"/>
        </w:rPr>
        <w:t>oraz firm inwestycyjnych prowadzących rachunki papierów wartościowych, na których zapisane są Akcje, w zakresie wydawania świadectw depozytowych i ustanawiania oraz zwalniania blokady na Akcjach, w</w:t>
      </w:r>
      <w:r w:rsidR="00E87BBE">
        <w:rPr>
          <w:lang w:val="pl-PL"/>
        </w:rPr>
        <w:t> </w:t>
      </w:r>
      <w:r w:rsidRPr="009A10FC">
        <w:rPr>
          <w:lang w:val="pl-PL"/>
        </w:rPr>
        <w:t xml:space="preserve">szczególności z terminami stosowanymi przez daną firmę inwestycyjną lub Bank </w:t>
      </w:r>
      <w:r w:rsidR="006A7AA3">
        <w:rPr>
          <w:lang w:val="pl-PL"/>
        </w:rPr>
        <w:t>Powierniczy</w:t>
      </w:r>
      <w:r w:rsidRPr="009A10FC">
        <w:rPr>
          <w:lang w:val="pl-PL"/>
        </w:rPr>
        <w:t xml:space="preserve">, jak również z opłatami pobieranymi przez firmy inwestycyjne lub Banki </w:t>
      </w:r>
      <w:r w:rsidR="006A7AA3">
        <w:rPr>
          <w:lang w:val="pl-PL"/>
        </w:rPr>
        <w:t>Powiernicze</w:t>
      </w:r>
      <w:r w:rsidR="006A7AA3" w:rsidRPr="009A10FC">
        <w:rPr>
          <w:lang w:val="pl-PL"/>
        </w:rPr>
        <w:t xml:space="preserve"> </w:t>
      </w:r>
      <w:r w:rsidRPr="009A10FC">
        <w:rPr>
          <w:lang w:val="pl-PL"/>
        </w:rPr>
        <w:t>z</w:t>
      </w:r>
      <w:r w:rsidR="008C7381" w:rsidRPr="009A10FC">
        <w:rPr>
          <w:lang w:val="pl-PL"/>
        </w:rPr>
        <w:t>a dokonanie powyższych czynności.</w:t>
      </w:r>
    </w:p>
    <w:p w:rsidR="00503D2F" w:rsidRPr="009A10FC" w:rsidRDefault="00503D2F" w:rsidP="00503D2F">
      <w:pPr>
        <w:pStyle w:val="Tekstpodstawowy3"/>
        <w:spacing w:before="120" w:after="120"/>
        <w:jc w:val="both"/>
        <w:rPr>
          <w:lang w:val="pl-PL"/>
        </w:rPr>
      </w:pPr>
      <w:r w:rsidRPr="009A10FC">
        <w:rPr>
          <w:lang w:val="pl-PL"/>
        </w:rPr>
        <w:t xml:space="preserve">W pierwszym dniu przyjmowania Ofert Sprzedaży </w:t>
      </w:r>
      <w:r w:rsidR="007802F0" w:rsidRPr="009A10FC">
        <w:rPr>
          <w:lang w:val="pl-PL"/>
        </w:rPr>
        <w:t>Dom Maklerski</w:t>
      </w:r>
      <w:r w:rsidR="00BF41A3" w:rsidRPr="009A10FC">
        <w:rPr>
          <w:lang w:val="pl-PL"/>
        </w:rPr>
        <w:t xml:space="preserve"> </w:t>
      </w:r>
      <w:r w:rsidRPr="009A10FC">
        <w:rPr>
          <w:lang w:val="pl-PL"/>
        </w:rPr>
        <w:t xml:space="preserve">założy rejestr, w którym, w okresie przyjmowania Ofert Sprzedaży, zapisywane będą złożone przez Akcjonariuszy Oferty Sprzedaży w odpowiedzi na </w:t>
      </w:r>
      <w:r w:rsidR="00917D87">
        <w:rPr>
          <w:lang w:val="pl-PL"/>
        </w:rPr>
        <w:t>Zaproszenie</w:t>
      </w:r>
      <w:r w:rsidRPr="009A10FC">
        <w:rPr>
          <w:lang w:val="pl-PL"/>
        </w:rPr>
        <w:t>.</w:t>
      </w:r>
    </w:p>
    <w:p w:rsidR="00BF41A3" w:rsidRPr="009A10FC" w:rsidRDefault="00503D2F" w:rsidP="00A325C6">
      <w:pPr>
        <w:pStyle w:val="Tekstpodstawowy3"/>
        <w:spacing w:before="120" w:after="120"/>
        <w:jc w:val="both"/>
        <w:rPr>
          <w:lang w:val="pl-PL"/>
        </w:rPr>
      </w:pPr>
      <w:r w:rsidRPr="009A10FC">
        <w:rPr>
          <w:lang w:val="pl-PL"/>
        </w:rPr>
        <w:t xml:space="preserve">Akcjonariusz zamierzający złożyć Ofertę Sprzedaży w odpowiedzi na niniejsze </w:t>
      </w:r>
      <w:r w:rsidR="00917D87">
        <w:rPr>
          <w:lang w:val="pl-PL"/>
        </w:rPr>
        <w:t>Zaproszenie</w:t>
      </w:r>
      <w:r w:rsidRPr="009A10FC">
        <w:rPr>
          <w:lang w:val="pl-PL"/>
        </w:rPr>
        <w:t xml:space="preserve"> oraz skorzystać w tym celu z usług Punktów Obsługi Klienta, o których mowa w niniejszym </w:t>
      </w:r>
      <w:r w:rsidR="00045D8D">
        <w:rPr>
          <w:lang w:val="pl-PL"/>
        </w:rPr>
        <w:t>Zaproszeniu</w:t>
      </w:r>
      <w:r w:rsidRPr="009A10FC">
        <w:rPr>
          <w:lang w:val="pl-PL"/>
        </w:rPr>
        <w:t>, powinien podjąć następujące działania:</w:t>
      </w:r>
    </w:p>
    <w:p w:rsidR="00503D2F" w:rsidRPr="009A10FC" w:rsidRDefault="00503D2F" w:rsidP="00E87BBE">
      <w:pPr>
        <w:pStyle w:val="Akapitzlist"/>
        <w:numPr>
          <w:ilvl w:val="0"/>
          <w:numId w:val="40"/>
        </w:numPr>
        <w:autoSpaceDE w:val="0"/>
        <w:autoSpaceDN w:val="0"/>
        <w:adjustRightInd w:val="0"/>
        <w:spacing w:before="120" w:after="120"/>
        <w:ind w:hanging="720"/>
        <w:contextualSpacing w:val="0"/>
        <w:jc w:val="both"/>
        <w:rPr>
          <w:rFonts w:ascii="TimesNewRomanPSMT" w:hAnsi="TimesNewRomanPSMT" w:cs="TimesNewRomanPSMT"/>
          <w:lang w:val="pl-PL"/>
        </w:rPr>
      </w:pPr>
      <w:r w:rsidRPr="009A10FC">
        <w:rPr>
          <w:rFonts w:ascii="TimesNewRomanPSMT" w:hAnsi="TimesNewRomanPSMT" w:cs="TimesNewRomanPSMT"/>
          <w:lang w:val="pl-PL"/>
        </w:rPr>
        <w:t xml:space="preserve">złożyć w podmiocie prowadzącym rachunki papierów wartościowych, na których zostały zdeponowane jego Akcje, zlecenie blokady Akcji do dnia rozliczenia transakcji wynikającej z </w:t>
      </w:r>
      <w:r w:rsidR="00917D87">
        <w:rPr>
          <w:rFonts w:ascii="TimesNewRomanPSMT" w:hAnsi="TimesNewRomanPSMT" w:cs="TimesNewRomanPSMT"/>
          <w:lang w:val="pl-PL"/>
        </w:rPr>
        <w:t>Zaproszenia</w:t>
      </w:r>
      <w:r w:rsidRPr="009A10FC">
        <w:rPr>
          <w:rFonts w:ascii="TimesNewRomanPSMT" w:hAnsi="TimesNewRomanPSMT" w:cs="TimesNewRomanPSMT"/>
          <w:lang w:val="pl-PL"/>
        </w:rPr>
        <w:t xml:space="preserve"> (z tym dniem włącznie) oraz </w:t>
      </w:r>
      <w:r w:rsidR="008844A0" w:rsidRPr="009A10FC">
        <w:rPr>
          <w:rFonts w:ascii="TimesNewRomanPSMT" w:hAnsi="TimesNewRomanPSMT" w:cs="TimesNewRomanPSMT"/>
          <w:lang w:val="pl-PL"/>
        </w:rPr>
        <w:t>złożyć</w:t>
      </w:r>
      <w:r w:rsidRPr="009A10FC">
        <w:rPr>
          <w:rFonts w:ascii="TimesNewRomanPSMT" w:hAnsi="TimesNewRomanPSMT" w:cs="TimesNewRomanPSMT"/>
          <w:lang w:val="pl-PL"/>
        </w:rPr>
        <w:t xml:space="preserve"> nieodwołane zlecenie sprzedaży tych Akcji na rzecz Spółki z terminem ważności do dnia zawarcia transakcji na podstawie </w:t>
      </w:r>
      <w:r w:rsidR="00917D87">
        <w:rPr>
          <w:rFonts w:ascii="TimesNewRomanPSMT" w:hAnsi="TimesNewRomanPSMT" w:cs="TimesNewRomanPSMT"/>
          <w:lang w:val="pl-PL"/>
        </w:rPr>
        <w:t>Zaproszenia</w:t>
      </w:r>
      <w:r w:rsidRPr="009A10FC">
        <w:rPr>
          <w:rFonts w:ascii="TimesNewRomanPSMT" w:hAnsi="TimesNewRomanPSMT" w:cs="TimesNewRomanPSMT"/>
          <w:lang w:val="pl-PL"/>
        </w:rPr>
        <w:t xml:space="preserve"> (z tym dniem włącznie). Akcjonariusz zobowiązany jest </w:t>
      </w:r>
      <w:r w:rsidR="008844A0" w:rsidRPr="009A10FC">
        <w:rPr>
          <w:rFonts w:ascii="TimesNewRomanPSMT" w:hAnsi="TimesNewRomanPSMT" w:cs="TimesNewRomanPSMT"/>
          <w:lang w:val="pl-PL"/>
        </w:rPr>
        <w:t>także</w:t>
      </w:r>
      <w:r w:rsidRPr="009A10FC">
        <w:rPr>
          <w:rFonts w:ascii="TimesNewRomanPSMT" w:hAnsi="TimesNewRomanPSMT" w:cs="TimesNewRomanPSMT"/>
          <w:lang w:val="pl-PL"/>
        </w:rPr>
        <w:t xml:space="preserve"> do uzyskania </w:t>
      </w:r>
      <w:r w:rsidR="00F77B7C" w:rsidRPr="009A10FC">
        <w:rPr>
          <w:rFonts w:ascii="TimesNewRomanPSMT" w:hAnsi="TimesNewRomanPSMT" w:cs="TimesNewRomanPSMT"/>
          <w:lang w:val="pl-PL"/>
        </w:rPr>
        <w:t>świadectwa</w:t>
      </w:r>
      <w:r w:rsidRPr="009A10FC">
        <w:rPr>
          <w:rFonts w:ascii="TimesNewRomanPSMT" w:hAnsi="TimesNewRomanPSMT" w:cs="TimesNewRomanPSMT"/>
          <w:lang w:val="pl-PL"/>
        </w:rPr>
        <w:t xml:space="preserve"> depozytowego z</w:t>
      </w:r>
      <w:r w:rsidR="00E87BBE">
        <w:rPr>
          <w:rFonts w:ascii="TimesNewRomanPSMT" w:hAnsi="TimesNewRomanPSMT" w:cs="TimesNewRomanPSMT"/>
          <w:lang w:val="pl-PL"/>
        </w:rPr>
        <w:t> </w:t>
      </w:r>
      <w:r w:rsidRPr="009A10FC">
        <w:rPr>
          <w:rFonts w:ascii="TimesNewRomanPSMT" w:hAnsi="TimesNewRomanPSMT" w:cs="TimesNewRomanPSMT"/>
          <w:lang w:val="pl-PL"/>
        </w:rPr>
        <w:t xml:space="preserve">terminem ważności do daty rozliczenia transakcji na podstawie </w:t>
      </w:r>
      <w:r w:rsidR="00917D87">
        <w:rPr>
          <w:rFonts w:ascii="TimesNewRomanPSMT" w:hAnsi="TimesNewRomanPSMT" w:cs="TimesNewRomanPSMT"/>
          <w:lang w:val="pl-PL"/>
        </w:rPr>
        <w:t>Zaproszenia</w:t>
      </w:r>
      <w:r w:rsidRPr="009A10FC">
        <w:rPr>
          <w:rFonts w:ascii="TimesNewRomanPSMT" w:hAnsi="TimesNewRomanPSMT" w:cs="TimesNewRomanPSMT"/>
          <w:lang w:val="pl-PL"/>
        </w:rPr>
        <w:t xml:space="preserve"> (z tym dniem włącznie) oraz</w:t>
      </w:r>
    </w:p>
    <w:p w:rsidR="00A325C6" w:rsidRPr="009A10FC" w:rsidRDefault="00A325C6" w:rsidP="00E87BBE">
      <w:pPr>
        <w:pStyle w:val="Akapitzlist"/>
        <w:numPr>
          <w:ilvl w:val="0"/>
          <w:numId w:val="40"/>
        </w:numPr>
        <w:autoSpaceDE w:val="0"/>
        <w:autoSpaceDN w:val="0"/>
        <w:adjustRightInd w:val="0"/>
        <w:spacing w:before="120" w:after="120"/>
        <w:ind w:hanging="720"/>
        <w:contextualSpacing w:val="0"/>
        <w:jc w:val="both"/>
        <w:rPr>
          <w:rFonts w:ascii="TimesNewRomanPSMT" w:hAnsi="TimesNewRomanPSMT" w:cs="TimesNewRomanPSMT"/>
          <w:lang w:val="pl-PL"/>
        </w:rPr>
      </w:pPr>
      <w:r w:rsidRPr="009A10FC">
        <w:rPr>
          <w:rFonts w:ascii="TimesNewRomanPSMT" w:hAnsi="TimesNewRomanPSMT" w:cs="TimesNewRomanPSMT"/>
          <w:lang w:val="pl-PL"/>
        </w:rPr>
        <w:t xml:space="preserve">Akcjonariusz zobowiązany jest do złożenia Oferty Sprzedaży w formie dokumentu zgodnie ze wzorem udostępnionym przez Dom Maklerski w Punktach Obsługi Klienta, o których mowa w Załączniku nr 1 lub na stronie internetowej Domu Maklerskiego - </w:t>
      </w:r>
      <w:r w:rsidR="00D04063" w:rsidRPr="009A10FC">
        <w:rPr>
          <w:rFonts w:ascii="TimesNewRomanPSMT" w:hAnsi="TimesNewRomanPSMT" w:cs="TimesNewRomanPSMT"/>
          <w:lang w:val="pl-PL"/>
        </w:rPr>
        <w:t>w</w:t>
      </w:r>
      <w:r w:rsidR="00BF41A3" w:rsidRPr="009A10FC">
        <w:rPr>
          <w:rFonts w:ascii="TimesNewRomanPSMT" w:hAnsi="TimesNewRomanPSMT" w:cs="TimesNewRomanPSMT"/>
          <w:lang w:val="pl-PL"/>
        </w:rPr>
        <w:t xml:space="preserve">ww.trigon.pl, </w:t>
      </w:r>
      <w:r w:rsidRPr="009A10FC">
        <w:rPr>
          <w:rFonts w:ascii="TimesNewRomanPSMT" w:hAnsi="TimesNewRomanPSMT" w:cs="TimesNewRomanPSMT"/>
          <w:lang w:val="pl-PL"/>
        </w:rPr>
        <w:t xml:space="preserve">w godzinach pracy Punktów Obsługi Klienta, lecz nie później niż o godzinie 17:00 czasu środkowoeuropejskiego w ostatnim dniu okresu przyjmowania Ofert Sprzedaży, łącznie z oryginałem </w:t>
      </w:r>
      <w:r w:rsidR="00F77B7C" w:rsidRPr="009A10FC">
        <w:rPr>
          <w:rFonts w:ascii="TimesNewRomanPSMT" w:hAnsi="TimesNewRomanPSMT" w:cs="TimesNewRomanPSMT"/>
          <w:lang w:val="pl-PL"/>
        </w:rPr>
        <w:t>świadectwa</w:t>
      </w:r>
      <w:r w:rsidRPr="009A10FC">
        <w:rPr>
          <w:rFonts w:ascii="TimesNewRomanPSMT" w:hAnsi="TimesNewRomanPSMT" w:cs="TimesNewRomanPSMT"/>
          <w:lang w:val="pl-PL"/>
        </w:rPr>
        <w:t xml:space="preserve"> depozytowego, o</w:t>
      </w:r>
      <w:r w:rsidR="00E87BBE">
        <w:rPr>
          <w:rFonts w:ascii="TimesNewRomanPSMT" w:hAnsi="TimesNewRomanPSMT" w:cs="TimesNewRomanPSMT"/>
          <w:lang w:val="pl-PL"/>
        </w:rPr>
        <w:t> </w:t>
      </w:r>
      <w:r w:rsidRPr="009A10FC">
        <w:rPr>
          <w:rFonts w:ascii="TimesNewRomanPSMT" w:hAnsi="TimesNewRomanPSMT" w:cs="TimesNewRomanPSMT"/>
          <w:lang w:val="pl-PL"/>
        </w:rPr>
        <w:t>którym mowa w punkcie (i) powyżej.</w:t>
      </w:r>
    </w:p>
    <w:p w:rsidR="002F0493" w:rsidRPr="009A10FC" w:rsidRDefault="002F0493" w:rsidP="00A325C6">
      <w:pPr>
        <w:pStyle w:val="Tekstpodstawowy3"/>
        <w:spacing w:before="120" w:after="120"/>
        <w:jc w:val="both"/>
        <w:rPr>
          <w:lang w:val="pl-PL"/>
        </w:rPr>
      </w:pPr>
      <w:r w:rsidRPr="009A10FC">
        <w:rPr>
          <w:lang w:val="pl-PL"/>
        </w:rPr>
        <w:t>Akcjonariusz zamierzający złożyć Ofertę Sprzedaży listem poleconym lub pocztą kurierską zobowiązany jest do podjęcia następujących działań:</w:t>
      </w:r>
    </w:p>
    <w:p w:rsidR="002F0493" w:rsidRPr="009A10FC" w:rsidRDefault="002F0493" w:rsidP="00E87BBE">
      <w:pPr>
        <w:pStyle w:val="Akapitzlist"/>
        <w:numPr>
          <w:ilvl w:val="0"/>
          <w:numId w:val="41"/>
        </w:numPr>
        <w:autoSpaceDE w:val="0"/>
        <w:autoSpaceDN w:val="0"/>
        <w:adjustRightInd w:val="0"/>
        <w:spacing w:before="120" w:after="120"/>
        <w:ind w:hanging="720"/>
        <w:contextualSpacing w:val="0"/>
        <w:jc w:val="both"/>
        <w:rPr>
          <w:rFonts w:ascii="TimesNewRomanPSMT" w:hAnsi="TimesNewRomanPSMT" w:cs="TimesNewRomanPSMT"/>
          <w:lang w:val="pl-PL"/>
        </w:rPr>
      </w:pPr>
      <w:r w:rsidRPr="009A10FC">
        <w:rPr>
          <w:rFonts w:ascii="TimesNewRomanPSMT" w:hAnsi="TimesNewRomanPSMT" w:cs="TimesNewRomanPSMT"/>
          <w:lang w:val="pl-PL"/>
        </w:rPr>
        <w:t xml:space="preserve">złożyć w podmiocie prowadzącym rachunki papierów wartościowych, na których zostały zdeponowane Akcje, zlecenie blokady Akcji do dnia rozliczenia transakcji wynikającej z </w:t>
      </w:r>
      <w:r w:rsidR="00917D87">
        <w:rPr>
          <w:rFonts w:ascii="TimesNewRomanPSMT" w:hAnsi="TimesNewRomanPSMT" w:cs="TimesNewRomanPSMT"/>
          <w:lang w:val="pl-PL"/>
        </w:rPr>
        <w:t>Zaproszenia</w:t>
      </w:r>
      <w:r w:rsidRPr="009A10FC">
        <w:rPr>
          <w:rFonts w:ascii="TimesNewRomanPSMT" w:hAnsi="TimesNewRomanPSMT" w:cs="TimesNewRomanPSMT"/>
          <w:lang w:val="pl-PL"/>
        </w:rPr>
        <w:t xml:space="preserve"> (z tym dniem włącznie) oraz złożyć nieodwołane zlecenie sprzedaży tych Akcji na rzecz Spółki z terminem ważności do dnia zawarcia transakcji na podstawie </w:t>
      </w:r>
      <w:r w:rsidR="00917D87">
        <w:rPr>
          <w:rFonts w:ascii="TimesNewRomanPSMT" w:hAnsi="TimesNewRomanPSMT" w:cs="TimesNewRomanPSMT"/>
          <w:lang w:val="pl-PL"/>
        </w:rPr>
        <w:t>Zaproszenia</w:t>
      </w:r>
      <w:r w:rsidRPr="009A10FC">
        <w:rPr>
          <w:rFonts w:ascii="TimesNewRomanPSMT" w:hAnsi="TimesNewRomanPSMT" w:cs="TimesNewRomanPSMT"/>
          <w:lang w:val="pl-PL"/>
        </w:rPr>
        <w:t xml:space="preserve"> (z tym dniem włącznie). Akcjonariusz zobowiązany jest także do uzyskania </w:t>
      </w:r>
      <w:r w:rsidR="00F77B7C" w:rsidRPr="009A10FC">
        <w:rPr>
          <w:rFonts w:ascii="TimesNewRomanPSMT" w:hAnsi="TimesNewRomanPSMT" w:cs="TimesNewRomanPSMT"/>
          <w:lang w:val="pl-PL"/>
        </w:rPr>
        <w:t xml:space="preserve">świadectwa </w:t>
      </w:r>
      <w:r w:rsidRPr="009A10FC">
        <w:rPr>
          <w:rFonts w:ascii="TimesNewRomanPSMT" w:hAnsi="TimesNewRomanPSMT" w:cs="TimesNewRomanPSMT"/>
          <w:lang w:val="pl-PL"/>
        </w:rPr>
        <w:t xml:space="preserve">depozytowego z terminem ważności do daty rozliczenia transakcji na podstawie </w:t>
      </w:r>
      <w:r w:rsidR="00917D87">
        <w:rPr>
          <w:rFonts w:ascii="TimesNewRomanPSMT" w:hAnsi="TimesNewRomanPSMT" w:cs="TimesNewRomanPSMT"/>
          <w:lang w:val="pl-PL"/>
        </w:rPr>
        <w:t>Zaproszenia</w:t>
      </w:r>
      <w:r w:rsidRPr="009A10FC">
        <w:rPr>
          <w:rFonts w:ascii="TimesNewRomanPSMT" w:hAnsi="TimesNewRomanPSMT" w:cs="TimesNewRomanPSMT"/>
          <w:lang w:val="pl-PL"/>
        </w:rPr>
        <w:t xml:space="preserve"> (z tym dniem włącznie) oraz </w:t>
      </w:r>
    </w:p>
    <w:p w:rsidR="002F0493" w:rsidRPr="009A10FC" w:rsidRDefault="002F0493" w:rsidP="00E87BBE">
      <w:pPr>
        <w:pStyle w:val="Akapitzlist"/>
        <w:numPr>
          <w:ilvl w:val="0"/>
          <w:numId w:val="41"/>
        </w:numPr>
        <w:autoSpaceDE w:val="0"/>
        <w:autoSpaceDN w:val="0"/>
        <w:adjustRightInd w:val="0"/>
        <w:spacing w:before="120" w:after="120"/>
        <w:ind w:hanging="720"/>
        <w:contextualSpacing w:val="0"/>
        <w:jc w:val="both"/>
        <w:rPr>
          <w:rFonts w:ascii="TimesNewRomanPSMT" w:hAnsi="TimesNewRomanPSMT" w:cs="TimesNewRomanPSMT"/>
          <w:lang w:val="pl-PL"/>
        </w:rPr>
      </w:pPr>
      <w:r w:rsidRPr="009A10FC">
        <w:rPr>
          <w:rFonts w:ascii="TimesNewRomanPSMT" w:hAnsi="TimesNewRomanPSMT" w:cs="TimesNewRomanPSMT"/>
          <w:lang w:val="pl-PL"/>
        </w:rPr>
        <w:t>wysłania listem poleconym lub pocztą kurierską następujących dokumentów w</w:t>
      </w:r>
      <w:r w:rsidR="00E87BBE">
        <w:rPr>
          <w:rFonts w:ascii="TimesNewRomanPSMT" w:hAnsi="TimesNewRomanPSMT" w:cs="TimesNewRomanPSMT"/>
          <w:lang w:val="pl-PL"/>
        </w:rPr>
        <w:t> </w:t>
      </w:r>
      <w:r w:rsidRPr="009A10FC">
        <w:rPr>
          <w:rFonts w:ascii="TimesNewRomanPSMT" w:hAnsi="TimesNewRomanPSMT" w:cs="TimesNewRomanPSMT"/>
          <w:lang w:val="pl-PL"/>
        </w:rPr>
        <w:t xml:space="preserve">terminie zapewniającym, że dokumenty dotrą do Domu Maklerskiego nie później niż o godzinie 17:00 czasu środkowoeuropejskiego w ostatnim dniu okresu przyjmowania Ofert Sprzedaży (z tym dniem włącznie): </w:t>
      </w:r>
    </w:p>
    <w:p w:rsidR="002F0493" w:rsidRPr="009A10FC" w:rsidRDefault="002F0493" w:rsidP="000B18D4">
      <w:pPr>
        <w:pStyle w:val="Akapitzlist"/>
        <w:numPr>
          <w:ilvl w:val="1"/>
          <w:numId w:val="41"/>
        </w:numPr>
        <w:autoSpaceDE w:val="0"/>
        <w:autoSpaceDN w:val="0"/>
        <w:adjustRightInd w:val="0"/>
        <w:spacing w:before="120" w:after="120"/>
        <w:ind w:hanging="720"/>
        <w:contextualSpacing w:val="0"/>
        <w:jc w:val="both"/>
        <w:rPr>
          <w:rFonts w:ascii="TimesNewRomanPSMT" w:hAnsi="TimesNewRomanPSMT" w:cs="TimesNewRomanPSMT"/>
          <w:lang w:val="pl-PL"/>
        </w:rPr>
      </w:pPr>
      <w:r w:rsidRPr="009A10FC">
        <w:rPr>
          <w:rFonts w:ascii="TimesNewRomanPSMT" w:hAnsi="TimesNewRomanPSMT" w:cs="TimesNewRomanPSMT"/>
          <w:lang w:val="pl-PL"/>
        </w:rPr>
        <w:lastRenderedPageBreak/>
        <w:t xml:space="preserve">oryginału </w:t>
      </w:r>
      <w:r w:rsidR="00F77B7C" w:rsidRPr="009A10FC">
        <w:rPr>
          <w:rFonts w:ascii="TimesNewRomanPSMT" w:hAnsi="TimesNewRomanPSMT" w:cs="TimesNewRomanPSMT"/>
          <w:lang w:val="pl-PL"/>
        </w:rPr>
        <w:t>świadectwa</w:t>
      </w:r>
      <w:r w:rsidRPr="009A10FC">
        <w:rPr>
          <w:rFonts w:ascii="TimesNewRomanPSMT" w:hAnsi="TimesNewRomanPSMT" w:cs="TimesNewRomanPSMT"/>
          <w:lang w:val="pl-PL"/>
        </w:rPr>
        <w:t xml:space="preserve"> depozytowego oraz</w:t>
      </w:r>
    </w:p>
    <w:p w:rsidR="00BF41A3" w:rsidRPr="009A10FC" w:rsidRDefault="002F0493" w:rsidP="000B18D4">
      <w:pPr>
        <w:pStyle w:val="Akapitzlist"/>
        <w:numPr>
          <w:ilvl w:val="1"/>
          <w:numId w:val="41"/>
        </w:numPr>
        <w:autoSpaceDE w:val="0"/>
        <w:autoSpaceDN w:val="0"/>
        <w:adjustRightInd w:val="0"/>
        <w:spacing w:before="120" w:after="120"/>
        <w:ind w:hanging="720"/>
        <w:contextualSpacing w:val="0"/>
        <w:jc w:val="both"/>
        <w:rPr>
          <w:rFonts w:ascii="TimesNewRomanPSMT" w:hAnsi="TimesNewRomanPSMT" w:cs="TimesNewRomanPSMT"/>
          <w:lang w:val="pl-PL"/>
        </w:rPr>
      </w:pPr>
      <w:r w:rsidRPr="009A10FC">
        <w:rPr>
          <w:rFonts w:ascii="TimesNewRomanPSMT" w:hAnsi="TimesNewRomanPSMT" w:cs="TimesNewRomanPSMT"/>
          <w:lang w:val="pl-PL"/>
        </w:rPr>
        <w:t>wypełnionego i podpisanego formularza Oferty Sprzedaży; podpis Akcjonariusza składającego Ofertę Sprzedaży wymaga poświadczenia przez pracownika lub podmiot wydający świadectwo depozytowe</w:t>
      </w:r>
      <w:r w:rsidR="00F77B7C" w:rsidRPr="009A10FC">
        <w:rPr>
          <w:rFonts w:ascii="TimesNewRomanPSMT" w:hAnsi="TimesNewRomanPSMT" w:cs="TimesNewRomanPSMT"/>
          <w:lang w:val="pl-PL"/>
        </w:rPr>
        <w:t xml:space="preserve"> w formie podpisu na Ofercie Sprzedaży lub poświadczenia notarialnego. </w:t>
      </w:r>
    </w:p>
    <w:p w:rsidR="00BF41A3" w:rsidRPr="009A10FC" w:rsidRDefault="00F77B7C" w:rsidP="00A325C6">
      <w:pPr>
        <w:pStyle w:val="Tekstpodstawowy3"/>
        <w:spacing w:before="120" w:after="120"/>
        <w:jc w:val="both"/>
        <w:rPr>
          <w:lang w:val="pl-PL"/>
        </w:rPr>
      </w:pPr>
      <w:r w:rsidRPr="009A10FC">
        <w:rPr>
          <w:lang w:val="pl-PL"/>
        </w:rPr>
        <w:t xml:space="preserve">Wyżej wymienione dokumenty należy wysłać do: Trigon Dom Maklerski S.A., </w:t>
      </w:r>
      <w:r w:rsidR="00BF41A3" w:rsidRPr="009A10FC">
        <w:rPr>
          <w:lang w:val="pl-PL"/>
        </w:rPr>
        <w:t xml:space="preserve">ul. Mogilska 65, 31-545 Kraków. </w:t>
      </w:r>
      <w:r w:rsidRPr="009A10FC">
        <w:rPr>
          <w:lang w:val="pl-PL"/>
        </w:rPr>
        <w:t>Kopertę należy oznaczyć: „</w:t>
      </w:r>
      <w:r w:rsidR="00BF41A3" w:rsidRPr="003C68B7">
        <w:rPr>
          <w:i/>
          <w:lang w:val="pl-PL"/>
        </w:rPr>
        <w:t xml:space="preserve">Zaproszenie – </w:t>
      </w:r>
      <w:r w:rsidR="00E905AD">
        <w:rPr>
          <w:i/>
          <w:lang w:val="pl-PL"/>
        </w:rPr>
        <w:t>Trans Polonia</w:t>
      </w:r>
      <w:r w:rsidR="00BF41A3" w:rsidRPr="003C68B7">
        <w:rPr>
          <w:i/>
          <w:lang w:val="pl-PL"/>
        </w:rPr>
        <w:t xml:space="preserve"> S.A.</w:t>
      </w:r>
      <w:r w:rsidR="00BF41A3" w:rsidRPr="009A10FC">
        <w:rPr>
          <w:lang w:val="pl-PL"/>
        </w:rPr>
        <w:t>”.</w:t>
      </w:r>
    </w:p>
    <w:p w:rsidR="00BF41A3" w:rsidRPr="009A10FC" w:rsidRDefault="0065106A" w:rsidP="00A325C6">
      <w:pPr>
        <w:pStyle w:val="Tekstpodstawowy3"/>
        <w:spacing w:before="120" w:after="120"/>
        <w:jc w:val="both"/>
        <w:rPr>
          <w:lang w:val="pl-PL"/>
        </w:rPr>
      </w:pPr>
      <w:r w:rsidRPr="009A10FC">
        <w:rPr>
          <w:lang w:val="pl-PL"/>
        </w:rPr>
        <w:t>W zakresie Ofert Sprzedaży składanych listem poleconym lub pocztą kurierską ważne będą wyłącznie Oferty Sprzedaży złożone na formularzach udostępnionych przez Dom Maklerski, podpisane zgodnie z wyżej opisaną procedurą oraz otrzymane przez Dom Maklerski nie później niż o godzinie 17:00 czasu środkowoeuropejskiego w ostatnim dniu okresu przyjmowania Ofert Sprzedaży</w:t>
      </w:r>
      <w:r w:rsidR="00BF41A3" w:rsidRPr="009A10FC">
        <w:rPr>
          <w:lang w:val="pl-PL"/>
        </w:rPr>
        <w:t>.</w:t>
      </w:r>
    </w:p>
    <w:p w:rsidR="00C05061" w:rsidRPr="009A10FC" w:rsidRDefault="00C05061" w:rsidP="00A325C6">
      <w:pPr>
        <w:pStyle w:val="Tekstpodstawowy3"/>
        <w:spacing w:before="120" w:after="120"/>
        <w:jc w:val="both"/>
        <w:rPr>
          <w:lang w:val="pl-PL"/>
        </w:rPr>
      </w:pPr>
      <w:r w:rsidRPr="009A10FC">
        <w:rPr>
          <w:lang w:val="pl-PL"/>
        </w:rPr>
        <w:t>Oferta Sprzedaży może zostać złożona wyłącznie przez właściciela Akcji, przez jego ustawowych przedstawicieli lub przez pełnomocnika działającego jako pośrednik. Pełnomocnictwo powinno zostać sporządzone w formie pisemnej i poświadczone przez podmiot wystawiający świadectwo depozytowe. Pełnomocnictwo może także być sporządzone w formie aktu notarialnego lub z notarialnie poświadczonym podpisem.</w:t>
      </w:r>
    </w:p>
    <w:p w:rsidR="00C05061" w:rsidRPr="009A10FC" w:rsidRDefault="00C05061" w:rsidP="00C05061">
      <w:pPr>
        <w:pStyle w:val="Tekstpodstawowy3"/>
        <w:spacing w:before="120" w:after="120"/>
        <w:jc w:val="both"/>
        <w:rPr>
          <w:lang w:val="pl-PL"/>
        </w:rPr>
      </w:pPr>
      <w:r w:rsidRPr="009A10FC">
        <w:rPr>
          <w:lang w:val="pl-PL"/>
        </w:rPr>
        <w:t xml:space="preserve">Akcjonariusza zamierzający złożyć Ofertę Sprzedaży w wyniku </w:t>
      </w:r>
      <w:r w:rsidR="00917D87">
        <w:rPr>
          <w:lang w:val="pl-PL"/>
        </w:rPr>
        <w:t>Zaproszenia</w:t>
      </w:r>
      <w:r w:rsidRPr="009A10FC">
        <w:rPr>
          <w:lang w:val="pl-PL"/>
        </w:rPr>
        <w:t xml:space="preserve"> zobowiązani są do </w:t>
      </w:r>
      <w:r w:rsidR="00D85BEF">
        <w:rPr>
          <w:lang w:val="pl-PL"/>
        </w:rPr>
        <w:t>ustalenia</w:t>
      </w:r>
      <w:r w:rsidR="00D85BEF" w:rsidRPr="009A10FC">
        <w:rPr>
          <w:lang w:val="pl-PL"/>
        </w:rPr>
        <w:t xml:space="preserve"> </w:t>
      </w:r>
      <w:r w:rsidRPr="009A10FC">
        <w:rPr>
          <w:lang w:val="pl-PL"/>
        </w:rPr>
        <w:t xml:space="preserve">czasu niezbędnego dla realizacji powyższych czynności. </w:t>
      </w:r>
      <w:r w:rsidR="00501461" w:rsidRPr="009A10FC">
        <w:rPr>
          <w:lang w:val="pl-PL"/>
        </w:rPr>
        <w:t>Oferty Sprzedaży</w:t>
      </w:r>
      <w:r w:rsidR="00BF41A3" w:rsidRPr="009A10FC">
        <w:rPr>
          <w:lang w:val="pl-PL"/>
        </w:rPr>
        <w:t xml:space="preserve"> </w:t>
      </w:r>
      <w:r w:rsidRPr="009A10FC">
        <w:rPr>
          <w:lang w:val="pl-PL"/>
        </w:rPr>
        <w:t>dostarczone do</w:t>
      </w:r>
      <w:r w:rsidR="00BF41A3" w:rsidRPr="009A10FC">
        <w:rPr>
          <w:lang w:val="pl-PL"/>
        </w:rPr>
        <w:t xml:space="preserve"> </w:t>
      </w:r>
      <w:r w:rsidR="007802F0" w:rsidRPr="009A10FC">
        <w:rPr>
          <w:lang w:val="pl-PL"/>
        </w:rPr>
        <w:t>Dom</w:t>
      </w:r>
      <w:r w:rsidRPr="009A10FC">
        <w:rPr>
          <w:lang w:val="pl-PL"/>
        </w:rPr>
        <w:t>u</w:t>
      </w:r>
      <w:r w:rsidR="007802F0" w:rsidRPr="009A10FC">
        <w:rPr>
          <w:lang w:val="pl-PL"/>
        </w:rPr>
        <w:t xml:space="preserve"> Maklerski</w:t>
      </w:r>
      <w:r w:rsidRPr="009A10FC">
        <w:rPr>
          <w:lang w:val="pl-PL"/>
        </w:rPr>
        <w:t xml:space="preserve">ego po wyżej określonym terminie zostaną odrzucone. </w:t>
      </w:r>
      <w:r w:rsidR="007802F0" w:rsidRPr="009A10FC">
        <w:rPr>
          <w:lang w:val="pl-PL"/>
        </w:rPr>
        <w:t>Dom Maklerski</w:t>
      </w:r>
      <w:r w:rsidRPr="009A10FC">
        <w:rPr>
          <w:lang w:val="pl-PL"/>
        </w:rPr>
        <w:t xml:space="preserve"> nie ponosi odpowiedzialności za brak rozpatrzenia jakiejkolwiek Oferty Sprzedaży otrzymanej po </w:t>
      </w:r>
      <w:r w:rsidR="00D85BEF">
        <w:rPr>
          <w:lang w:val="pl-PL"/>
        </w:rPr>
        <w:t>zakończeniu</w:t>
      </w:r>
      <w:r w:rsidR="00D85BEF" w:rsidRPr="009A10FC">
        <w:rPr>
          <w:lang w:val="pl-PL"/>
        </w:rPr>
        <w:t xml:space="preserve"> </w:t>
      </w:r>
      <w:r w:rsidRPr="009A10FC">
        <w:rPr>
          <w:lang w:val="pl-PL"/>
        </w:rPr>
        <w:t xml:space="preserve">okresu przyjmowania Ofert Sprzedaży. Podpisując formularz Oferty Sprzedaży Akcjonariusz składający Ofertę Sprzedaży składa oświadczenie woli, że przyjmuje warunki określone w niniejszym </w:t>
      </w:r>
      <w:r w:rsidR="00D85BEF">
        <w:rPr>
          <w:lang w:val="pl-PL"/>
        </w:rPr>
        <w:t>Zaproszeni</w:t>
      </w:r>
      <w:r w:rsidR="00D85BEF" w:rsidRPr="009A10FC">
        <w:rPr>
          <w:lang w:val="pl-PL"/>
        </w:rPr>
        <w:t>u</w:t>
      </w:r>
      <w:r w:rsidRPr="009A10FC">
        <w:rPr>
          <w:lang w:val="pl-PL"/>
        </w:rPr>
        <w:t xml:space="preserve">. </w:t>
      </w:r>
    </w:p>
    <w:p w:rsidR="00A67C8E" w:rsidRPr="009A10FC" w:rsidRDefault="00C05061" w:rsidP="00A67C8E">
      <w:pPr>
        <w:pStyle w:val="Tekstpodstawowy3"/>
        <w:spacing w:before="120" w:after="120"/>
        <w:jc w:val="both"/>
        <w:rPr>
          <w:lang w:val="pl-PL"/>
        </w:rPr>
      </w:pPr>
      <w:r w:rsidRPr="009A10FC">
        <w:rPr>
          <w:lang w:val="pl-PL"/>
        </w:rPr>
        <w:t xml:space="preserve">Przed rozpoczęciem okresu przyjmowania </w:t>
      </w:r>
      <w:r w:rsidR="00501461" w:rsidRPr="009A10FC">
        <w:rPr>
          <w:lang w:val="pl-PL"/>
        </w:rPr>
        <w:t>Oferty Sprzedaży</w:t>
      </w:r>
      <w:r w:rsidR="00A67C8E" w:rsidRPr="009A10FC">
        <w:rPr>
          <w:lang w:val="pl-PL"/>
        </w:rPr>
        <w:t xml:space="preserve"> wzory dokumentów, o których mowa powyżej zostaną udostępnione domom maklerskim z siedzibą w Polsce, polskim oddziałom zagranicznych instytucji finansowych, polskim oddziałom zagranicznych instytucji kredytowych i bankom z siedzibą w Polsce, </w:t>
      </w:r>
      <w:r w:rsidR="00D85BEF">
        <w:rPr>
          <w:lang w:val="pl-PL"/>
        </w:rPr>
        <w:t>które</w:t>
      </w:r>
      <w:r w:rsidR="00A67C8E" w:rsidRPr="009A10FC">
        <w:rPr>
          <w:lang w:val="pl-PL"/>
        </w:rPr>
        <w:t xml:space="preserve"> prowadzą rachunki papierów wartościowych i są członkami </w:t>
      </w:r>
      <w:r w:rsidR="00F67883" w:rsidRPr="009A10FC">
        <w:rPr>
          <w:lang w:val="pl-PL"/>
        </w:rPr>
        <w:t>KDPW</w:t>
      </w:r>
      <w:r w:rsidR="00BF41A3" w:rsidRPr="009A10FC">
        <w:rPr>
          <w:lang w:val="pl-PL"/>
        </w:rPr>
        <w:t xml:space="preserve">. </w:t>
      </w:r>
      <w:r w:rsidR="00A67C8E" w:rsidRPr="009A10FC">
        <w:rPr>
          <w:lang w:val="pl-PL"/>
        </w:rPr>
        <w:t>Wzory dokumentów będą dostępne w okresie przyjmowania Ofert</w:t>
      </w:r>
      <w:r w:rsidR="00501461" w:rsidRPr="009A10FC">
        <w:rPr>
          <w:lang w:val="pl-PL"/>
        </w:rPr>
        <w:t xml:space="preserve"> Sprzedaży</w:t>
      </w:r>
      <w:r w:rsidR="00A67C8E" w:rsidRPr="009A10FC">
        <w:rPr>
          <w:lang w:val="pl-PL"/>
        </w:rPr>
        <w:t xml:space="preserve"> w Biurach Obsługi Klienta wymienionych w Załączniku nr 1.</w:t>
      </w:r>
      <w:r w:rsidR="00BF41A3" w:rsidRPr="009A10FC">
        <w:rPr>
          <w:lang w:val="pl-PL"/>
        </w:rPr>
        <w:t xml:space="preserve"> </w:t>
      </w:r>
    </w:p>
    <w:p w:rsidR="00BF41A3" w:rsidRPr="009A10FC" w:rsidRDefault="00A67C8E" w:rsidP="00A67C8E">
      <w:pPr>
        <w:pStyle w:val="Tekstpodstawowy3"/>
        <w:spacing w:before="120" w:after="120"/>
        <w:jc w:val="both"/>
        <w:rPr>
          <w:lang w:val="pl-PL"/>
        </w:rPr>
      </w:pPr>
      <w:r w:rsidRPr="009A10FC">
        <w:rPr>
          <w:lang w:val="pl-PL"/>
        </w:rPr>
        <w:t xml:space="preserve">Zgodnie z postanowieniami niniejszego </w:t>
      </w:r>
      <w:r w:rsidR="00917D87">
        <w:rPr>
          <w:lang w:val="pl-PL"/>
        </w:rPr>
        <w:t>Zaproszenia</w:t>
      </w:r>
      <w:r w:rsidRPr="009A10FC">
        <w:rPr>
          <w:lang w:val="pl-PL"/>
        </w:rPr>
        <w:t xml:space="preserve"> akceptowane będą wyłącznie Oferty Sprzedaży zgodne ze wzorami dokumentów rozpowszechnionymi przez Dom </w:t>
      </w:r>
      <w:r w:rsidR="008844A0" w:rsidRPr="009A10FC">
        <w:rPr>
          <w:lang w:val="pl-PL"/>
        </w:rPr>
        <w:t>Maklerski</w:t>
      </w:r>
      <w:r w:rsidRPr="009A10FC">
        <w:rPr>
          <w:lang w:val="pl-PL"/>
        </w:rPr>
        <w:t>.</w:t>
      </w:r>
    </w:p>
    <w:p w:rsidR="00BF41A3" w:rsidRPr="009A10FC" w:rsidRDefault="00A67C8E" w:rsidP="00A325C6">
      <w:pPr>
        <w:pStyle w:val="Tekstpodstawowy3"/>
        <w:spacing w:before="120" w:after="120"/>
        <w:jc w:val="both"/>
        <w:rPr>
          <w:lang w:val="pl-PL"/>
        </w:rPr>
      </w:pPr>
      <w:r w:rsidRPr="009A10FC">
        <w:rPr>
          <w:lang w:val="pl-PL"/>
        </w:rPr>
        <w:t>Klienci Domu Maklerskiego, których Akcje zapisane są na rachunkach papierów wartościowych prowadzonych przez Dom Maklerski nie musza przedstawiać świadectw depozytowych na potrzeby składanych przez nich Ofert Sprzedaży. Akcje wspomnianych klientów Domu Maklerskiego są blokowane na podstawie zlecenia blokady zgodnie z</w:t>
      </w:r>
      <w:r w:rsidR="000B18D4">
        <w:rPr>
          <w:lang w:val="pl-PL"/>
        </w:rPr>
        <w:t> </w:t>
      </w:r>
      <w:r w:rsidRPr="009A10FC">
        <w:rPr>
          <w:lang w:val="pl-PL"/>
        </w:rPr>
        <w:t xml:space="preserve">procedurą opisaną powyżej. </w:t>
      </w:r>
    </w:p>
    <w:p w:rsidR="00DF6A98" w:rsidRDefault="00DF6A98" w:rsidP="00A325C6">
      <w:pPr>
        <w:pStyle w:val="Tekstpodstawowy3"/>
        <w:spacing w:before="120" w:after="120"/>
        <w:jc w:val="both"/>
        <w:rPr>
          <w:lang w:val="pl-PL"/>
        </w:rPr>
      </w:pPr>
      <w:r w:rsidRPr="00DF6A98">
        <w:rPr>
          <w:lang w:val="pl-PL"/>
        </w:rPr>
        <w:t>W przypadku, gdy świadectwo depozytowe potwierdzające dokonanie stosownej blokady Akcji będzie opiewało na mniej Akcji niż liczba Akcji wskazana w Ofercie Sprzedaży, taka Oferta Sprzedaży będzie traktowana jako Oferta Sprzedaży opiewająca na tę niższą liczbę Akcji tj. liczbę Akcji wskazaną w świadectwie depozytowym.</w:t>
      </w:r>
    </w:p>
    <w:p w:rsidR="00124358" w:rsidRPr="009A10FC" w:rsidRDefault="007802F0" w:rsidP="00A325C6">
      <w:pPr>
        <w:pStyle w:val="Tekstpodstawowy3"/>
        <w:spacing w:before="120" w:after="120"/>
        <w:jc w:val="both"/>
        <w:rPr>
          <w:lang w:val="pl-PL"/>
        </w:rPr>
      </w:pPr>
      <w:r w:rsidRPr="009A10FC">
        <w:rPr>
          <w:lang w:val="pl-PL"/>
        </w:rPr>
        <w:t>Dom Maklerski</w:t>
      </w:r>
      <w:r w:rsidR="00BF41A3" w:rsidRPr="009A10FC">
        <w:rPr>
          <w:lang w:val="pl-PL"/>
        </w:rPr>
        <w:t xml:space="preserve"> </w:t>
      </w:r>
      <w:r w:rsidR="00124358" w:rsidRPr="009A10FC">
        <w:rPr>
          <w:lang w:val="pl-PL"/>
        </w:rPr>
        <w:t xml:space="preserve">przyjmuje Oferty Sprzedaży po dokonaniu weryfikacji czy Akcjonariusz składający Ofertę Sprzedaży lub Akcjonariusz, w imieniu którego składana jest Oferta Sprzedaży jest </w:t>
      </w:r>
      <w:r w:rsidR="00D85BEF">
        <w:rPr>
          <w:lang w:val="pl-PL"/>
        </w:rPr>
        <w:t>posiadaczem</w:t>
      </w:r>
      <w:r w:rsidR="00D85BEF" w:rsidRPr="009A10FC">
        <w:rPr>
          <w:lang w:val="pl-PL"/>
        </w:rPr>
        <w:t xml:space="preserve"> </w:t>
      </w:r>
      <w:r w:rsidR="00124358" w:rsidRPr="009A10FC">
        <w:rPr>
          <w:lang w:val="pl-PL"/>
        </w:rPr>
        <w:t xml:space="preserve">Akcji oraz czy Akcje zostały zablokowane. </w:t>
      </w:r>
      <w:r w:rsidR="00AA2B11" w:rsidRPr="009A10FC">
        <w:rPr>
          <w:lang w:val="pl-PL"/>
        </w:rPr>
        <w:t xml:space="preserve">W przypadku braku potwierdzenia, że Akcje zostały zablokowane na rachunku papierów wartościowych lub na jakimkolwiek innym podobnym rachunku lub że wydane zostało świadectwo depozytowe, </w:t>
      </w:r>
      <w:r w:rsidR="00AA2B11" w:rsidRPr="009A10FC">
        <w:rPr>
          <w:lang w:val="pl-PL"/>
        </w:rPr>
        <w:lastRenderedPageBreak/>
        <w:t xml:space="preserve">Akcje oferowane w Ofercie Sprzedaży i wpisane do rejestru nie będą przedmiotem </w:t>
      </w:r>
      <w:r w:rsidR="00917D87">
        <w:rPr>
          <w:lang w:val="pl-PL"/>
        </w:rPr>
        <w:t>Zaproszenia</w:t>
      </w:r>
      <w:r w:rsidR="00AA2B11" w:rsidRPr="009A10FC">
        <w:rPr>
          <w:lang w:val="pl-PL"/>
        </w:rPr>
        <w:t xml:space="preserve">. </w:t>
      </w:r>
    </w:p>
    <w:p w:rsidR="00BF41A3" w:rsidRDefault="00AA2B11" w:rsidP="00A325C6">
      <w:pPr>
        <w:pStyle w:val="Tekstpodstawowy3"/>
        <w:spacing w:before="120" w:after="120"/>
        <w:jc w:val="both"/>
        <w:rPr>
          <w:lang w:val="pl-PL"/>
        </w:rPr>
      </w:pPr>
      <w:r w:rsidRPr="009A10FC">
        <w:rPr>
          <w:lang w:val="pl-PL"/>
        </w:rPr>
        <w:t xml:space="preserve">Transakcje będą skuteczne wyłącznie w stosunku do Akcji oferowanych w Ofercie Sprzedaży w sposób spełniający warunki opisane w dokumencie </w:t>
      </w:r>
      <w:r w:rsidR="00917D87">
        <w:rPr>
          <w:lang w:val="pl-PL"/>
        </w:rPr>
        <w:t>Zaproszenia</w:t>
      </w:r>
      <w:r w:rsidRPr="009A10FC">
        <w:rPr>
          <w:lang w:val="pl-PL"/>
        </w:rPr>
        <w:t>.</w:t>
      </w:r>
    </w:p>
    <w:p w:rsidR="00DF6A98" w:rsidRPr="009A10FC" w:rsidRDefault="00DF6A98" w:rsidP="00A325C6">
      <w:pPr>
        <w:pStyle w:val="Tekstpodstawowy3"/>
        <w:spacing w:before="120" w:after="120"/>
        <w:jc w:val="both"/>
        <w:rPr>
          <w:lang w:val="pl-PL"/>
        </w:rPr>
      </w:pPr>
      <w:r w:rsidRPr="00DF6A98">
        <w:rPr>
          <w:lang w:val="pl-PL"/>
        </w:rPr>
        <w:t>Podmioty prowadzące rachunki papierów wartościowych Akcjonariuszy, na których zapisane są Ak</w:t>
      </w:r>
      <w:r>
        <w:rPr>
          <w:lang w:val="pl-PL"/>
        </w:rPr>
        <w:t xml:space="preserve">cje, mogą pobierać prowizje lub opłaty </w:t>
      </w:r>
      <w:r w:rsidR="00B77040">
        <w:rPr>
          <w:lang w:val="pl-PL"/>
        </w:rPr>
        <w:t>za przeniesienie Akcji na rzecz Spółki tytułem sprzedaży, jak</w:t>
      </w:r>
      <w:r w:rsidRPr="00DF6A98">
        <w:rPr>
          <w:lang w:val="pl-PL"/>
        </w:rPr>
        <w:t xml:space="preserve"> również z tytułu innych czynności dokonywanych przez te podmioty w związku ze sprzedażą Akcji na rzecz Spółki (np. za wystawienie świadectwa depozytowego, ustanowienie blokad</w:t>
      </w:r>
      <w:r w:rsidR="00B77040">
        <w:rPr>
          <w:lang w:val="pl-PL"/>
        </w:rPr>
        <w:t>y akcji) stosownie do zasad i procedur obowiązujących w</w:t>
      </w:r>
      <w:r w:rsidRPr="00DF6A98">
        <w:rPr>
          <w:lang w:val="pl-PL"/>
        </w:rPr>
        <w:t xml:space="preserve"> danym podmiocie oraz umowy o świadczenie usług zawartej pomiędzy danym podmiotem a </w:t>
      </w:r>
      <w:r w:rsidR="00B77040">
        <w:rPr>
          <w:lang w:val="pl-PL"/>
        </w:rPr>
        <w:t>Akcjonariuszem.</w:t>
      </w:r>
      <w:r>
        <w:rPr>
          <w:lang w:val="pl-PL"/>
        </w:rPr>
        <w:t xml:space="preserve"> Akcjonariusze zamierzający </w:t>
      </w:r>
      <w:r w:rsidRPr="00DF6A98">
        <w:rPr>
          <w:lang w:val="pl-PL"/>
        </w:rPr>
        <w:t>zło</w:t>
      </w:r>
      <w:r>
        <w:rPr>
          <w:lang w:val="pl-PL"/>
        </w:rPr>
        <w:t xml:space="preserve">żyć </w:t>
      </w:r>
      <w:r w:rsidR="00B77040">
        <w:rPr>
          <w:lang w:val="pl-PL"/>
        </w:rPr>
        <w:t>Ofertę Sprzedaży</w:t>
      </w:r>
      <w:r w:rsidRPr="00DF6A98">
        <w:rPr>
          <w:lang w:val="pl-PL"/>
        </w:rPr>
        <w:t xml:space="preserve"> powinni sk</w:t>
      </w:r>
      <w:r w:rsidR="00B77040">
        <w:rPr>
          <w:lang w:val="pl-PL"/>
        </w:rPr>
        <w:t>ontaktować się we własnym</w:t>
      </w:r>
      <w:r w:rsidRPr="00DF6A98">
        <w:rPr>
          <w:lang w:val="pl-PL"/>
        </w:rPr>
        <w:t xml:space="preserve"> zakr</w:t>
      </w:r>
      <w:r w:rsidR="00B77040">
        <w:rPr>
          <w:lang w:val="pl-PL"/>
        </w:rPr>
        <w:t>esie z podmiotem prowadzącym</w:t>
      </w:r>
      <w:r w:rsidRPr="00DF6A98">
        <w:rPr>
          <w:lang w:val="pl-PL"/>
        </w:rPr>
        <w:t xml:space="preserve"> rachunek papierów wartościowych Akcjonariusza w celu ustalenia wysokości opłat lub prowizji pobieranych z tytułu realizacji czynności, o których mowa w niniejszym Zaproszeniu. Powyższe koszty Akcjonariusz ponosi we własnym zakresie.</w:t>
      </w:r>
    </w:p>
    <w:p w:rsidR="00435C61" w:rsidRPr="009A10FC" w:rsidRDefault="001A2393" w:rsidP="004B716F">
      <w:pPr>
        <w:pStyle w:val="Nagwek1"/>
        <w:ind w:left="720" w:hanging="720"/>
        <w:jc w:val="both"/>
        <w:rPr>
          <w:lang w:val="pl-PL"/>
        </w:rPr>
      </w:pPr>
      <w:r w:rsidRPr="009A10FC">
        <w:rPr>
          <w:b/>
          <w:lang w:val="pl-PL"/>
        </w:rPr>
        <w:t>Odstąpienie od</w:t>
      </w:r>
      <w:r w:rsidR="00077E8C" w:rsidRPr="009A10FC">
        <w:rPr>
          <w:b/>
          <w:lang w:val="pl-PL"/>
        </w:rPr>
        <w:t xml:space="preserve"> </w:t>
      </w:r>
      <w:r w:rsidR="00917D87">
        <w:rPr>
          <w:b/>
          <w:lang w:val="pl-PL"/>
        </w:rPr>
        <w:t>Zaproszenia</w:t>
      </w:r>
    </w:p>
    <w:p w:rsidR="001A2393" w:rsidRPr="009A10FC" w:rsidRDefault="001A2393" w:rsidP="001A2393">
      <w:pPr>
        <w:pStyle w:val="Nagwek1"/>
        <w:numPr>
          <w:ilvl w:val="0"/>
          <w:numId w:val="0"/>
        </w:numPr>
        <w:jc w:val="both"/>
        <w:rPr>
          <w:lang w:val="pl-PL"/>
        </w:rPr>
      </w:pPr>
      <w:r w:rsidRPr="009A10FC">
        <w:rPr>
          <w:lang w:val="pl-PL"/>
        </w:rPr>
        <w:t xml:space="preserve">Spółka zastrzega sobie prawo do odwołania </w:t>
      </w:r>
      <w:r w:rsidR="00917D87">
        <w:rPr>
          <w:lang w:val="pl-PL"/>
        </w:rPr>
        <w:t>Zaproszenia</w:t>
      </w:r>
      <w:r w:rsidRPr="009A10FC">
        <w:rPr>
          <w:lang w:val="pl-PL"/>
        </w:rPr>
        <w:t xml:space="preserve"> lub odstąpienia od jego wykonania w każdej chwili, w tym zarówno przed, jak i po rozpoczęciu okresu przyjmowania Ofert Sprzedaży. </w:t>
      </w:r>
    </w:p>
    <w:p w:rsidR="001A2393" w:rsidRPr="009A10FC" w:rsidRDefault="001A2393" w:rsidP="001A2393">
      <w:pPr>
        <w:pStyle w:val="Nagwek1"/>
        <w:numPr>
          <w:ilvl w:val="0"/>
          <w:numId w:val="0"/>
        </w:numPr>
        <w:jc w:val="both"/>
        <w:rPr>
          <w:lang w:val="pl-PL"/>
        </w:rPr>
      </w:pPr>
      <w:r w:rsidRPr="009A10FC">
        <w:rPr>
          <w:lang w:val="pl-PL"/>
        </w:rPr>
        <w:t xml:space="preserve">W przypadku odwołania </w:t>
      </w:r>
      <w:r w:rsidR="00917D87">
        <w:rPr>
          <w:lang w:val="pl-PL"/>
        </w:rPr>
        <w:t>Zaproszenia</w:t>
      </w:r>
      <w:r w:rsidRPr="009A10FC">
        <w:rPr>
          <w:lang w:val="pl-PL"/>
        </w:rPr>
        <w:t xml:space="preserve"> stosowna informacja zostanie podana do publicznej wiadomości w formie raportu bieżącego Spółki oraz opublikowana na stronie internetowej Spółki (www.</w:t>
      </w:r>
      <w:r w:rsidR="005D7A51">
        <w:rPr>
          <w:lang w:val="pl-PL"/>
        </w:rPr>
        <w:t>transpolonia</w:t>
      </w:r>
      <w:r w:rsidRPr="009A10FC">
        <w:rPr>
          <w:lang w:val="pl-PL"/>
        </w:rPr>
        <w:t>.pl) i Domu Maklerskiego (</w:t>
      </w:r>
      <w:r w:rsidR="00747D99" w:rsidRPr="00DF6A98">
        <w:rPr>
          <w:lang w:val="pl-PL"/>
        </w:rPr>
        <w:t>www.trigon.pl</w:t>
      </w:r>
      <w:r w:rsidRPr="009A10FC">
        <w:rPr>
          <w:lang w:val="pl-PL"/>
        </w:rPr>
        <w:t>).</w:t>
      </w:r>
    </w:p>
    <w:p w:rsidR="00841C33" w:rsidRPr="009A10FC" w:rsidRDefault="001A2393" w:rsidP="004B716F">
      <w:pPr>
        <w:pStyle w:val="Nagwek1"/>
        <w:numPr>
          <w:ilvl w:val="0"/>
          <w:numId w:val="0"/>
        </w:numPr>
        <w:jc w:val="both"/>
        <w:rPr>
          <w:lang w:val="pl-PL"/>
        </w:rPr>
      </w:pPr>
      <w:r w:rsidRPr="009A10FC">
        <w:rPr>
          <w:lang w:val="pl-PL"/>
        </w:rPr>
        <w:t xml:space="preserve">W przypadku odwołania </w:t>
      </w:r>
      <w:r w:rsidR="00917D87">
        <w:rPr>
          <w:lang w:val="pl-PL"/>
        </w:rPr>
        <w:t>Zaproszenia</w:t>
      </w:r>
      <w:r w:rsidRPr="009A10FC">
        <w:rPr>
          <w:lang w:val="pl-PL"/>
        </w:rPr>
        <w:t xml:space="preserve"> lub odstąpienia od niego, </w:t>
      </w:r>
      <w:r w:rsidR="00D85BEF">
        <w:rPr>
          <w:lang w:val="pl-PL"/>
        </w:rPr>
        <w:t xml:space="preserve">ani </w:t>
      </w:r>
      <w:r w:rsidRPr="009A10FC">
        <w:rPr>
          <w:lang w:val="pl-PL"/>
        </w:rPr>
        <w:t>Spółka ani Dom Maklerski nie będą odpowiedzialni za zwrot kosztów poniesionych przez akcjonariuszy, ich pełnomocników lub przedstawicieli ustawowych w związku ze złożeniem Oferty Sprzedaży lub innymi czynnościami niezbędnymi do złożenia Oferty Sprzedaży, ani do zapłaty jakichkolwiek odszkodowań.</w:t>
      </w:r>
    </w:p>
    <w:p w:rsidR="0065057D" w:rsidRPr="009A10FC" w:rsidRDefault="001A2393" w:rsidP="001A2393">
      <w:pPr>
        <w:pStyle w:val="Nagwek1"/>
        <w:rPr>
          <w:b/>
          <w:lang w:val="pl-PL"/>
        </w:rPr>
      </w:pPr>
      <w:r w:rsidRPr="009A10FC">
        <w:rPr>
          <w:b/>
          <w:lang w:val="pl-PL"/>
        </w:rPr>
        <w:t>Nabywanie Akcji od Akcjonariuszy oraz zasady redukcji</w:t>
      </w:r>
    </w:p>
    <w:p w:rsidR="001A2393" w:rsidRPr="009A10FC" w:rsidRDefault="001A2393" w:rsidP="001A2393">
      <w:pPr>
        <w:pStyle w:val="Tekstpodstawowy3"/>
        <w:spacing w:before="120" w:after="120"/>
        <w:jc w:val="both"/>
        <w:rPr>
          <w:lang w:val="pl-PL"/>
        </w:rPr>
      </w:pPr>
      <w:r w:rsidRPr="009A10FC">
        <w:rPr>
          <w:lang w:val="pl-PL"/>
        </w:rPr>
        <w:t>Spółka przyjmie Oferty Sprzedaży złożone w terminie przyjmowania Ofert Sprzedaży zgodnie z opisanymi poniżej zasadami.</w:t>
      </w:r>
    </w:p>
    <w:p w:rsidR="001A2393" w:rsidRPr="009A10FC" w:rsidRDefault="001A2393" w:rsidP="00C726E1">
      <w:pPr>
        <w:pStyle w:val="Tekstpodstawowy3"/>
        <w:spacing w:before="120" w:after="120"/>
        <w:jc w:val="both"/>
        <w:rPr>
          <w:lang w:val="pl-PL"/>
        </w:rPr>
      </w:pPr>
      <w:r w:rsidRPr="009A10FC">
        <w:rPr>
          <w:lang w:val="pl-PL"/>
        </w:rPr>
        <w:t xml:space="preserve">W </w:t>
      </w:r>
      <w:r w:rsidR="0010599B">
        <w:rPr>
          <w:lang w:val="pl-PL"/>
        </w:rPr>
        <w:t>następstwie</w:t>
      </w:r>
      <w:r w:rsidR="0010599B" w:rsidRPr="009A10FC">
        <w:rPr>
          <w:lang w:val="pl-PL"/>
        </w:rPr>
        <w:t xml:space="preserve"> </w:t>
      </w:r>
      <w:r w:rsidRPr="009A10FC">
        <w:rPr>
          <w:lang w:val="pl-PL"/>
        </w:rPr>
        <w:t xml:space="preserve">przeprowadzenia Skupu Akcji Własnych, Spółka </w:t>
      </w:r>
      <w:r w:rsidR="00DD5CFA">
        <w:rPr>
          <w:lang w:val="pl-PL"/>
        </w:rPr>
        <w:t>będzie</w:t>
      </w:r>
      <w:r w:rsidR="00DD5CFA" w:rsidRPr="009A10FC">
        <w:rPr>
          <w:lang w:val="pl-PL"/>
        </w:rPr>
        <w:t xml:space="preserve"> </w:t>
      </w:r>
      <w:r w:rsidR="00DD5CFA">
        <w:rPr>
          <w:lang w:val="pl-PL"/>
        </w:rPr>
        <w:t xml:space="preserve">posiadać </w:t>
      </w:r>
      <w:r w:rsidRPr="009A10FC">
        <w:rPr>
          <w:lang w:val="pl-PL"/>
        </w:rPr>
        <w:t>Akcje w</w:t>
      </w:r>
      <w:r w:rsidR="000B18D4">
        <w:rPr>
          <w:lang w:val="pl-PL"/>
        </w:rPr>
        <w:t> </w:t>
      </w:r>
      <w:r w:rsidRPr="009A10FC">
        <w:rPr>
          <w:lang w:val="pl-PL"/>
        </w:rPr>
        <w:t xml:space="preserve">liczbie nie większej niż </w:t>
      </w:r>
      <w:r w:rsidR="00E905AD" w:rsidRPr="00D13235">
        <w:rPr>
          <w:lang w:val="pl-PL"/>
        </w:rPr>
        <w:t>1.</w:t>
      </w:r>
      <w:r w:rsidR="004F227F" w:rsidRPr="00D13235">
        <w:rPr>
          <w:lang w:val="pl-PL"/>
        </w:rPr>
        <w:t>009</w:t>
      </w:r>
      <w:r w:rsidR="00E905AD" w:rsidRPr="00D13235">
        <w:rPr>
          <w:lang w:val="pl-PL"/>
        </w:rPr>
        <w:t>.</w:t>
      </w:r>
      <w:r w:rsidR="004F227F" w:rsidRPr="00D13235">
        <w:rPr>
          <w:lang w:val="pl-PL"/>
        </w:rPr>
        <w:t>155</w:t>
      </w:r>
      <w:r w:rsidR="00C726E1" w:rsidRPr="00D13235">
        <w:rPr>
          <w:lang w:val="pl-PL"/>
        </w:rPr>
        <w:t xml:space="preserve"> </w:t>
      </w:r>
      <w:r w:rsidR="00974E5E" w:rsidRPr="00D13235">
        <w:rPr>
          <w:lang w:val="pl-PL"/>
        </w:rPr>
        <w:t>(</w:t>
      </w:r>
      <w:r w:rsidR="004F227F" w:rsidRPr="00D13235">
        <w:rPr>
          <w:lang w:val="pl-PL"/>
        </w:rPr>
        <w:t>jeden milion dziewięć tysięcy sto pięćdziesiąt pięć)</w:t>
      </w:r>
      <w:r w:rsidRPr="00D13235">
        <w:rPr>
          <w:lang w:val="pl-PL"/>
        </w:rPr>
        <w:t xml:space="preserve">, co stanowi nie więcej niż </w:t>
      </w:r>
      <w:r w:rsidR="004F227F" w:rsidRPr="00D13235">
        <w:rPr>
          <w:lang w:val="pl-PL"/>
        </w:rPr>
        <w:t>4</w:t>
      </w:r>
      <w:r w:rsidR="005D7A51" w:rsidRPr="00D13235">
        <w:rPr>
          <w:lang w:val="pl-PL"/>
        </w:rPr>
        <w:t>,4</w:t>
      </w:r>
      <w:r w:rsidR="004F227F" w:rsidRPr="00D13235">
        <w:rPr>
          <w:lang w:val="pl-PL"/>
        </w:rPr>
        <w:t>2</w:t>
      </w:r>
      <w:r w:rsidRPr="00D13235">
        <w:rPr>
          <w:lang w:val="pl-PL"/>
        </w:rPr>
        <w:t>% kapitału zakładowego</w:t>
      </w:r>
      <w:r w:rsidRPr="009A10FC">
        <w:rPr>
          <w:lang w:val="pl-PL"/>
        </w:rPr>
        <w:t xml:space="preserve"> Spółki oraz </w:t>
      </w:r>
      <w:r w:rsidR="004F227F">
        <w:rPr>
          <w:lang w:val="pl-PL"/>
        </w:rPr>
        <w:t>4,42</w:t>
      </w:r>
      <w:r w:rsidRPr="009A10FC">
        <w:rPr>
          <w:lang w:val="pl-PL"/>
        </w:rPr>
        <w:t>% ogółu Akcji.</w:t>
      </w:r>
    </w:p>
    <w:p w:rsidR="007A1DF7" w:rsidRPr="009A10FC" w:rsidRDefault="007A1DF7" w:rsidP="001B5504">
      <w:pPr>
        <w:pStyle w:val="Tekstpodstawowy3"/>
        <w:spacing w:before="120" w:after="120"/>
        <w:jc w:val="both"/>
        <w:rPr>
          <w:lang w:val="pl-PL"/>
        </w:rPr>
      </w:pPr>
      <w:r w:rsidRPr="009A10FC">
        <w:rPr>
          <w:lang w:val="pl-PL"/>
        </w:rPr>
        <w:t>Jeżeli Spółka otrzyma Oferty Sprzedaży na większą liczbę Akcji niż liczba akcji którą uprawniona jest kupić, dokona proporcjonalnej redukcji liczby Akcji jaka zostanie nabyta przez każdego z Akcjonariuszy, który złożył Ofertę Sprzedaży.</w:t>
      </w:r>
    </w:p>
    <w:p w:rsidR="00F17A6D" w:rsidRPr="009A10FC" w:rsidRDefault="001A2393" w:rsidP="001A2393">
      <w:pPr>
        <w:pStyle w:val="Tekstpodstawowy3"/>
        <w:spacing w:before="120" w:after="120"/>
        <w:jc w:val="both"/>
        <w:rPr>
          <w:lang w:val="pl-PL"/>
        </w:rPr>
      </w:pPr>
      <w:r w:rsidRPr="009A10FC">
        <w:rPr>
          <w:lang w:val="pl-PL"/>
        </w:rPr>
        <w:t xml:space="preserve">W ramach </w:t>
      </w:r>
      <w:r w:rsidR="00917D87">
        <w:rPr>
          <w:lang w:val="pl-PL"/>
        </w:rPr>
        <w:t>Zaproszenia</w:t>
      </w:r>
      <w:r w:rsidRPr="009A10FC">
        <w:rPr>
          <w:lang w:val="pl-PL"/>
        </w:rPr>
        <w:t xml:space="preserve"> nie będą nabywane ułamkowe części Akcji</w:t>
      </w:r>
      <w:r w:rsidR="001B5504" w:rsidRPr="009A10FC">
        <w:rPr>
          <w:lang w:val="pl-PL"/>
        </w:rPr>
        <w:t>.</w:t>
      </w:r>
    </w:p>
    <w:p w:rsidR="004F0D79" w:rsidRPr="009A10FC" w:rsidRDefault="00501461" w:rsidP="00501461">
      <w:pPr>
        <w:pStyle w:val="Nagwek1"/>
        <w:tabs>
          <w:tab w:val="clear" w:pos="0"/>
          <w:tab w:val="num" w:pos="720"/>
        </w:tabs>
        <w:spacing w:before="240"/>
        <w:rPr>
          <w:b/>
          <w:lang w:val="pl-PL"/>
        </w:rPr>
      </w:pPr>
      <w:r w:rsidRPr="009A10FC">
        <w:rPr>
          <w:b/>
          <w:lang w:val="pl-PL"/>
        </w:rPr>
        <w:t>Zapłata Ceny Zakupu</w:t>
      </w:r>
    </w:p>
    <w:p w:rsidR="002C64AD" w:rsidRDefault="00501461" w:rsidP="004B716F">
      <w:pPr>
        <w:pStyle w:val="Tekstpodstawowy3"/>
        <w:spacing w:before="120" w:after="120"/>
        <w:jc w:val="both"/>
        <w:rPr>
          <w:lang w:val="pl-PL"/>
        </w:rPr>
      </w:pPr>
      <w:r w:rsidRPr="009A10FC">
        <w:rPr>
          <w:lang w:val="pl-PL"/>
        </w:rPr>
        <w:t xml:space="preserve">Wszystkie Akcje Nabywane w liczbie ustalonej zgodnie z zasadami określonymi w pkt </w:t>
      </w:r>
      <w:r w:rsidR="007F4CB2">
        <w:rPr>
          <w:lang w:val="pl-PL"/>
        </w:rPr>
        <w:t>8</w:t>
      </w:r>
      <w:r w:rsidR="007F4CB2" w:rsidRPr="009A10FC">
        <w:rPr>
          <w:lang w:val="pl-PL"/>
        </w:rPr>
        <w:t xml:space="preserve"> </w:t>
      </w:r>
      <w:r w:rsidRPr="009A10FC">
        <w:rPr>
          <w:lang w:val="pl-PL"/>
        </w:rPr>
        <w:t xml:space="preserve">powyżej, zostaną opłacone przez Spółkę. </w:t>
      </w:r>
    </w:p>
    <w:p w:rsidR="00DF6A98" w:rsidRPr="00DF6A98" w:rsidRDefault="00DF6A98" w:rsidP="00DF6A98">
      <w:pPr>
        <w:pStyle w:val="Tekstpodstawowy3"/>
        <w:spacing w:before="120" w:after="120"/>
        <w:jc w:val="both"/>
        <w:rPr>
          <w:lang w:val="pl-PL"/>
        </w:rPr>
      </w:pPr>
      <w:r>
        <w:rPr>
          <w:lang w:val="pl-PL"/>
        </w:rPr>
        <w:lastRenderedPageBreak/>
        <w:t xml:space="preserve">Zapłata </w:t>
      </w:r>
      <w:r w:rsidR="00F72C91">
        <w:rPr>
          <w:lang w:val="pl-PL"/>
        </w:rPr>
        <w:t>Ceny Zakupu za</w:t>
      </w:r>
      <w:r w:rsidRPr="00DF6A98">
        <w:rPr>
          <w:lang w:val="pl-PL"/>
        </w:rPr>
        <w:t xml:space="preserve"> </w:t>
      </w:r>
      <w:r w:rsidR="00F72C91">
        <w:rPr>
          <w:lang w:val="pl-PL"/>
        </w:rPr>
        <w:t>Akcje nabyte przez</w:t>
      </w:r>
      <w:r w:rsidR="00B77040">
        <w:rPr>
          <w:lang w:val="pl-PL"/>
        </w:rPr>
        <w:t xml:space="preserve"> Spółkę w ramach</w:t>
      </w:r>
      <w:r w:rsidRPr="00DF6A98">
        <w:rPr>
          <w:lang w:val="pl-PL"/>
        </w:rPr>
        <w:t xml:space="preserve"> ni</w:t>
      </w:r>
      <w:r w:rsidR="00B77040">
        <w:rPr>
          <w:lang w:val="pl-PL"/>
        </w:rPr>
        <w:t>niejszego Zaproszenia, nastąpi za pośrednictwem systemu rozliczeniowego KDPW, na</w:t>
      </w:r>
      <w:r w:rsidRPr="00DF6A98">
        <w:rPr>
          <w:lang w:val="pl-PL"/>
        </w:rPr>
        <w:t xml:space="preserve"> podstawie płatnych instrukcji rozrachunkowych wystawionych przez Dom Maklerski w imieniu Spółki oraz podmioty prowadzące rachunki papierów wartościowych Akcjonariuszy.</w:t>
      </w:r>
      <w:r w:rsidR="00F72C91">
        <w:rPr>
          <w:lang w:val="pl-PL"/>
        </w:rPr>
        <w:t xml:space="preserve"> </w:t>
      </w:r>
      <w:r w:rsidR="00B77040">
        <w:rPr>
          <w:lang w:val="pl-PL"/>
        </w:rPr>
        <w:t>Kwota stanowiąca iloczyn</w:t>
      </w:r>
      <w:r w:rsidRPr="00DF6A98">
        <w:rPr>
          <w:lang w:val="pl-PL"/>
        </w:rPr>
        <w:t xml:space="preserve"> liczby Akcji zbywanych</w:t>
      </w:r>
      <w:r w:rsidR="00B77040">
        <w:rPr>
          <w:lang w:val="pl-PL"/>
        </w:rPr>
        <w:t xml:space="preserve"> przez danego Akcjonariusza na rzecz Spółki oraz Ceny</w:t>
      </w:r>
      <w:r w:rsidRPr="00DF6A98">
        <w:rPr>
          <w:lang w:val="pl-PL"/>
        </w:rPr>
        <w:t xml:space="preserve"> Zakupu zostanie przekazana na rachunek pieniężny lub bankowy Akcjonariusza powiązany z rachunkiem papierów wa</w:t>
      </w:r>
      <w:r w:rsidR="00B77040">
        <w:rPr>
          <w:lang w:val="pl-PL"/>
        </w:rPr>
        <w:t xml:space="preserve">rtościowych, na którym były </w:t>
      </w:r>
      <w:r w:rsidRPr="00DF6A98">
        <w:rPr>
          <w:lang w:val="pl-PL"/>
        </w:rPr>
        <w:t>zap</w:t>
      </w:r>
      <w:r w:rsidR="00B77040">
        <w:rPr>
          <w:lang w:val="pl-PL"/>
        </w:rPr>
        <w:t>isane Akcje i z</w:t>
      </w:r>
      <w:r w:rsidRPr="00DF6A98">
        <w:rPr>
          <w:lang w:val="pl-PL"/>
        </w:rPr>
        <w:t xml:space="preserve"> którego nastąpiło przeniesienie Akcji na rzecz Spółki, przy czym kwota ta może zostać pomniejszona o należną prowizj</w:t>
      </w:r>
      <w:r w:rsidR="00B77040">
        <w:rPr>
          <w:lang w:val="pl-PL"/>
        </w:rPr>
        <w:t>ę (o ile taka prowizja będzie pobierana przez podmiot prowadzący</w:t>
      </w:r>
      <w:r w:rsidRPr="00DF6A98">
        <w:rPr>
          <w:lang w:val="pl-PL"/>
        </w:rPr>
        <w:t xml:space="preserve"> działalność maklerską wystawiający instrukcję rozliczeniową, zgodnie z taryfą opłat takiego podmiotu).</w:t>
      </w:r>
    </w:p>
    <w:p w:rsidR="00DF6A98" w:rsidRPr="00DF6A98" w:rsidRDefault="00DF6A98" w:rsidP="00DF6A98">
      <w:pPr>
        <w:pStyle w:val="Tekstpodstawowy3"/>
        <w:spacing w:before="120" w:after="120"/>
        <w:jc w:val="both"/>
        <w:rPr>
          <w:lang w:val="pl-PL"/>
        </w:rPr>
      </w:pPr>
      <w:r w:rsidRPr="00DF6A98">
        <w:rPr>
          <w:lang w:val="pl-PL"/>
        </w:rPr>
        <w:t>Dom Maklerski będzie pobierał prowizję z tytułu dokonywania czynności w związku z Ofertą Sprzedaży od Akcjonariuszy składających Oferty Sprzedaży, dla których Dom Maklerski prowadzi rachunki papierów wartościowych, w wysokości prowizji przypisanej danemu klientowi (Akcjonariuszowi) dla transakcji akcjami. Kwota prowizji, o której mowa w zdaniu poprzednim, zostanie potrącona ze środków pieniężnych ze sprzedaży Akcji.</w:t>
      </w:r>
    </w:p>
    <w:p w:rsidR="00DF6A98" w:rsidRPr="009A10FC" w:rsidRDefault="00DF6A98" w:rsidP="00DF6A98">
      <w:pPr>
        <w:pStyle w:val="Tekstpodstawowy3"/>
        <w:spacing w:before="120" w:after="120"/>
        <w:jc w:val="both"/>
        <w:rPr>
          <w:lang w:val="pl-PL"/>
        </w:rPr>
      </w:pPr>
      <w:r w:rsidRPr="00DF6A98">
        <w:rPr>
          <w:lang w:val="pl-PL"/>
        </w:rPr>
        <w:t>W przypadku Akcjonariuszy będących klientami instytucjonalnymi składającymi Ofertę Sprzedaży za pośrednictwem Do</w:t>
      </w:r>
      <w:r>
        <w:rPr>
          <w:lang w:val="pl-PL"/>
        </w:rPr>
        <w:t xml:space="preserve">mu Maklerskiego, Dom Maklerski </w:t>
      </w:r>
      <w:r w:rsidR="00B77040">
        <w:rPr>
          <w:lang w:val="pl-PL"/>
        </w:rPr>
        <w:t xml:space="preserve">będzie pobierana prowizja w </w:t>
      </w:r>
      <w:r w:rsidRPr="00DF6A98">
        <w:rPr>
          <w:lang w:val="pl-PL"/>
        </w:rPr>
        <w:t>wysokości 0,10% wartości transakcji, z wyjątkiem tych klientów, którzy z Domem Maklerskim mają wynegocjowaną inną stawkę prowizji.</w:t>
      </w:r>
    </w:p>
    <w:p w:rsidR="00BE6D53" w:rsidRPr="009A10FC" w:rsidRDefault="00501461" w:rsidP="00BE6D53">
      <w:pPr>
        <w:pStyle w:val="Nagwek1"/>
        <w:tabs>
          <w:tab w:val="clear" w:pos="0"/>
          <w:tab w:val="num" w:pos="720"/>
        </w:tabs>
        <w:spacing w:before="240"/>
        <w:rPr>
          <w:b/>
          <w:lang w:val="pl-PL"/>
        </w:rPr>
      </w:pPr>
      <w:r w:rsidRPr="009A10FC">
        <w:rPr>
          <w:b/>
          <w:lang w:val="pl-PL"/>
        </w:rPr>
        <w:t xml:space="preserve">Cel </w:t>
      </w:r>
      <w:r w:rsidR="00BA16D1">
        <w:rPr>
          <w:b/>
          <w:lang w:val="pl-PL"/>
        </w:rPr>
        <w:t>nabycia Akcji Nabywanych w ramach Zaproszenia</w:t>
      </w:r>
    </w:p>
    <w:p w:rsidR="0043268F" w:rsidRDefault="00747D99" w:rsidP="00DF6A98">
      <w:pPr>
        <w:pStyle w:val="Nagwek1"/>
        <w:numPr>
          <w:ilvl w:val="0"/>
          <w:numId w:val="0"/>
        </w:numPr>
        <w:jc w:val="both"/>
        <w:rPr>
          <w:lang w:val="pl-PL"/>
        </w:rPr>
      </w:pPr>
      <w:r w:rsidRPr="00747D99">
        <w:rPr>
          <w:lang w:val="pl-PL"/>
        </w:rPr>
        <w:t xml:space="preserve">Akcje </w:t>
      </w:r>
      <w:r>
        <w:rPr>
          <w:lang w:val="pl-PL"/>
        </w:rPr>
        <w:t>Nabywane</w:t>
      </w:r>
      <w:r w:rsidR="0043268F">
        <w:rPr>
          <w:lang w:val="pl-PL"/>
        </w:rPr>
        <w:t>,</w:t>
      </w:r>
      <w:r>
        <w:rPr>
          <w:lang w:val="pl-PL"/>
        </w:rPr>
        <w:t xml:space="preserve"> </w:t>
      </w:r>
      <w:r w:rsidR="0043268F">
        <w:rPr>
          <w:lang w:val="pl-PL"/>
        </w:rPr>
        <w:t xml:space="preserve">w liczbie nie większej niż </w:t>
      </w:r>
      <w:r w:rsidR="005D7A51">
        <w:rPr>
          <w:lang w:val="pl-PL"/>
        </w:rPr>
        <w:t>1.</w:t>
      </w:r>
      <w:r w:rsidR="004F227F">
        <w:rPr>
          <w:lang w:val="pl-PL"/>
        </w:rPr>
        <w:t>000.000</w:t>
      </w:r>
      <w:r w:rsidR="005D7A51" w:rsidRPr="009A10FC">
        <w:rPr>
          <w:lang w:val="pl-PL"/>
        </w:rPr>
        <w:t xml:space="preserve"> (</w:t>
      </w:r>
      <w:r w:rsidR="005D7A51" w:rsidRPr="00E905AD">
        <w:rPr>
          <w:lang w:val="pl-PL"/>
        </w:rPr>
        <w:t>jeden milion</w:t>
      </w:r>
      <w:r w:rsidR="005D7A51" w:rsidRPr="009A10FC">
        <w:rPr>
          <w:lang w:val="pl-PL"/>
        </w:rPr>
        <w:t>)</w:t>
      </w:r>
      <w:r w:rsidR="005D7A51">
        <w:rPr>
          <w:lang w:val="pl-PL"/>
        </w:rPr>
        <w:t xml:space="preserve">, </w:t>
      </w:r>
      <w:r w:rsidR="0043268F" w:rsidRPr="0043268F">
        <w:rPr>
          <w:lang w:val="pl-PL"/>
        </w:rPr>
        <w:t>stanowiąc</w:t>
      </w:r>
      <w:r w:rsidR="0043268F">
        <w:rPr>
          <w:lang w:val="pl-PL"/>
        </w:rPr>
        <w:t>e</w:t>
      </w:r>
      <w:r w:rsidR="0043268F" w:rsidRPr="0043268F">
        <w:rPr>
          <w:lang w:val="pl-PL"/>
        </w:rPr>
        <w:t xml:space="preserve"> łącznie nie więcej niż </w:t>
      </w:r>
      <w:r w:rsidR="004F227F">
        <w:rPr>
          <w:lang w:val="pl-PL"/>
        </w:rPr>
        <w:t>4</w:t>
      </w:r>
      <w:r w:rsidR="0043268F" w:rsidRPr="0043268F">
        <w:rPr>
          <w:lang w:val="pl-PL"/>
        </w:rPr>
        <w:t>,</w:t>
      </w:r>
      <w:r w:rsidR="004F227F">
        <w:rPr>
          <w:lang w:val="pl-PL"/>
        </w:rPr>
        <w:t>38</w:t>
      </w:r>
      <w:r w:rsidR="0043268F" w:rsidRPr="0043268F">
        <w:rPr>
          <w:lang w:val="pl-PL"/>
        </w:rPr>
        <w:t>% kapitału zakładowego Spółki</w:t>
      </w:r>
      <w:r w:rsidR="0043268F">
        <w:rPr>
          <w:lang w:val="pl-PL"/>
        </w:rPr>
        <w:t xml:space="preserve">, </w:t>
      </w:r>
      <w:r w:rsidRPr="00747D99">
        <w:rPr>
          <w:lang w:val="pl-PL"/>
        </w:rPr>
        <w:t>mogą zostać przeznaczone do: (i) umorzenia</w:t>
      </w:r>
      <w:r w:rsidR="004F227F">
        <w:rPr>
          <w:lang w:val="pl-PL"/>
        </w:rPr>
        <w:t xml:space="preserve">, (ii) dalszej odsprzedaży </w:t>
      </w:r>
      <w:r w:rsidRPr="00747D99">
        <w:rPr>
          <w:lang w:val="pl-PL"/>
        </w:rPr>
        <w:t>lub (iii) w inny sposób rozdysponowane przez Zarząd, z uwzględnieniem potrzeb wynikających z prowadzonej działalności</w:t>
      </w:r>
      <w:r w:rsidR="00EE5402">
        <w:rPr>
          <w:lang w:val="pl-PL"/>
        </w:rPr>
        <w:t xml:space="preserve"> za zgodą Rady Nadzorczej</w:t>
      </w:r>
      <w:r w:rsidRPr="00747D99">
        <w:rPr>
          <w:lang w:val="pl-PL"/>
        </w:rPr>
        <w:t>.</w:t>
      </w:r>
    </w:p>
    <w:p w:rsidR="006C762F" w:rsidRPr="009A10FC" w:rsidRDefault="00501461" w:rsidP="000C468C">
      <w:pPr>
        <w:pStyle w:val="Nagwek1"/>
        <w:keepNext/>
        <w:spacing w:before="240"/>
        <w:rPr>
          <w:b/>
          <w:lang w:val="pl-PL"/>
        </w:rPr>
      </w:pPr>
      <w:r w:rsidRPr="009A10FC">
        <w:rPr>
          <w:b/>
          <w:lang w:val="pl-PL"/>
        </w:rPr>
        <w:t>Charakter prawny</w:t>
      </w:r>
      <w:r w:rsidR="00547961" w:rsidRPr="009A10FC">
        <w:rPr>
          <w:b/>
          <w:lang w:val="pl-PL"/>
        </w:rPr>
        <w:t xml:space="preserve"> </w:t>
      </w:r>
      <w:r w:rsidR="00917D87">
        <w:rPr>
          <w:b/>
          <w:lang w:val="pl-PL"/>
        </w:rPr>
        <w:t>Zaproszenia</w:t>
      </w:r>
    </w:p>
    <w:p w:rsidR="00501461" w:rsidRPr="009A10FC" w:rsidRDefault="00501461" w:rsidP="000C468C">
      <w:pPr>
        <w:pStyle w:val="Tekstpodstawowy3"/>
        <w:keepNext/>
        <w:jc w:val="both"/>
        <w:rPr>
          <w:lang w:val="pl-PL"/>
        </w:rPr>
      </w:pPr>
      <w:r w:rsidRPr="009A10FC">
        <w:rPr>
          <w:lang w:val="pl-PL"/>
        </w:rPr>
        <w:t xml:space="preserve">Niniejsze </w:t>
      </w:r>
      <w:r w:rsidR="00917D87">
        <w:rPr>
          <w:lang w:val="pl-PL"/>
        </w:rPr>
        <w:t>Zaproszenie</w:t>
      </w:r>
      <w:r w:rsidRPr="009A10FC">
        <w:rPr>
          <w:lang w:val="pl-PL"/>
        </w:rPr>
        <w:t xml:space="preserve"> nie stanowi wezwania do zapisywania się na sprzedaż lub zamianę akcji, o którym mowa w art. 73 i kolejnych Ustawy o Ofercie Publicznej. W szczególności, do niniejszego </w:t>
      </w:r>
      <w:r w:rsidR="00917D87">
        <w:rPr>
          <w:lang w:val="pl-PL"/>
        </w:rPr>
        <w:t>Zaproszenia</w:t>
      </w:r>
      <w:r w:rsidRPr="009A10FC">
        <w:rPr>
          <w:lang w:val="pl-PL"/>
        </w:rPr>
        <w:t xml:space="preserve"> nie mają zastosowania art. 77 oraz 79 Ustawy o Ofercie Publicznej, ani przepisy Rozporządzenia w sprawie Wzorów Wezwań. Niniejsze </w:t>
      </w:r>
      <w:r w:rsidR="00917D87">
        <w:rPr>
          <w:lang w:val="pl-PL"/>
        </w:rPr>
        <w:t>Zaproszenie</w:t>
      </w:r>
      <w:r w:rsidRPr="009A10FC">
        <w:rPr>
          <w:lang w:val="pl-PL"/>
        </w:rPr>
        <w:t xml:space="preserve"> nie stanowi również oferty w rozumieniu art. 66 Kodeksu Cywilnego.</w:t>
      </w:r>
    </w:p>
    <w:p w:rsidR="00501461" w:rsidRPr="009A10FC" w:rsidRDefault="00501461" w:rsidP="00501461">
      <w:pPr>
        <w:pStyle w:val="Tekstpodstawowy3"/>
        <w:jc w:val="both"/>
        <w:rPr>
          <w:lang w:val="pl-PL"/>
        </w:rPr>
      </w:pPr>
      <w:r w:rsidRPr="009A10FC">
        <w:rPr>
          <w:lang w:val="pl-PL"/>
        </w:rPr>
        <w:t>Niniejszy dokument nie wymaga zatwierdzenia lub przekazania do Komisji Nadzoru Finansowego ani jakiegokolwiek innego organu.</w:t>
      </w:r>
    </w:p>
    <w:p w:rsidR="00501461" w:rsidRPr="009A10FC" w:rsidRDefault="00501461" w:rsidP="00501461">
      <w:pPr>
        <w:pStyle w:val="Tekstpodstawowy3"/>
        <w:jc w:val="both"/>
        <w:rPr>
          <w:lang w:val="pl-PL"/>
        </w:rPr>
      </w:pPr>
      <w:r w:rsidRPr="009A10FC">
        <w:rPr>
          <w:lang w:val="pl-PL"/>
        </w:rPr>
        <w:t>Niniejszy dokument nie stanowi oferty zakupu ani nie nakłania do sprzedaży jakichkolwiek papierów wartościowych, w szczególności w jakimkolwiek państwie, w którym składanie tego rodzaju oferty lub nakłanianie do sprzedaży papierów wartościowych byłoby niezgodne z prawem lub wymagałoby jakichkolwiek zezwoleń, powiadomień lub rejestracji.</w:t>
      </w:r>
    </w:p>
    <w:p w:rsidR="00501461" w:rsidRPr="009A10FC" w:rsidRDefault="00501461" w:rsidP="00501461">
      <w:pPr>
        <w:pStyle w:val="Tekstpodstawowy3"/>
        <w:jc w:val="both"/>
        <w:rPr>
          <w:lang w:val="pl-PL"/>
        </w:rPr>
      </w:pPr>
      <w:r w:rsidRPr="009A10FC">
        <w:rPr>
          <w:lang w:val="pl-PL"/>
        </w:rPr>
        <w:t xml:space="preserve">Niniejszy dokument nie stanowi doradztwa inwestycyjnego, porady inwestycyjnej, prawnej ani podatkowej. W sprawach związanych z niniejszym </w:t>
      </w:r>
      <w:r w:rsidR="00917D87">
        <w:rPr>
          <w:lang w:val="pl-PL"/>
        </w:rPr>
        <w:t>Zaproszenie</w:t>
      </w:r>
      <w:r w:rsidRPr="009A10FC">
        <w:rPr>
          <w:lang w:val="pl-PL"/>
        </w:rPr>
        <w:t>m, inwestorzy powinni skorzystać z porady doradców inwestycyjnych, prawnych i podatkowych.</w:t>
      </w:r>
    </w:p>
    <w:p w:rsidR="00501461" w:rsidRPr="009A10FC" w:rsidRDefault="00501461" w:rsidP="00501461">
      <w:pPr>
        <w:pStyle w:val="Tekstpodstawowy3"/>
        <w:jc w:val="both"/>
        <w:rPr>
          <w:lang w:val="pl-PL"/>
        </w:rPr>
      </w:pPr>
      <w:r w:rsidRPr="009A10FC">
        <w:rPr>
          <w:lang w:val="pl-PL"/>
        </w:rPr>
        <w:t xml:space="preserve">Tekst niniejszego </w:t>
      </w:r>
      <w:r w:rsidR="0031325B" w:rsidRPr="009A10FC">
        <w:rPr>
          <w:lang w:val="pl-PL"/>
        </w:rPr>
        <w:t>dokumentu</w:t>
      </w:r>
      <w:r w:rsidRPr="009A10FC">
        <w:rPr>
          <w:lang w:val="pl-PL"/>
        </w:rPr>
        <w:t xml:space="preserve"> został przekazany przez Spółkę do publicznej wiadomości w</w:t>
      </w:r>
      <w:r w:rsidR="000B18D4">
        <w:rPr>
          <w:lang w:val="pl-PL"/>
        </w:rPr>
        <w:t> </w:t>
      </w:r>
      <w:r w:rsidRPr="009A10FC">
        <w:rPr>
          <w:lang w:val="pl-PL"/>
        </w:rPr>
        <w:t xml:space="preserve">formie </w:t>
      </w:r>
      <w:r w:rsidR="0031325B" w:rsidRPr="009A10FC">
        <w:rPr>
          <w:lang w:val="pl-PL"/>
        </w:rPr>
        <w:t>raportu</w:t>
      </w:r>
      <w:r w:rsidRPr="009A10FC">
        <w:rPr>
          <w:lang w:val="pl-PL"/>
        </w:rPr>
        <w:t xml:space="preserve"> bieżącego. Tekst </w:t>
      </w:r>
      <w:r w:rsidR="00917D87">
        <w:rPr>
          <w:lang w:val="pl-PL"/>
        </w:rPr>
        <w:t>Zaproszenia</w:t>
      </w:r>
      <w:r w:rsidRPr="009A10FC">
        <w:rPr>
          <w:lang w:val="pl-PL"/>
        </w:rPr>
        <w:t xml:space="preserve"> jest również dostępny na stronie internetowej Spółki (</w:t>
      </w:r>
      <w:r w:rsidR="00747D99" w:rsidRPr="00DF6A98">
        <w:rPr>
          <w:lang w:val="pl-PL"/>
        </w:rPr>
        <w:t>www.</w:t>
      </w:r>
      <w:r w:rsidR="005D7A51">
        <w:rPr>
          <w:lang w:val="pl-PL"/>
        </w:rPr>
        <w:t>transpolonia</w:t>
      </w:r>
      <w:r w:rsidR="00747D99" w:rsidRPr="00DF6A98">
        <w:rPr>
          <w:lang w:val="pl-PL"/>
        </w:rPr>
        <w:t>.pl</w:t>
      </w:r>
      <w:r w:rsidRPr="009A10FC">
        <w:rPr>
          <w:lang w:val="pl-PL"/>
        </w:rPr>
        <w:t>) i Domu Maklerskiego (</w:t>
      </w:r>
      <w:r w:rsidR="00747D99" w:rsidRPr="00DF6A98">
        <w:rPr>
          <w:lang w:val="pl-PL"/>
        </w:rPr>
        <w:t>www.trigon.pl</w:t>
      </w:r>
      <w:r w:rsidRPr="009A10FC">
        <w:rPr>
          <w:lang w:val="pl-PL"/>
        </w:rPr>
        <w:t>).</w:t>
      </w:r>
    </w:p>
    <w:p w:rsidR="006C762F" w:rsidRPr="009A10FC" w:rsidRDefault="00501461" w:rsidP="006C762F">
      <w:pPr>
        <w:pStyle w:val="Tekstpodstawowy3"/>
        <w:jc w:val="both"/>
        <w:rPr>
          <w:lang w:val="pl-PL"/>
        </w:rPr>
      </w:pPr>
      <w:r w:rsidRPr="009A10FC">
        <w:rPr>
          <w:lang w:val="pl-PL"/>
        </w:rPr>
        <w:lastRenderedPageBreak/>
        <w:t>Wszelkie dodatkowe informacje na temat procedury przyjmowania Ofert Sprzedaży w</w:t>
      </w:r>
      <w:r w:rsidR="000B18D4">
        <w:rPr>
          <w:lang w:val="pl-PL"/>
        </w:rPr>
        <w:t> </w:t>
      </w:r>
      <w:r w:rsidRPr="009A10FC">
        <w:rPr>
          <w:lang w:val="pl-PL"/>
        </w:rPr>
        <w:t xml:space="preserve">odpowiedzi na niniejsze </w:t>
      </w:r>
      <w:r w:rsidR="00917D87">
        <w:rPr>
          <w:lang w:val="pl-PL"/>
        </w:rPr>
        <w:t>Zaproszenie</w:t>
      </w:r>
      <w:r w:rsidRPr="009A10FC">
        <w:rPr>
          <w:lang w:val="pl-PL"/>
        </w:rPr>
        <w:t xml:space="preserve"> można uzyskać w Punktach Obsługi Klienta osobiście lub telefonicznie</w:t>
      </w:r>
      <w:r w:rsidR="0031325B" w:rsidRPr="009A10FC">
        <w:rPr>
          <w:lang w:val="pl-PL"/>
        </w:rPr>
        <w:t xml:space="preserve"> pod numerami telefonu +48</w:t>
      </w:r>
      <w:r w:rsidR="000B18D4">
        <w:rPr>
          <w:lang w:val="pl-PL"/>
        </w:rPr>
        <w:t> </w:t>
      </w:r>
      <w:r w:rsidR="0031325B" w:rsidRPr="009A10FC">
        <w:rPr>
          <w:lang w:val="pl-PL"/>
        </w:rPr>
        <w:t>801</w:t>
      </w:r>
      <w:r w:rsidR="000B18D4">
        <w:rPr>
          <w:lang w:val="pl-PL"/>
        </w:rPr>
        <w:t> </w:t>
      </w:r>
      <w:r w:rsidR="0031325B" w:rsidRPr="009A10FC">
        <w:rPr>
          <w:lang w:val="pl-PL"/>
        </w:rPr>
        <w:t>292</w:t>
      </w:r>
      <w:r w:rsidR="000B18D4">
        <w:rPr>
          <w:lang w:val="pl-PL"/>
        </w:rPr>
        <w:t> </w:t>
      </w:r>
      <w:r w:rsidR="0031325B" w:rsidRPr="009A10FC">
        <w:rPr>
          <w:lang w:val="pl-PL"/>
        </w:rPr>
        <w:t>292 and +48</w:t>
      </w:r>
      <w:r w:rsidR="000B18D4">
        <w:rPr>
          <w:lang w:val="pl-PL"/>
        </w:rPr>
        <w:t> </w:t>
      </w:r>
      <w:r w:rsidR="0031325B" w:rsidRPr="009A10FC">
        <w:rPr>
          <w:lang w:val="pl-PL"/>
        </w:rPr>
        <w:t>12</w:t>
      </w:r>
      <w:r w:rsidR="007F4CB2">
        <w:rPr>
          <w:lang w:val="pl-PL"/>
        </w:rPr>
        <w:t xml:space="preserve"> </w:t>
      </w:r>
      <w:r w:rsidR="0031325B" w:rsidRPr="009A10FC">
        <w:rPr>
          <w:lang w:val="pl-PL"/>
        </w:rPr>
        <w:t>629</w:t>
      </w:r>
      <w:r w:rsidR="007F4CB2">
        <w:rPr>
          <w:lang w:val="pl-PL"/>
        </w:rPr>
        <w:t xml:space="preserve"> </w:t>
      </w:r>
      <w:r w:rsidR="0031325B" w:rsidRPr="009A10FC">
        <w:rPr>
          <w:lang w:val="pl-PL"/>
        </w:rPr>
        <w:t>22</w:t>
      </w:r>
      <w:r w:rsidR="007F4CB2">
        <w:rPr>
          <w:lang w:val="pl-PL"/>
        </w:rPr>
        <w:t xml:space="preserve"> </w:t>
      </w:r>
      <w:r w:rsidR="0031325B" w:rsidRPr="009A10FC">
        <w:rPr>
          <w:lang w:val="pl-PL"/>
        </w:rPr>
        <w:t>92 (</w:t>
      </w:r>
      <w:r w:rsidR="00DD5CFA">
        <w:rPr>
          <w:lang w:val="pl-PL"/>
        </w:rPr>
        <w:t>z</w:t>
      </w:r>
      <w:r w:rsidR="000B18D4">
        <w:rPr>
          <w:lang w:val="pl-PL"/>
        </w:rPr>
        <w:t> </w:t>
      </w:r>
      <w:r w:rsidR="0031325B" w:rsidRPr="009A10FC">
        <w:rPr>
          <w:lang w:val="pl-PL"/>
        </w:rPr>
        <w:t>telefon</w:t>
      </w:r>
      <w:r w:rsidR="00DD5CFA">
        <w:rPr>
          <w:lang w:val="pl-PL"/>
        </w:rPr>
        <w:t>ów</w:t>
      </w:r>
      <w:r w:rsidR="0031325B" w:rsidRPr="009A10FC">
        <w:rPr>
          <w:lang w:val="pl-PL"/>
        </w:rPr>
        <w:t xml:space="preserve"> komórkowy</w:t>
      </w:r>
      <w:r w:rsidR="00DD5CFA">
        <w:rPr>
          <w:lang w:val="pl-PL"/>
        </w:rPr>
        <w:t>ch</w:t>
      </w:r>
      <w:r w:rsidR="0031325B" w:rsidRPr="009A10FC">
        <w:rPr>
          <w:lang w:val="pl-PL"/>
        </w:rPr>
        <w:t>)</w:t>
      </w:r>
      <w:r w:rsidR="00D85BEF">
        <w:rPr>
          <w:lang w:val="pl-PL"/>
        </w:rPr>
        <w:t xml:space="preserve"> </w:t>
      </w:r>
      <w:r w:rsidR="00DD5CFA">
        <w:rPr>
          <w:lang w:val="pl-PL"/>
        </w:rPr>
        <w:t>lub</w:t>
      </w:r>
      <w:r w:rsidR="00DD5CFA" w:rsidRPr="009A10FC">
        <w:rPr>
          <w:lang w:val="pl-PL"/>
        </w:rPr>
        <w:t xml:space="preserve"> </w:t>
      </w:r>
      <w:r w:rsidRPr="009A10FC">
        <w:rPr>
          <w:lang w:val="pl-PL"/>
        </w:rPr>
        <w:t>w siedzibie Domu Maklerskiego pod numerem telefonu</w:t>
      </w:r>
      <w:r w:rsidR="00EB1521" w:rsidRPr="009A10FC">
        <w:rPr>
          <w:lang w:val="pl-PL"/>
        </w:rPr>
        <w:t>: +48</w:t>
      </w:r>
      <w:r w:rsidR="000B18D4">
        <w:rPr>
          <w:lang w:val="pl-PL"/>
        </w:rPr>
        <w:t> </w:t>
      </w:r>
      <w:r w:rsidR="00EB1521" w:rsidRPr="009A10FC">
        <w:rPr>
          <w:lang w:val="pl-PL"/>
        </w:rPr>
        <w:t>22</w:t>
      </w:r>
      <w:r w:rsidR="000B18D4">
        <w:rPr>
          <w:lang w:val="pl-PL"/>
        </w:rPr>
        <w:t> </w:t>
      </w:r>
      <w:r w:rsidR="00EB1521" w:rsidRPr="009A10FC">
        <w:rPr>
          <w:lang w:val="pl-PL"/>
        </w:rPr>
        <w:t>330</w:t>
      </w:r>
      <w:r w:rsidR="000B18D4">
        <w:rPr>
          <w:lang w:val="pl-PL"/>
        </w:rPr>
        <w:t> </w:t>
      </w:r>
      <w:r w:rsidR="00EB1521" w:rsidRPr="009A10FC">
        <w:rPr>
          <w:lang w:val="pl-PL"/>
        </w:rPr>
        <w:t>11</w:t>
      </w:r>
      <w:r w:rsidR="000B18D4">
        <w:rPr>
          <w:lang w:val="pl-PL"/>
        </w:rPr>
        <w:t> </w:t>
      </w:r>
      <w:r w:rsidR="00EB1521" w:rsidRPr="009A10FC">
        <w:rPr>
          <w:lang w:val="pl-PL"/>
        </w:rPr>
        <w:t>11.</w:t>
      </w:r>
    </w:p>
    <w:p w:rsidR="006C762F" w:rsidRPr="009A10FC" w:rsidRDefault="0031325B" w:rsidP="0031325B">
      <w:pPr>
        <w:pStyle w:val="Nagwek1"/>
        <w:rPr>
          <w:b/>
          <w:lang w:val="pl-PL"/>
        </w:rPr>
      </w:pPr>
      <w:r w:rsidRPr="009A10FC">
        <w:rPr>
          <w:b/>
          <w:lang w:val="pl-PL"/>
        </w:rPr>
        <w:t xml:space="preserve">Definicje i skróty używane w treści </w:t>
      </w:r>
      <w:r w:rsidR="00917D87">
        <w:rPr>
          <w:b/>
          <w:lang w:val="pl-PL"/>
        </w:rPr>
        <w:t>Zaproszenia</w:t>
      </w:r>
    </w:p>
    <w:tbl>
      <w:tblPr>
        <w:tblStyle w:val="Tabela-Siatk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670"/>
      </w:tblGrid>
      <w:tr w:rsidR="00D85BEF" w:rsidRPr="00B90F8A" w:rsidTr="00E87BBE">
        <w:trPr>
          <w:cnfStyle w:val="100000000000" w:firstRow="1" w:lastRow="0" w:firstColumn="0" w:lastColumn="0" w:oddVBand="0" w:evenVBand="0" w:oddHBand="0" w:evenHBand="0" w:firstRowFirstColumn="0" w:firstRowLastColumn="0" w:lastRowFirstColumn="0" w:lastRowLastColumn="0"/>
          <w:tblHeader w:val="0"/>
        </w:trPr>
        <w:tc>
          <w:tcPr>
            <w:tcW w:w="3510" w:type="dxa"/>
          </w:tcPr>
          <w:p w:rsidR="00D85BEF" w:rsidRPr="000C468C" w:rsidRDefault="00D85BEF" w:rsidP="00DD6382">
            <w:pPr>
              <w:spacing w:before="120" w:after="120"/>
              <w:rPr>
                <w:b/>
                <w:sz w:val="23"/>
                <w:szCs w:val="23"/>
                <w:lang w:val="pl-PL"/>
              </w:rPr>
            </w:pPr>
            <w:r w:rsidRPr="000C468C">
              <w:rPr>
                <w:b/>
                <w:sz w:val="23"/>
                <w:szCs w:val="23"/>
                <w:lang w:val="pl-PL"/>
              </w:rPr>
              <w:t>Akcje</w:t>
            </w:r>
          </w:p>
        </w:tc>
        <w:tc>
          <w:tcPr>
            <w:tcW w:w="5670" w:type="dxa"/>
          </w:tcPr>
          <w:p w:rsidR="00D85BEF" w:rsidRPr="000C468C" w:rsidRDefault="00D85BEF" w:rsidP="00DD6382">
            <w:pPr>
              <w:spacing w:before="120" w:after="120"/>
              <w:jc w:val="both"/>
              <w:cnfStyle w:val="000000000000" w:firstRow="0" w:lastRow="0" w:firstColumn="0" w:lastColumn="0" w:oddVBand="0" w:evenVBand="0" w:oddHBand="0" w:evenHBand="0" w:firstRowFirstColumn="0" w:firstRowLastColumn="0" w:lastRowFirstColumn="0" w:lastRowLastColumn="0"/>
              <w:rPr>
                <w:sz w:val="23"/>
                <w:szCs w:val="23"/>
                <w:lang w:val="pl-PL"/>
              </w:rPr>
            </w:pPr>
            <w:r w:rsidRPr="000C468C">
              <w:rPr>
                <w:sz w:val="23"/>
                <w:szCs w:val="23"/>
                <w:lang w:val="pl-PL"/>
              </w:rPr>
              <w:t>oznacza zdematerializowane akcje zwykłe na okaziciela Spółki o wartości nominalnej 0,</w:t>
            </w:r>
            <w:r w:rsidR="005D7A51">
              <w:rPr>
                <w:sz w:val="23"/>
                <w:szCs w:val="23"/>
                <w:lang w:val="pl-PL"/>
              </w:rPr>
              <w:t>10</w:t>
            </w:r>
            <w:r w:rsidRPr="000C468C">
              <w:rPr>
                <w:sz w:val="23"/>
                <w:szCs w:val="23"/>
                <w:lang w:val="pl-PL"/>
              </w:rPr>
              <w:t xml:space="preserve"> zł każda, oznaczone kodem ISIN </w:t>
            </w:r>
            <w:r w:rsidR="005D7A51" w:rsidRPr="009F09A8">
              <w:rPr>
                <w:lang w:val="pl-PL"/>
              </w:rPr>
              <w:t>PLTRNSP00013</w:t>
            </w:r>
            <w:r w:rsidRPr="000C468C">
              <w:rPr>
                <w:sz w:val="23"/>
                <w:szCs w:val="23"/>
                <w:lang w:val="pl-PL"/>
              </w:rPr>
              <w:t>.</w:t>
            </w:r>
          </w:p>
        </w:tc>
      </w:tr>
      <w:tr w:rsidR="00D85BEF" w:rsidRPr="00B90F8A" w:rsidTr="00E87BBE">
        <w:tc>
          <w:tcPr>
            <w:tcW w:w="3510" w:type="dxa"/>
          </w:tcPr>
          <w:p w:rsidR="00D85BEF" w:rsidRPr="000C468C" w:rsidRDefault="00D85BEF" w:rsidP="00DD6382">
            <w:pPr>
              <w:spacing w:before="120" w:after="120"/>
              <w:rPr>
                <w:b/>
                <w:sz w:val="23"/>
                <w:szCs w:val="23"/>
                <w:lang w:val="pl-PL"/>
              </w:rPr>
            </w:pPr>
            <w:r w:rsidRPr="000C468C">
              <w:rPr>
                <w:b/>
                <w:sz w:val="23"/>
                <w:szCs w:val="23"/>
                <w:lang w:val="pl-PL"/>
              </w:rPr>
              <w:t>Akcje Nabywane</w:t>
            </w:r>
          </w:p>
        </w:tc>
        <w:tc>
          <w:tcPr>
            <w:tcW w:w="5670" w:type="dxa"/>
          </w:tcPr>
          <w:p w:rsidR="00D85BEF" w:rsidRPr="000C468C" w:rsidRDefault="00D85BEF" w:rsidP="00593358">
            <w:pPr>
              <w:spacing w:before="120" w:after="120"/>
              <w:jc w:val="both"/>
              <w:rPr>
                <w:sz w:val="23"/>
                <w:szCs w:val="23"/>
                <w:lang w:val="pl-PL"/>
              </w:rPr>
            </w:pPr>
            <w:r w:rsidRPr="000C468C">
              <w:rPr>
                <w:sz w:val="23"/>
                <w:szCs w:val="23"/>
                <w:lang w:val="pl-PL"/>
              </w:rPr>
              <w:t xml:space="preserve">oznacza nie więcej niż </w:t>
            </w:r>
            <w:r w:rsidR="005D7A51">
              <w:rPr>
                <w:lang w:val="pl-PL"/>
              </w:rPr>
              <w:t>1.</w:t>
            </w:r>
            <w:r w:rsidR="004F227F">
              <w:rPr>
                <w:lang w:val="pl-PL"/>
              </w:rPr>
              <w:t xml:space="preserve">000.000 </w:t>
            </w:r>
            <w:r w:rsidR="005D7A51" w:rsidRPr="009A10FC">
              <w:rPr>
                <w:lang w:val="pl-PL"/>
              </w:rPr>
              <w:t>(</w:t>
            </w:r>
            <w:r w:rsidR="005D7A51" w:rsidRPr="00E905AD">
              <w:rPr>
                <w:lang w:val="pl-PL"/>
              </w:rPr>
              <w:t>jeden milion</w:t>
            </w:r>
            <w:r w:rsidR="005D7A51" w:rsidRPr="009A10FC">
              <w:rPr>
                <w:lang w:val="pl-PL"/>
              </w:rPr>
              <w:t>)</w:t>
            </w:r>
            <w:r w:rsidR="005D7A51">
              <w:rPr>
                <w:lang w:val="pl-PL"/>
              </w:rPr>
              <w:t xml:space="preserve"> </w:t>
            </w:r>
            <w:r w:rsidRPr="000C468C">
              <w:rPr>
                <w:sz w:val="23"/>
                <w:szCs w:val="23"/>
                <w:lang w:val="pl-PL"/>
              </w:rPr>
              <w:t>Akcji.</w:t>
            </w:r>
          </w:p>
        </w:tc>
      </w:tr>
      <w:tr w:rsidR="00D85BEF" w:rsidRPr="009A10FC" w:rsidTr="00E87BBE">
        <w:tc>
          <w:tcPr>
            <w:tcW w:w="3510" w:type="dxa"/>
          </w:tcPr>
          <w:p w:rsidR="00D85BEF" w:rsidRPr="000C468C" w:rsidRDefault="00D85BEF" w:rsidP="00C8627B">
            <w:pPr>
              <w:spacing w:before="120" w:after="120"/>
              <w:rPr>
                <w:b/>
                <w:sz w:val="23"/>
                <w:szCs w:val="23"/>
                <w:lang w:val="pl-PL"/>
              </w:rPr>
            </w:pPr>
            <w:r w:rsidRPr="000C468C">
              <w:rPr>
                <w:b/>
                <w:sz w:val="23"/>
                <w:szCs w:val="23"/>
                <w:lang w:val="pl-PL"/>
              </w:rPr>
              <w:t>Akcjonariusz</w:t>
            </w:r>
          </w:p>
        </w:tc>
        <w:tc>
          <w:tcPr>
            <w:tcW w:w="5670" w:type="dxa"/>
          </w:tcPr>
          <w:p w:rsidR="00D85BEF" w:rsidRPr="000C468C" w:rsidRDefault="00D85BEF" w:rsidP="00C8627B">
            <w:pPr>
              <w:spacing w:before="120" w:after="120"/>
              <w:jc w:val="both"/>
              <w:rPr>
                <w:sz w:val="23"/>
                <w:szCs w:val="23"/>
                <w:lang w:val="pl-PL"/>
              </w:rPr>
            </w:pPr>
            <w:r w:rsidRPr="000C468C">
              <w:rPr>
                <w:sz w:val="23"/>
                <w:szCs w:val="23"/>
                <w:lang w:val="pl-PL"/>
              </w:rPr>
              <w:t>oznacza każdego akcjonariusza Spółki.</w:t>
            </w:r>
          </w:p>
        </w:tc>
      </w:tr>
      <w:tr w:rsidR="00D85BEF" w:rsidRPr="00B90F8A" w:rsidTr="00E87BBE">
        <w:tc>
          <w:tcPr>
            <w:tcW w:w="3510" w:type="dxa"/>
          </w:tcPr>
          <w:p w:rsidR="00D85BEF" w:rsidRPr="000C468C" w:rsidRDefault="00D85BEF" w:rsidP="00DD6382">
            <w:pPr>
              <w:spacing w:before="120" w:after="120"/>
              <w:rPr>
                <w:b/>
                <w:sz w:val="23"/>
                <w:szCs w:val="23"/>
                <w:lang w:val="pl-PL"/>
              </w:rPr>
            </w:pPr>
            <w:r w:rsidRPr="000C468C">
              <w:rPr>
                <w:b/>
                <w:sz w:val="23"/>
                <w:szCs w:val="23"/>
                <w:lang w:val="pl-PL"/>
              </w:rPr>
              <w:t>Bank Powierniczy</w:t>
            </w:r>
          </w:p>
        </w:tc>
        <w:tc>
          <w:tcPr>
            <w:tcW w:w="5670" w:type="dxa"/>
          </w:tcPr>
          <w:p w:rsidR="00D85BEF" w:rsidRPr="000C468C" w:rsidRDefault="00D85BEF" w:rsidP="00DD6382">
            <w:pPr>
              <w:spacing w:before="120" w:after="120"/>
              <w:jc w:val="both"/>
              <w:rPr>
                <w:sz w:val="23"/>
                <w:szCs w:val="23"/>
                <w:lang w:val="pl-PL"/>
              </w:rPr>
            </w:pPr>
            <w:r w:rsidRPr="000C468C">
              <w:rPr>
                <w:sz w:val="23"/>
                <w:szCs w:val="23"/>
                <w:lang w:val="pl-PL"/>
              </w:rPr>
              <w:t>oznacza bank prowadzący rachunki papierów wartościowych w znaczeniu art. 119 Ustawy o Obrocie Instrumentami Finansowymi.</w:t>
            </w:r>
          </w:p>
        </w:tc>
      </w:tr>
      <w:tr w:rsidR="00D85BEF" w:rsidRPr="00B90F8A" w:rsidTr="00E87BBE">
        <w:tc>
          <w:tcPr>
            <w:tcW w:w="3510" w:type="dxa"/>
          </w:tcPr>
          <w:p w:rsidR="00D85BEF" w:rsidRPr="000C468C" w:rsidRDefault="00D85BEF" w:rsidP="00DD6382">
            <w:pPr>
              <w:spacing w:before="120" w:after="120"/>
              <w:rPr>
                <w:b/>
                <w:sz w:val="23"/>
                <w:szCs w:val="23"/>
                <w:lang w:val="pl-PL"/>
              </w:rPr>
            </w:pPr>
            <w:r w:rsidRPr="000C468C">
              <w:rPr>
                <w:b/>
                <w:sz w:val="23"/>
                <w:szCs w:val="23"/>
                <w:lang w:val="pl-PL"/>
              </w:rPr>
              <w:t>Cena Zakupu</w:t>
            </w:r>
          </w:p>
        </w:tc>
        <w:tc>
          <w:tcPr>
            <w:tcW w:w="5670" w:type="dxa"/>
          </w:tcPr>
          <w:p w:rsidR="00D85BEF" w:rsidRPr="000C468C" w:rsidRDefault="00D85BEF" w:rsidP="00C726E1">
            <w:pPr>
              <w:spacing w:before="120" w:after="120"/>
              <w:jc w:val="both"/>
              <w:rPr>
                <w:sz w:val="23"/>
                <w:szCs w:val="23"/>
                <w:lang w:val="pl-PL"/>
              </w:rPr>
            </w:pPr>
            <w:r w:rsidRPr="000C468C">
              <w:rPr>
                <w:sz w:val="23"/>
                <w:szCs w:val="23"/>
                <w:lang w:val="pl-PL"/>
              </w:rPr>
              <w:t xml:space="preserve">oznacza cenę zakupu Akcji Nabywanych, tj. </w:t>
            </w:r>
            <w:r w:rsidR="00D13235">
              <w:rPr>
                <w:sz w:val="23"/>
                <w:szCs w:val="23"/>
                <w:lang w:val="pl-PL"/>
              </w:rPr>
              <w:t>3,70</w:t>
            </w:r>
            <w:r w:rsidR="00C726E1" w:rsidRPr="000C468C">
              <w:rPr>
                <w:sz w:val="23"/>
                <w:szCs w:val="23"/>
                <w:lang w:val="pl-PL"/>
              </w:rPr>
              <w:t xml:space="preserve"> </w:t>
            </w:r>
            <w:r w:rsidRPr="000C468C">
              <w:rPr>
                <w:sz w:val="23"/>
                <w:szCs w:val="23"/>
                <w:lang w:val="pl-PL"/>
              </w:rPr>
              <w:t xml:space="preserve">PLN (słownie: </w:t>
            </w:r>
            <w:r w:rsidR="00D13235">
              <w:rPr>
                <w:sz w:val="23"/>
                <w:szCs w:val="23"/>
                <w:lang w:val="pl-PL"/>
              </w:rPr>
              <w:t>trze złote</w:t>
            </w:r>
            <w:r w:rsidR="00C726E1" w:rsidRPr="000C468C">
              <w:rPr>
                <w:sz w:val="23"/>
                <w:szCs w:val="23"/>
                <w:lang w:val="pl-PL"/>
              </w:rPr>
              <w:t xml:space="preserve"> </w:t>
            </w:r>
            <w:r w:rsidR="00D13235">
              <w:rPr>
                <w:sz w:val="23"/>
                <w:szCs w:val="23"/>
                <w:lang w:val="pl-PL"/>
              </w:rPr>
              <w:t>70/100</w:t>
            </w:r>
            <w:r w:rsidRPr="000C468C">
              <w:rPr>
                <w:sz w:val="23"/>
                <w:szCs w:val="23"/>
                <w:lang w:val="pl-PL"/>
              </w:rPr>
              <w:t>) za jedną Nabywaną Akcję.</w:t>
            </w:r>
          </w:p>
        </w:tc>
      </w:tr>
      <w:tr w:rsidR="00D85BEF" w:rsidRPr="009A10FC" w:rsidTr="00E87BBE">
        <w:tc>
          <w:tcPr>
            <w:tcW w:w="3510" w:type="dxa"/>
          </w:tcPr>
          <w:p w:rsidR="00D85BEF" w:rsidRPr="000C468C" w:rsidRDefault="00D85BEF" w:rsidP="00DD6382">
            <w:pPr>
              <w:spacing w:before="120" w:after="120"/>
              <w:rPr>
                <w:b/>
                <w:sz w:val="23"/>
                <w:szCs w:val="23"/>
                <w:lang w:val="pl-PL"/>
              </w:rPr>
            </w:pPr>
            <w:r w:rsidRPr="000C468C">
              <w:rPr>
                <w:b/>
                <w:sz w:val="23"/>
                <w:szCs w:val="23"/>
                <w:lang w:val="pl-PL"/>
              </w:rPr>
              <w:t>Dom Maklerski</w:t>
            </w:r>
          </w:p>
        </w:tc>
        <w:tc>
          <w:tcPr>
            <w:tcW w:w="5670" w:type="dxa"/>
          </w:tcPr>
          <w:p w:rsidR="00D85BEF" w:rsidRPr="000C468C" w:rsidRDefault="00D85BEF" w:rsidP="00DD6382">
            <w:pPr>
              <w:spacing w:before="120" w:after="120"/>
              <w:jc w:val="both"/>
              <w:rPr>
                <w:sz w:val="23"/>
                <w:szCs w:val="23"/>
                <w:lang w:val="pl-PL"/>
              </w:rPr>
            </w:pPr>
            <w:r w:rsidRPr="000C468C">
              <w:rPr>
                <w:sz w:val="23"/>
                <w:szCs w:val="23"/>
                <w:lang w:val="pl-PL"/>
              </w:rPr>
              <w:t>oznacza Trigon Dom Maklerski S.A. z siedzibą w Krakowie przy ul. Mogilskiej 65, 31-545, Kraków.</w:t>
            </w:r>
          </w:p>
        </w:tc>
      </w:tr>
      <w:tr w:rsidR="00D85BEF" w:rsidRPr="00B90F8A" w:rsidTr="00E87BBE">
        <w:tc>
          <w:tcPr>
            <w:tcW w:w="3510" w:type="dxa"/>
          </w:tcPr>
          <w:p w:rsidR="00D85BEF" w:rsidRPr="000C468C" w:rsidRDefault="00D85BEF" w:rsidP="000B18D4">
            <w:pPr>
              <w:keepNext/>
              <w:spacing w:before="120" w:after="120"/>
              <w:rPr>
                <w:b/>
                <w:sz w:val="23"/>
                <w:szCs w:val="23"/>
                <w:lang w:val="pl-PL"/>
              </w:rPr>
            </w:pPr>
            <w:r w:rsidRPr="000C468C">
              <w:rPr>
                <w:b/>
                <w:sz w:val="23"/>
                <w:szCs w:val="23"/>
                <w:lang w:val="pl-PL"/>
              </w:rPr>
              <w:t>GPW</w:t>
            </w:r>
          </w:p>
        </w:tc>
        <w:tc>
          <w:tcPr>
            <w:tcW w:w="5670" w:type="dxa"/>
          </w:tcPr>
          <w:p w:rsidR="00D85BEF" w:rsidRPr="000C468C" w:rsidRDefault="00D85BEF" w:rsidP="000B18D4">
            <w:pPr>
              <w:keepNext/>
              <w:spacing w:before="120" w:after="120"/>
              <w:jc w:val="both"/>
              <w:rPr>
                <w:sz w:val="23"/>
                <w:szCs w:val="23"/>
                <w:lang w:val="pl-PL"/>
              </w:rPr>
            </w:pPr>
            <w:r w:rsidRPr="000C468C">
              <w:rPr>
                <w:sz w:val="23"/>
                <w:szCs w:val="23"/>
                <w:lang w:val="pl-PL"/>
              </w:rPr>
              <w:t>oznacza Giełdę Papierów Wartościowych w Warszawie S.A.</w:t>
            </w:r>
          </w:p>
        </w:tc>
      </w:tr>
      <w:tr w:rsidR="00D85BEF" w:rsidRPr="00B90F8A" w:rsidTr="00E87BBE">
        <w:tc>
          <w:tcPr>
            <w:tcW w:w="3510" w:type="dxa"/>
          </w:tcPr>
          <w:p w:rsidR="00D85BEF" w:rsidRPr="000C468C" w:rsidRDefault="00D85BEF" w:rsidP="00DD6382">
            <w:pPr>
              <w:spacing w:before="120" w:after="120"/>
              <w:rPr>
                <w:b/>
                <w:sz w:val="23"/>
                <w:szCs w:val="23"/>
                <w:lang w:val="pl-PL"/>
              </w:rPr>
            </w:pPr>
            <w:r w:rsidRPr="000C468C">
              <w:rPr>
                <w:b/>
                <w:sz w:val="23"/>
                <w:szCs w:val="23"/>
                <w:lang w:val="pl-PL"/>
              </w:rPr>
              <w:t>KDPW</w:t>
            </w:r>
          </w:p>
        </w:tc>
        <w:tc>
          <w:tcPr>
            <w:tcW w:w="5670" w:type="dxa"/>
          </w:tcPr>
          <w:p w:rsidR="00D85BEF" w:rsidRPr="000C468C" w:rsidRDefault="00D85BEF" w:rsidP="00DD6382">
            <w:pPr>
              <w:spacing w:before="120" w:after="120"/>
              <w:jc w:val="both"/>
              <w:rPr>
                <w:sz w:val="23"/>
                <w:szCs w:val="23"/>
                <w:lang w:val="pl-PL"/>
              </w:rPr>
            </w:pPr>
            <w:r w:rsidRPr="000C468C">
              <w:rPr>
                <w:sz w:val="23"/>
                <w:szCs w:val="23"/>
                <w:lang w:val="pl-PL"/>
              </w:rPr>
              <w:t>oznacza Krajowy Depozyt Papierów Wartościowych S.A.</w:t>
            </w:r>
          </w:p>
        </w:tc>
      </w:tr>
      <w:tr w:rsidR="00D85BEF" w:rsidRPr="00B90F8A" w:rsidTr="00E87BBE">
        <w:tc>
          <w:tcPr>
            <w:tcW w:w="3510" w:type="dxa"/>
          </w:tcPr>
          <w:p w:rsidR="00D85BEF" w:rsidRPr="000C468C" w:rsidRDefault="00D85BEF" w:rsidP="00474A77">
            <w:pPr>
              <w:spacing w:before="120" w:after="120"/>
              <w:rPr>
                <w:b/>
                <w:sz w:val="23"/>
                <w:szCs w:val="23"/>
                <w:lang w:val="pl-PL"/>
              </w:rPr>
            </w:pPr>
            <w:r w:rsidRPr="000C468C">
              <w:rPr>
                <w:b/>
                <w:sz w:val="23"/>
                <w:szCs w:val="23"/>
                <w:lang w:val="pl-PL"/>
              </w:rPr>
              <w:t>Kodeks Cywilny</w:t>
            </w:r>
          </w:p>
        </w:tc>
        <w:tc>
          <w:tcPr>
            <w:tcW w:w="5670" w:type="dxa"/>
          </w:tcPr>
          <w:p w:rsidR="00D85BEF" w:rsidRPr="000C468C" w:rsidRDefault="00D85BEF" w:rsidP="00474A77">
            <w:pPr>
              <w:spacing w:before="120" w:after="120"/>
              <w:jc w:val="both"/>
              <w:rPr>
                <w:sz w:val="23"/>
                <w:szCs w:val="23"/>
                <w:lang w:val="pl-PL"/>
              </w:rPr>
            </w:pPr>
            <w:r w:rsidRPr="000C468C">
              <w:rPr>
                <w:sz w:val="23"/>
                <w:szCs w:val="23"/>
                <w:lang w:val="pl-PL"/>
              </w:rPr>
              <w:t>oznacza ustawę z dnia 23 kwietnia 1964 r. – Kodeks cywilny.</w:t>
            </w:r>
          </w:p>
        </w:tc>
      </w:tr>
      <w:tr w:rsidR="00D85BEF" w:rsidRPr="00B90F8A" w:rsidTr="00E87BBE">
        <w:tc>
          <w:tcPr>
            <w:tcW w:w="3510" w:type="dxa"/>
          </w:tcPr>
          <w:p w:rsidR="00D85BEF" w:rsidRPr="000C468C" w:rsidRDefault="00D85BEF" w:rsidP="004B3D76">
            <w:pPr>
              <w:spacing w:before="120" w:after="120"/>
              <w:rPr>
                <w:b/>
                <w:sz w:val="23"/>
                <w:szCs w:val="23"/>
                <w:lang w:val="pl-PL"/>
              </w:rPr>
            </w:pPr>
            <w:r w:rsidRPr="000C468C">
              <w:rPr>
                <w:b/>
                <w:sz w:val="23"/>
                <w:szCs w:val="23"/>
                <w:lang w:val="pl-PL"/>
              </w:rPr>
              <w:t>Obciążenie</w:t>
            </w:r>
          </w:p>
        </w:tc>
        <w:tc>
          <w:tcPr>
            <w:tcW w:w="5670" w:type="dxa"/>
          </w:tcPr>
          <w:p w:rsidR="00D85BEF" w:rsidRPr="000C468C" w:rsidRDefault="00D85BEF" w:rsidP="004B3D76">
            <w:pPr>
              <w:spacing w:before="120" w:after="120"/>
              <w:jc w:val="both"/>
              <w:rPr>
                <w:sz w:val="23"/>
                <w:szCs w:val="23"/>
                <w:lang w:val="pl-PL"/>
              </w:rPr>
            </w:pPr>
            <w:r w:rsidRPr="000C468C">
              <w:rPr>
                <w:sz w:val="23"/>
                <w:szCs w:val="23"/>
                <w:lang w:val="pl-PL"/>
              </w:rPr>
              <w:t>oznacza zastaw zwykły, skarbowy, rejestrowy lub finansowy, zajęcie w postępowaniu egzekucyjnym, opcję, prawo pierwokupu lub inne prawo pierwszeństwa albo jakiekolwiek inne prawo, obciążenie lub ograniczenie na rzecz osób trzecich o charakterze rzeczowym lub obligacyjnym (w tym także na podstawie statutu).</w:t>
            </w:r>
          </w:p>
        </w:tc>
      </w:tr>
      <w:tr w:rsidR="00693941" w:rsidRPr="00B90F8A" w:rsidTr="00E87BBE">
        <w:tc>
          <w:tcPr>
            <w:tcW w:w="3510" w:type="dxa"/>
          </w:tcPr>
          <w:p w:rsidR="00693941" w:rsidRPr="000C468C" w:rsidRDefault="00693941" w:rsidP="00DD6382">
            <w:pPr>
              <w:spacing w:before="120" w:after="120"/>
              <w:rPr>
                <w:b/>
                <w:sz w:val="23"/>
                <w:szCs w:val="23"/>
                <w:lang w:val="pl-PL"/>
              </w:rPr>
            </w:pPr>
            <w:r w:rsidRPr="000C468C">
              <w:rPr>
                <w:b/>
                <w:sz w:val="23"/>
                <w:szCs w:val="23"/>
                <w:lang w:val="pl-PL"/>
              </w:rPr>
              <w:t>Oferta Sprzedaży</w:t>
            </w:r>
          </w:p>
        </w:tc>
        <w:tc>
          <w:tcPr>
            <w:tcW w:w="5670" w:type="dxa"/>
          </w:tcPr>
          <w:p w:rsidR="00693941" w:rsidRPr="000C468C" w:rsidRDefault="00693941" w:rsidP="00DD6382">
            <w:pPr>
              <w:spacing w:before="120" w:after="120"/>
              <w:jc w:val="both"/>
              <w:rPr>
                <w:sz w:val="23"/>
                <w:szCs w:val="23"/>
                <w:lang w:val="pl-PL"/>
              </w:rPr>
            </w:pPr>
            <w:r w:rsidRPr="000C468C">
              <w:rPr>
                <w:sz w:val="23"/>
                <w:szCs w:val="23"/>
                <w:lang w:val="pl-PL"/>
              </w:rPr>
              <w:t>oznacza Ofertę Sprzedaży Akcji złożoną przez Akcjonariuszy w odpowiedzi na Zaproszenie.</w:t>
            </w:r>
          </w:p>
        </w:tc>
      </w:tr>
      <w:tr w:rsidR="00D85BEF" w:rsidRPr="00B90F8A" w:rsidTr="00E87BBE">
        <w:tc>
          <w:tcPr>
            <w:tcW w:w="3510" w:type="dxa"/>
          </w:tcPr>
          <w:p w:rsidR="00D85BEF" w:rsidRPr="000C468C" w:rsidRDefault="00D85BEF" w:rsidP="00EE61AD">
            <w:pPr>
              <w:spacing w:before="120" w:after="120"/>
              <w:rPr>
                <w:b/>
                <w:sz w:val="23"/>
                <w:szCs w:val="23"/>
                <w:lang w:val="pl-PL"/>
              </w:rPr>
            </w:pPr>
            <w:r w:rsidRPr="000C468C">
              <w:rPr>
                <w:b/>
                <w:sz w:val="23"/>
                <w:szCs w:val="23"/>
                <w:lang w:val="pl-PL"/>
              </w:rPr>
              <w:t>Program</w:t>
            </w:r>
          </w:p>
        </w:tc>
        <w:tc>
          <w:tcPr>
            <w:tcW w:w="5670" w:type="dxa"/>
          </w:tcPr>
          <w:p w:rsidR="00D85BEF" w:rsidRPr="000C468C" w:rsidRDefault="00D85BEF" w:rsidP="003C68B7">
            <w:pPr>
              <w:spacing w:before="120" w:after="120"/>
              <w:jc w:val="both"/>
              <w:rPr>
                <w:sz w:val="23"/>
                <w:szCs w:val="23"/>
                <w:lang w:val="pl-PL"/>
              </w:rPr>
            </w:pPr>
            <w:r w:rsidRPr="000C468C">
              <w:rPr>
                <w:sz w:val="23"/>
                <w:szCs w:val="23"/>
                <w:lang w:val="pl-PL"/>
              </w:rPr>
              <w:t xml:space="preserve">oznacza program nabywania akcji własnych realizowany na podstawie Uchwały </w:t>
            </w:r>
            <w:r w:rsidR="00693941" w:rsidRPr="000C468C">
              <w:rPr>
                <w:sz w:val="23"/>
                <w:szCs w:val="23"/>
                <w:lang w:val="pl-PL"/>
              </w:rPr>
              <w:t>Upoważniającej</w:t>
            </w:r>
            <w:r w:rsidRPr="000C468C">
              <w:rPr>
                <w:sz w:val="23"/>
                <w:szCs w:val="23"/>
                <w:lang w:val="pl-PL"/>
              </w:rPr>
              <w:t>.</w:t>
            </w:r>
          </w:p>
        </w:tc>
      </w:tr>
      <w:tr w:rsidR="00D85BEF" w:rsidRPr="00B90F8A" w:rsidTr="00E87BBE">
        <w:tc>
          <w:tcPr>
            <w:tcW w:w="3510" w:type="dxa"/>
          </w:tcPr>
          <w:p w:rsidR="00D85BEF" w:rsidRPr="000C468C" w:rsidRDefault="00D85BEF" w:rsidP="00881529">
            <w:pPr>
              <w:spacing w:before="120" w:after="120"/>
              <w:rPr>
                <w:b/>
                <w:sz w:val="23"/>
                <w:szCs w:val="23"/>
                <w:lang w:val="pl-PL"/>
              </w:rPr>
            </w:pPr>
            <w:r w:rsidRPr="000C468C">
              <w:rPr>
                <w:b/>
                <w:sz w:val="23"/>
                <w:szCs w:val="23"/>
                <w:lang w:val="pl-PL"/>
              </w:rPr>
              <w:t>Punkt Obsługi Klienta</w:t>
            </w:r>
          </w:p>
        </w:tc>
        <w:tc>
          <w:tcPr>
            <w:tcW w:w="5670" w:type="dxa"/>
          </w:tcPr>
          <w:p w:rsidR="00D85BEF" w:rsidRPr="000C468C" w:rsidRDefault="00D85BEF" w:rsidP="00881529">
            <w:pPr>
              <w:spacing w:before="120" w:after="120"/>
              <w:jc w:val="both"/>
              <w:rPr>
                <w:sz w:val="23"/>
                <w:szCs w:val="23"/>
                <w:lang w:val="pl-PL"/>
              </w:rPr>
            </w:pPr>
            <w:r w:rsidRPr="000C468C">
              <w:rPr>
                <w:sz w:val="23"/>
                <w:szCs w:val="23"/>
                <w:lang w:val="pl-PL"/>
              </w:rPr>
              <w:t>oznacza Punkt Obsługi Klienta Domu Maklerskiego</w:t>
            </w:r>
            <w:r w:rsidRPr="000C468C">
              <w:rPr>
                <w:i/>
                <w:sz w:val="23"/>
                <w:szCs w:val="23"/>
                <w:lang w:val="pl-PL"/>
              </w:rPr>
              <w:t>.</w:t>
            </w:r>
          </w:p>
        </w:tc>
      </w:tr>
      <w:tr w:rsidR="00693941" w:rsidRPr="00B90F8A" w:rsidTr="00E87BBE">
        <w:tc>
          <w:tcPr>
            <w:tcW w:w="3510" w:type="dxa"/>
          </w:tcPr>
          <w:p w:rsidR="00693941" w:rsidRPr="000C468C" w:rsidRDefault="00693941" w:rsidP="00DD6382">
            <w:pPr>
              <w:spacing w:before="120" w:after="120"/>
              <w:rPr>
                <w:b/>
                <w:sz w:val="23"/>
                <w:szCs w:val="23"/>
                <w:lang w:val="pl-PL"/>
              </w:rPr>
            </w:pPr>
            <w:r w:rsidRPr="000C468C">
              <w:rPr>
                <w:b/>
                <w:sz w:val="23"/>
                <w:szCs w:val="23"/>
                <w:lang w:val="pl-PL"/>
              </w:rPr>
              <w:t>Rozporządzenia w sprawie Wzorów Wezwań</w:t>
            </w:r>
          </w:p>
        </w:tc>
        <w:tc>
          <w:tcPr>
            <w:tcW w:w="5670" w:type="dxa"/>
          </w:tcPr>
          <w:p w:rsidR="00693941" w:rsidRPr="000C468C" w:rsidRDefault="00693941" w:rsidP="00C726E1">
            <w:pPr>
              <w:spacing w:before="120" w:after="120"/>
              <w:jc w:val="both"/>
              <w:rPr>
                <w:sz w:val="23"/>
                <w:szCs w:val="23"/>
                <w:lang w:val="pl-PL"/>
              </w:rPr>
            </w:pPr>
            <w:r w:rsidRPr="000C468C">
              <w:rPr>
                <w:sz w:val="23"/>
                <w:szCs w:val="23"/>
                <w:lang w:val="pl-PL"/>
              </w:rPr>
              <w:t xml:space="preserve">oznacza rozporządzenie </w:t>
            </w:r>
            <w:r w:rsidR="00C726E1" w:rsidRPr="000C468C">
              <w:rPr>
                <w:sz w:val="23"/>
                <w:szCs w:val="23"/>
                <w:lang w:val="pl-PL"/>
              </w:rPr>
              <w:t xml:space="preserve">Ministra Rozwoju i </w:t>
            </w:r>
            <w:r w:rsidRPr="000C468C">
              <w:rPr>
                <w:sz w:val="23"/>
                <w:szCs w:val="23"/>
                <w:lang w:val="pl-PL"/>
              </w:rPr>
              <w:t xml:space="preserve">Finansów z dnia </w:t>
            </w:r>
            <w:r w:rsidR="00C726E1" w:rsidRPr="000C468C">
              <w:rPr>
                <w:sz w:val="23"/>
                <w:szCs w:val="23"/>
                <w:lang w:val="pl-PL"/>
              </w:rPr>
              <w:t xml:space="preserve">14 września </w:t>
            </w:r>
            <w:r w:rsidRPr="000C468C">
              <w:rPr>
                <w:sz w:val="23"/>
                <w:szCs w:val="23"/>
                <w:lang w:val="pl-PL"/>
              </w:rPr>
              <w:t>20</w:t>
            </w:r>
            <w:r w:rsidR="00C726E1" w:rsidRPr="000C468C">
              <w:rPr>
                <w:sz w:val="23"/>
                <w:szCs w:val="23"/>
                <w:lang w:val="pl-PL"/>
              </w:rPr>
              <w:t>17</w:t>
            </w:r>
            <w:r w:rsidRPr="000C468C">
              <w:rPr>
                <w:sz w:val="23"/>
                <w:szCs w:val="23"/>
                <w:lang w:val="pl-PL"/>
              </w:rPr>
              <w:t xml:space="preserve"> r. w sprawie wzorów wezwań do zapisywania się na sprzedaż lub zamianę akcji spółki </w:t>
            </w:r>
            <w:r w:rsidRPr="000C468C">
              <w:rPr>
                <w:sz w:val="23"/>
                <w:szCs w:val="23"/>
                <w:lang w:val="pl-PL"/>
              </w:rPr>
              <w:lastRenderedPageBreak/>
              <w:t>publicznej, szczegółowego sposobu ich ogłaszania oraz warunków nabywania akcji w wyniku tych wezwań.</w:t>
            </w:r>
          </w:p>
        </w:tc>
      </w:tr>
      <w:tr w:rsidR="00D85BEF" w:rsidRPr="005D7A51" w:rsidTr="00E87BBE">
        <w:tc>
          <w:tcPr>
            <w:tcW w:w="3510" w:type="dxa"/>
          </w:tcPr>
          <w:p w:rsidR="00D85BEF" w:rsidRPr="000C468C" w:rsidRDefault="00D85BEF" w:rsidP="00D303A0">
            <w:pPr>
              <w:spacing w:before="120" w:after="120"/>
              <w:rPr>
                <w:b/>
                <w:sz w:val="23"/>
                <w:szCs w:val="23"/>
                <w:lang w:val="pl-PL"/>
              </w:rPr>
            </w:pPr>
            <w:r w:rsidRPr="000C468C">
              <w:rPr>
                <w:b/>
                <w:sz w:val="23"/>
                <w:szCs w:val="23"/>
                <w:lang w:val="pl-PL"/>
              </w:rPr>
              <w:lastRenderedPageBreak/>
              <w:t>Spółka</w:t>
            </w:r>
          </w:p>
        </w:tc>
        <w:tc>
          <w:tcPr>
            <w:tcW w:w="5670" w:type="dxa"/>
          </w:tcPr>
          <w:p w:rsidR="00D85BEF" w:rsidRPr="000C468C" w:rsidRDefault="00D85BEF" w:rsidP="00D303A0">
            <w:pPr>
              <w:spacing w:before="120" w:after="120"/>
              <w:jc w:val="both"/>
              <w:rPr>
                <w:sz w:val="23"/>
                <w:szCs w:val="23"/>
                <w:lang w:val="pl-PL"/>
              </w:rPr>
            </w:pPr>
            <w:r w:rsidRPr="000C468C">
              <w:rPr>
                <w:sz w:val="23"/>
                <w:szCs w:val="23"/>
                <w:lang w:val="pl-PL"/>
              </w:rPr>
              <w:t xml:space="preserve">oznacza </w:t>
            </w:r>
            <w:r w:rsidR="005D7A51">
              <w:rPr>
                <w:sz w:val="23"/>
                <w:szCs w:val="23"/>
                <w:lang w:val="pl-PL"/>
              </w:rPr>
              <w:t>Trans Polonia</w:t>
            </w:r>
            <w:r w:rsidRPr="000C468C">
              <w:rPr>
                <w:sz w:val="23"/>
                <w:szCs w:val="23"/>
                <w:lang w:val="pl-PL"/>
              </w:rPr>
              <w:t xml:space="preserve"> S.A. </w:t>
            </w:r>
            <w:r w:rsidR="005D7A51" w:rsidRPr="009A10FC">
              <w:rPr>
                <w:lang w:val="pl-PL"/>
              </w:rPr>
              <w:t>z</w:t>
            </w:r>
            <w:r w:rsidR="005D7A51">
              <w:rPr>
                <w:lang w:val="pl-PL"/>
              </w:rPr>
              <w:t> </w:t>
            </w:r>
            <w:r w:rsidR="005D7A51" w:rsidRPr="009A10FC">
              <w:rPr>
                <w:lang w:val="pl-PL"/>
              </w:rPr>
              <w:t xml:space="preserve">siedzibą </w:t>
            </w:r>
            <w:r w:rsidR="005D7A51" w:rsidRPr="009F09A8">
              <w:rPr>
                <w:lang w:val="pl-PL"/>
              </w:rPr>
              <w:t>w Tczewie, przy ul. Rokicka nr 16, 83-110 Tczew</w:t>
            </w:r>
            <w:r w:rsidRPr="000C468C">
              <w:rPr>
                <w:sz w:val="23"/>
                <w:szCs w:val="23"/>
                <w:lang w:val="pl-PL"/>
              </w:rPr>
              <w:t>.</w:t>
            </w:r>
          </w:p>
        </w:tc>
      </w:tr>
      <w:tr w:rsidR="00D85BEF" w:rsidRPr="00B90F8A" w:rsidTr="00E87BBE">
        <w:tc>
          <w:tcPr>
            <w:tcW w:w="3510" w:type="dxa"/>
          </w:tcPr>
          <w:p w:rsidR="00D85BEF" w:rsidRPr="000C468C" w:rsidRDefault="00593358" w:rsidP="007400D7">
            <w:pPr>
              <w:spacing w:before="120" w:after="120"/>
              <w:rPr>
                <w:b/>
                <w:sz w:val="23"/>
                <w:szCs w:val="23"/>
                <w:lang w:val="pl-PL"/>
              </w:rPr>
            </w:pPr>
            <w:r w:rsidRPr="000C468C">
              <w:rPr>
                <w:b/>
                <w:sz w:val="23"/>
                <w:szCs w:val="23"/>
                <w:lang w:val="pl-PL"/>
              </w:rPr>
              <w:t>Uchwał</w:t>
            </w:r>
            <w:r w:rsidR="005D7A51">
              <w:rPr>
                <w:b/>
                <w:sz w:val="23"/>
                <w:szCs w:val="23"/>
                <w:lang w:val="pl-PL"/>
              </w:rPr>
              <w:t>a</w:t>
            </w:r>
            <w:r w:rsidRPr="000C468C">
              <w:rPr>
                <w:b/>
                <w:sz w:val="23"/>
                <w:szCs w:val="23"/>
                <w:lang w:val="pl-PL"/>
              </w:rPr>
              <w:t xml:space="preserve"> Upoważniając</w:t>
            </w:r>
            <w:r w:rsidR="005D7A51">
              <w:rPr>
                <w:b/>
                <w:sz w:val="23"/>
                <w:szCs w:val="23"/>
                <w:lang w:val="pl-PL"/>
              </w:rPr>
              <w:t>a</w:t>
            </w:r>
          </w:p>
        </w:tc>
        <w:tc>
          <w:tcPr>
            <w:tcW w:w="5670" w:type="dxa"/>
          </w:tcPr>
          <w:p w:rsidR="00D85BEF" w:rsidRPr="000C468C" w:rsidRDefault="00D85BEF" w:rsidP="00593358">
            <w:pPr>
              <w:spacing w:before="120" w:after="120"/>
              <w:jc w:val="both"/>
              <w:rPr>
                <w:sz w:val="23"/>
                <w:szCs w:val="23"/>
                <w:lang w:val="pl-PL"/>
              </w:rPr>
            </w:pPr>
            <w:r w:rsidRPr="000C468C">
              <w:rPr>
                <w:sz w:val="23"/>
                <w:szCs w:val="23"/>
                <w:lang w:val="pl-PL"/>
              </w:rPr>
              <w:t xml:space="preserve">oznacza </w:t>
            </w:r>
            <w:r w:rsidR="00593358" w:rsidRPr="000C468C">
              <w:rPr>
                <w:sz w:val="23"/>
                <w:szCs w:val="23"/>
                <w:lang w:val="pl-PL"/>
              </w:rPr>
              <w:t xml:space="preserve">uchwałę nr </w:t>
            </w:r>
            <w:r w:rsidR="005D7A51">
              <w:rPr>
                <w:sz w:val="23"/>
                <w:szCs w:val="23"/>
                <w:lang w:val="pl-PL"/>
              </w:rPr>
              <w:t>5</w:t>
            </w:r>
            <w:r w:rsidR="00593358" w:rsidRPr="000C468C">
              <w:rPr>
                <w:sz w:val="23"/>
                <w:szCs w:val="23"/>
                <w:lang w:val="pl-PL"/>
              </w:rPr>
              <w:t xml:space="preserve"> </w:t>
            </w:r>
            <w:r w:rsidR="005D7A51">
              <w:rPr>
                <w:sz w:val="23"/>
                <w:szCs w:val="23"/>
                <w:lang w:val="pl-PL"/>
              </w:rPr>
              <w:t>Nadz</w:t>
            </w:r>
            <w:r w:rsidR="00593358" w:rsidRPr="000C468C">
              <w:rPr>
                <w:sz w:val="23"/>
                <w:szCs w:val="23"/>
                <w:lang w:val="pl-PL"/>
              </w:rPr>
              <w:t>wyczajnego Walnego Zgromadzenia Spółki z dnia 1</w:t>
            </w:r>
            <w:r w:rsidR="005D7A51">
              <w:rPr>
                <w:sz w:val="23"/>
                <w:szCs w:val="23"/>
                <w:lang w:val="pl-PL"/>
              </w:rPr>
              <w:t>8</w:t>
            </w:r>
            <w:r w:rsidR="00593358" w:rsidRPr="000C468C">
              <w:rPr>
                <w:sz w:val="23"/>
                <w:szCs w:val="23"/>
                <w:lang w:val="pl-PL"/>
              </w:rPr>
              <w:t xml:space="preserve"> </w:t>
            </w:r>
            <w:r w:rsidR="005D7A51">
              <w:rPr>
                <w:sz w:val="23"/>
                <w:szCs w:val="23"/>
                <w:lang w:val="pl-PL"/>
              </w:rPr>
              <w:t>marca</w:t>
            </w:r>
            <w:r w:rsidR="00593358" w:rsidRPr="000C468C">
              <w:rPr>
                <w:sz w:val="23"/>
                <w:szCs w:val="23"/>
                <w:lang w:val="pl-PL"/>
              </w:rPr>
              <w:t xml:space="preserve"> 201</w:t>
            </w:r>
            <w:r w:rsidR="005D7A51">
              <w:rPr>
                <w:sz w:val="23"/>
                <w:szCs w:val="23"/>
                <w:lang w:val="pl-PL"/>
              </w:rPr>
              <w:t>9</w:t>
            </w:r>
            <w:r w:rsidR="00593358" w:rsidRPr="000C468C">
              <w:rPr>
                <w:sz w:val="23"/>
                <w:szCs w:val="23"/>
                <w:lang w:val="pl-PL"/>
              </w:rPr>
              <w:t xml:space="preserve"> r. w sprawie przyjęcia programu nabywania akcji własnych oraz utworzenia kapitału rezerwowego na potrzeby takiego programu</w:t>
            </w:r>
            <w:r w:rsidR="005D7A51">
              <w:rPr>
                <w:sz w:val="23"/>
                <w:szCs w:val="23"/>
                <w:lang w:val="pl-PL"/>
              </w:rPr>
              <w:t>.</w:t>
            </w:r>
          </w:p>
        </w:tc>
      </w:tr>
      <w:tr w:rsidR="00693941" w:rsidRPr="00B90F8A" w:rsidTr="00E87BBE">
        <w:tc>
          <w:tcPr>
            <w:tcW w:w="3510" w:type="dxa"/>
          </w:tcPr>
          <w:p w:rsidR="00693941" w:rsidRPr="000C468C" w:rsidRDefault="00693941" w:rsidP="00874E5F">
            <w:pPr>
              <w:spacing w:before="120" w:after="120"/>
              <w:rPr>
                <w:b/>
                <w:sz w:val="23"/>
                <w:szCs w:val="23"/>
                <w:lang w:val="pl-PL"/>
              </w:rPr>
            </w:pPr>
            <w:r w:rsidRPr="000C468C">
              <w:rPr>
                <w:b/>
                <w:sz w:val="23"/>
                <w:szCs w:val="23"/>
                <w:lang w:val="pl-PL"/>
              </w:rPr>
              <w:t>Ustawa o Obrocie Instrumentami Finansowymi</w:t>
            </w:r>
          </w:p>
        </w:tc>
        <w:tc>
          <w:tcPr>
            <w:tcW w:w="5670" w:type="dxa"/>
          </w:tcPr>
          <w:p w:rsidR="00693941" w:rsidRPr="000C468C" w:rsidRDefault="00693941" w:rsidP="00874E5F">
            <w:pPr>
              <w:spacing w:before="120" w:after="120"/>
              <w:jc w:val="both"/>
              <w:rPr>
                <w:sz w:val="23"/>
                <w:szCs w:val="23"/>
                <w:lang w:val="pl-PL"/>
              </w:rPr>
            </w:pPr>
            <w:r w:rsidRPr="000C468C">
              <w:rPr>
                <w:sz w:val="23"/>
                <w:szCs w:val="23"/>
                <w:lang w:val="pl-PL"/>
              </w:rPr>
              <w:t>oznacza ustawę z dnia 29 lipca 2005 r. o obrocie instrumentami finansowymi.</w:t>
            </w:r>
          </w:p>
        </w:tc>
      </w:tr>
      <w:tr w:rsidR="0023776F" w:rsidRPr="00B90F8A" w:rsidTr="00E87BBE">
        <w:tc>
          <w:tcPr>
            <w:tcW w:w="3510" w:type="dxa"/>
          </w:tcPr>
          <w:p w:rsidR="0023776F" w:rsidRPr="000C468C" w:rsidRDefault="008C7381" w:rsidP="00B15C51">
            <w:pPr>
              <w:spacing w:before="120" w:after="120"/>
              <w:rPr>
                <w:b/>
                <w:sz w:val="23"/>
                <w:szCs w:val="23"/>
                <w:lang w:val="pl-PL"/>
              </w:rPr>
            </w:pPr>
            <w:r w:rsidRPr="000C468C">
              <w:rPr>
                <w:b/>
                <w:sz w:val="23"/>
                <w:szCs w:val="23"/>
                <w:lang w:val="pl-PL"/>
              </w:rPr>
              <w:t>Ustawa o Ofercie Publicznej</w:t>
            </w:r>
          </w:p>
        </w:tc>
        <w:tc>
          <w:tcPr>
            <w:tcW w:w="5670" w:type="dxa"/>
          </w:tcPr>
          <w:p w:rsidR="0023776F" w:rsidRPr="000C468C" w:rsidRDefault="008C7381" w:rsidP="008C7381">
            <w:pPr>
              <w:spacing w:before="120" w:after="120"/>
              <w:jc w:val="both"/>
              <w:rPr>
                <w:sz w:val="23"/>
                <w:szCs w:val="23"/>
                <w:lang w:val="pl-PL"/>
              </w:rPr>
            </w:pPr>
            <w:r w:rsidRPr="000C468C">
              <w:rPr>
                <w:sz w:val="23"/>
                <w:szCs w:val="23"/>
                <w:lang w:val="pl-PL"/>
              </w:rPr>
              <w:t>oznacza ustawę z dnia 29 lipca 2005 r. o ofercie publicznej i warunkach wprowadzania instrumentów finansowych do zorganizowanego systemu obrotu oraz o spółkach publicznych.</w:t>
            </w:r>
          </w:p>
        </w:tc>
      </w:tr>
      <w:tr w:rsidR="00AC1844" w:rsidRPr="00B90F8A" w:rsidTr="00E87BBE">
        <w:tc>
          <w:tcPr>
            <w:tcW w:w="3510" w:type="dxa"/>
          </w:tcPr>
          <w:p w:rsidR="00AC1844" w:rsidRPr="000C468C" w:rsidRDefault="00917D87" w:rsidP="00B15C51">
            <w:pPr>
              <w:spacing w:before="120" w:after="120"/>
              <w:rPr>
                <w:b/>
                <w:sz w:val="23"/>
                <w:szCs w:val="23"/>
                <w:lang w:val="pl-PL"/>
              </w:rPr>
            </w:pPr>
            <w:r w:rsidRPr="000C468C">
              <w:rPr>
                <w:b/>
                <w:sz w:val="23"/>
                <w:szCs w:val="23"/>
                <w:lang w:val="pl-PL"/>
              </w:rPr>
              <w:t>Zaproszenie</w:t>
            </w:r>
          </w:p>
        </w:tc>
        <w:tc>
          <w:tcPr>
            <w:tcW w:w="5670" w:type="dxa"/>
          </w:tcPr>
          <w:p w:rsidR="00AC1844" w:rsidRPr="000C468C" w:rsidRDefault="001053BA" w:rsidP="00B15C51">
            <w:pPr>
              <w:spacing w:before="120" w:after="120"/>
              <w:jc w:val="both"/>
              <w:rPr>
                <w:sz w:val="23"/>
                <w:szCs w:val="23"/>
                <w:lang w:val="pl-PL"/>
              </w:rPr>
            </w:pPr>
            <w:r w:rsidRPr="000C468C">
              <w:rPr>
                <w:sz w:val="23"/>
                <w:szCs w:val="23"/>
                <w:lang w:val="pl-PL"/>
              </w:rPr>
              <w:t>niniejsze zaproszenia do składania ofert sprzedaży akcji Spółki skierowane do wszystkich Akcjonariuszy</w:t>
            </w:r>
            <w:r w:rsidR="00AC1844" w:rsidRPr="000C468C">
              <w:rPr>
                <w:sz w:val="23"/>
                <w:szCs w:val="23"/>
                <w:lang w:val="pl-PL"/>
              </w:rPr>
              <w:t>.</w:t>
            </w:r>
          </w:p>
        </w:tc>
      </w:tr>
    </w:tbl>
    <w:p w:rsidR="00E87BBE" w:rsidRDefault="00E87BBE">
      <w:pPr>
        <w:rPr>
          <w:rFonts w:eastAsia="Times New Roman" w:cs="Times New Roman"/>
          <w:b/>
          <w:lang w:val="pl-PL"/>
        </w:rPr>
      </w:pPr>
      <w:r>
        <w:rPr>
          <w:b/>
          <w:lang w:val="pl-PL"/>
        </w:rPr>
        <w:br w:type="page"/>
      </w:r>
    </w:p>
    <w:p w:rsidR="00693941" w:rsidRPr="003C68B7" w:rsidRDefault="0031325B" w:rsidP="003C68B7">
      <w:pPr>
        <w:pStyle w:val="Tekstpodstawowy3"/>
        <w:spacing w:before="120" w:after="120"/>
        <w:jc w:val="center"/>
        <w:rPr>
          <w:b/>
          <w:lang w:val="pl-PL"/>
        </w:rPr>
      </w:pPr>
      <w:r w:rsidRPr="003C68B7">
        <w:rPr>
          <w:b/>
          <w:lang w:val="pl-PL"/>
        </w:rPr>
        <w:lastRenderedPageBreak/>
        <w:t xml:space="preserve">ZAŁĄCZNIK </w:t>
      </w:r>
      <w:r w:rsidR="00693941" w:rsidRPr="003C68B7">
        <w:rPr>
          <w:b/>
          <w:lang w:val="pl-PL"/>
        </w:rPr>
        <w:t xml:space="preserve">NR </w:t>
      </w:r>
      <w:r w:rsidR="004F5315" w:rsidRPr="003C68B7">
        <w:rPr>
          <w:b/>
          <w:lang w:val="pl-PL"/>
        </w:rPr>
        <w:t>1</w:t>
      </w:r>
      <w:r w:rsidR="00952D37" w:rsidRPr="003C68B7">
        <w:rPr>
          <w:b/>
          <w:lang w:val="pl-PL"/>
        </w:rPr>
        <w:t xml:space="preserve"> </w:t>
      </w:r>
    </w:p>
    <w:p w:rsidR="006C762F" w:rsidRPr="003C68B7" w:rsidRDefault="00AD5FF8" w:rsidP="003C68B7">
      <w:pPr>
        <w:pStyle w:val="Tekstpodstawowy3"/>
        <w:spacing w:before="120" w:after="120"/>
        <w:jc w:val="center"/>
        <w:rPr>
          <w:b/>
          <w:lang w:val="pl-PL"/>
        </w:rPr>
      </w:pPr>
      <w:r w:rsidRPr="003C68B7">
        <w:rPr>
          <w:b/>
          <w:lang w:val="pl-PL"/>
        </w:rPr>
        <w:t>LIST</w:t>
      </w:r>
      <w:r w:rsidR="0031325B" w:rsidRPr="003C68B7">
        <w:rPr>
          <w:b/>
          <w:lang w:val="pl-PL"/>
        </w:rPr>
        <w:t>A</w:t>
      </w:r>
      <w:r w:rsidRPr="003C68B7">
        <w:rPr>
          <w:b/>
          <w:lang w:val="pl-PL"/>
        </w:rPr>
        <w:t xml:space="preserve"> </w:t>
      </w:r>
      <w:r w:rsidR="0031325B" w:rsidRPr="003C68B7">
        <w:rPr>
          <w:b/>
          <w:lang w:val="pl-PL"/>
        </w:rPr>
        <w:t>PUNKTÓW OBSŁUGI KLIENTA</w:t>
      </w:r>
      <w:r w:rsidRPr="003C68B7">
        <w:rPr>
          <w:b/>
          <w:lang w:val="pl-PL"/>
        </w:rPr>
        <w:t xml:space="preserve"> </w:t>
      </w:r>
      <w:r w:rsidR="007802F0" w:rsidRPr="003C68B7">
        <w:rPr>
          <w:b/>
          <w:lang w:val="pl-PL"/>
        </w:rPr>
        <w:t>DOM</w:t>
      </w:r>
      <w:r w:rsidR="0031325B" w:rsidRPr="003C68B7">
        <w:rPr>
          <w:b/>
          <w:lang w:val="pl-PL"/>
        </w:rPr>
        <w:t>U</w:t>
      </w:r>
      <w:r w:rsidR="007802F0" w:rsidRPr="003C68B7">
        <w:rPr>
          <w:b/>
          <w:lang w:val="pl-PL"/>
        </w:rPr>
        <w:t xml:space="preserve"> MAKLERSKI</w:t>
      </w:r>
      <w:r w:rsidR="0031325B" w:rsidRPr="003C68B7">
        <w:rPr>
          <w:b/>
          <w:lang w:val="pl-PL"/>
        </w:rPr>
        <w:t>EGO</w:t>
      </w:r>
    </w:p>
    <w:p w:rsidR="001D2492" w:rsidRPr="009A10FC" w:rsidRDefault="001D2492">
      <w:pPr>
        <w:rPr>
          <w:lang w:val="pl-PL"/>
        </w:rPr>
      </w:pPr>
    </w:p>
    <w:p w:rsidR="008B20B9" w:rsidRPr="009A10FC" w:rsidRDefault="008B20B9" w:rsidP="008B20B9">
      <w:pPr>
        <w:rPr>
          <w:lang w:val="pl-PL"/>
        </w:rPr>
      </w:pPr>
      <w:r w:rsidRPr="009A10FC">
        <w:rPr>
          <w:lang w:val="pl-PL"/>
        </w:rPr>
        <w:t xml:space="preserve">1) Częstochowa, </w:t>
      </w:r>
      <w:r w:rsidR="007F4CB2">
        <w:rPr>
          <w:lang w:val="pl-PL"/>
        </w:rPr>
        <w:t xml:space="preserve">42-202, </w:t>
      </w:r>
      <w:r w:rsidRPr="009A10FC">
        <w:rPr>
          <w:lang w:val="pl-PL"/>
        </w:rPr>
        <w:t>al. N.M.P. 28</w:t>
      </w:r>
    </w:p>
    <w:p w:rsidR="008B20B9" w:rsidRPr="009A10FC" w:rsidRDefault="008B20B9" w:rsidP="008B20B9">
      <w:pPr>
        <w:rPr>
          <w:lang w:val="pl-PL"/>
        </w:rPr>
      </w:pPr>
      <w:r w:rsidRPr="009A10FC">
        <w:rPr>
          <w:lang w:val="pl-PL"/>
        </w:rPr>
        <w:t xml:space="preserve">2) Kraków, </w:t>
      </w:r>
      <w:r w:rsidR="007F4CB2">
        <w:rPr>
          <w:lang w:val="pl-PL"/>
        </w:rPr>
        <w:t xml:space="preserve">31-545, </w:t>
      </w:r>
      <w:r w:rsidRPr="009A10FC">
        <w:rPr>
          <w:lang w:val="pl-PL"/>
        </w:rPr>
        <w:t>ul. Mogilska 65</w:t>
      </w:r>
    </w:p>
    <w:p w:rsidR="008B20B9" w:rsidRPr="009A10FC" w:rsidRDefault="008B20B9" w:rsidP="008B20B9">
      <w:pPr>
        <w:rPr>
          <w:lang w:val="pl-PL"/>
        </w:rPr>
      </w:pPr>
      <w:r w:rsidRPr="009A10FC">
        <w:rPr>
          <w:lang w:val="pl-PL"/>
        </w:rPr>
        <w:t>3) Wars</w:t>
      </w:r>
      <w:r w:rsidR="0031325B" w:rsidRPr="009A10FC">
        <w:rPr>
          <w:lang w:val="pl-PL"/>
        </w:rPr>
        <w:t>z</w:t>
      </w:r>
      <w:r w:rsidRPr="009A10FC">
        <w:rPr>
          <w:lang w:val="pl-PL"/>
        </w:rPr>
        <w:t>aw</w:t>
      </w:r>
      <w:r w:rsidR="0031325B" w:rsidRPr="009A10FC">
        <w:rPr>
          <w:lang w:val="pl-PL"/>
        </w:rPr>
        <w:t>a</w:t>
      </w:r>
      <w:r w:rsidRPr="009A10FC">
        <w:rPr>
          <w:lang w:val="pl-PL"/>
        </w:rPr>
        <w:t xml:space="preserve">, </w:t>
      </w:r>
      <w:r w:rsidR="007F4CB2">
        <w:rPr>
          <w:lang w:val="pl-PL"/>
        </w:rPr>
        <w:t xml:space="preserve">02-566, </w:t>
      </w:r>
      <w:r w:rsidRPr="009A10FC">
        <w:rPr>
          <w:lang w:val="pl-PL"/>
        </w:rPr>
        <w:t>Plac Unii, ul. Puławska 2, Budynek A</w:t>
      </w:r>
    </w:p>
    <w:p w:rsidR="008B20B9" w:rsidRPr="009A10FC" w:rsidRDefault="008B20B9" w:rsidP="008B20B9">
      <w:pPr>
        <w:rPr>
          <w:lang w:val="pl-PL"/>
        </w:rPr>
      </w:pPr>
    </w:p>
    <w:p w:rsidR="008B20B9" w:rsidRPr="009A10FC" w:rsidRDefault="0031325B" w:rsidP="008B20B9">
      <w:pPr>
        <w:rPr>
          <w:lang w:val="pl-PL"/>
        </w:rPr>
      </w:pPr>
      <w:r w:rsidRPr="009A10FC">
        <w:rPr>
          <w:lang w:val="pl-PL"/>
        </w:rPr>
        <w:t>Telefon</w:t>
      </w:r>
      <w:r w:rsidR="008B20B9" w:rsidRPr="009A10FC">
        <w:rPr>
          <w:lang w:val="pl-PL"/>
        </w:rPr>
        <w:t xml:space="preserve">: </w:t>
      </w:r>
      <w:r w:rsidR="008B20B9" w:rsidRPr="009A10FC">
        <w:rPr>
          <w:lang w:val="pl-PL"/>
        </w:rPr>
        <w:tab/>
      </w:r>
      <w:r w:rsidR="008B20B9" w:rsidRPr="009A10FC">
        <w:rPr>
          <w:lang w:val="pl-PL"/>
        </w:rPr>
        <w:tab/>
      </w:r>
      <w:r w:rsidR="007677E7" w:rsidRPr="009A10FC">
        <w:rPr>
          <w:lang w:val="pl-PL"/>
        </w:rPr>
        <w:t xml:space="preserve">+48 </w:t>
      </w:r>
      <w:r w:rsidR="008B20B9" w:rsidRPr="009A10FC">
        <w:rPr>
          <w:lang w:val="pl-PL"/>
        </w:rPr>
        <w:t>801 292 292, +48 12 629</w:t>
      </w:r>
      <w:r w:rsidR="007F4CB2">
        <w:rPr>
          <w:lang w:val="pl-PL"/>
        </w:rPr>
        <w:t xml:space="preserve"> </w:t>
      </w:r>
      <w:r w:rsidR="008B20B9" w:rsidRPr="009A10FC">
        <w:rPr>
          <w:lang w:val="pl-PL"/>
        </w:rPr>
        <w:t>22</w:t>
      </w:r>
      <w:r w:rsidR="007F4CB2">
        <w:rPr>
          <w:lang w:val="pl-PL"/>
        </w:rPr>
        <w:t xml:space="preserve"> </w:t>
      </w:r>
      <w:r w:rsidR="008B20B9" w:rsidRPr="009A10FC">
        <w:rPr>
          <w:lang w:val="pl-PL"/>
        </w:rPr>
        <w:t>92 (</w:t>
      </w:r>
      <w:r w:rsidRPr="009A10FC">
        <w:rPr>
          <w:lang w:val="pl-PL"/>
        </w:rPr>
        <w:t>dla telefonów komórkowych</w:t>
      </w:r>
      <w:r w:rsidR="008B20B9" w:rsidRPr="009A10FC">
        <w:rPr>
          <w:lang w:val="pl-PL"/>
        </w:rPr>
        <w:t>)</w:t>
      </w:r>
    </w:p>
    <w:p w:rsidR="008B20B9" w:rsidRPr="009A10FC" w:rsidRDefault="0031325B" w:rsidP="008B20B9">
      <w:pPr>
        <w:rPr>
          <w:lang w:val="pl-PL"/>
        </w:rPr>
      </w:pPr>
      <w:r w:rsidRPr="009A10FC">
        <w:rPr>
          <w:lang w:val="pl-PL"/>
        </w:rPr>
        <w:t>Faks</w:t>
      </w:r>
      <w:r w:rsidR="008B20B9" w:rsidRPr="009A10FC">
        <w:rPr>
          <w:lang w:val="pl-PL"/>
        </w:rPr>
        <w:t xml:space="preserve">: </w:t>
      </w:r>
      <w:r w:rsidR="008B20B9" w:rsidRPr="009A10FC">
        <w:rPr>
          <w:lang w:val="pl-PL"/>
        </w:rPr>
        <w:tab/>
      </w:r>
      <w:r w:rsidR="008B20B9" w:rsidRPr="009A10FC">
        <w:rPr>
          <w:lang w:val="pl-PL"/>
        </w:rPr>
        <w:tab/>
      </w:r>
      <w:r w:rsidR="008B20B9" w:rsidRPr="009A10FC">
        <w:rPr>
          <w:lang w:val="pl-PL"/>
        </w:rPr>
        <w:tab/>
        <w:t>+48 12 629 26</w:t>
      </w:r>
      <w:r w:rsidR="007F4CB2">
        <w:rPr>
          <w:lang w:val="pl-PL"/>
        </w:rPr>
        <w:t xml:space="preserve"> </w:t>
      </w:r>
      <w:r w:rsidR="008B20B9" w:rsidRPr="009A10FC">
        <w:rPr>
          <w:lang w:val="pl-PL"/>
        </w:rPr>
        <w:t>29</w:t>
      </w:r>
    </w:p>
    <w:p w:rsidR="008B20B9" w:rsidRPr="009A10FC" w:rsidRDefault="008B20B9" w:rsidP="008B20B9">
      <w:pPr>
        <w:rPr>
          <w:lang w:val="pl-PL"/>
        </w:rPr>
      </w:pPr>
      <w:r w:rsidRPr="009A10FC">
        <w:rPr>
          <w:lang w:val="pl-PL"/>
        </w:rPr>
        <w:t xml:space="preserve">Email: </w:t>
      </w:r>
      <w:r w:rsidRPr="009A10FC">
        <w:rPr>
          <w:lang w:val="pl-PL"/>
        </w:rPr>
        <w:tab/>
      </w:r>
      <w:r w:rsidRPr="009A10FC">
        <w:rPr>
          <w:lang w:val="pl-PL"/>
        </w:rPr>
        <w:tab/>
      </w:r>
      <w:r w:rsidRPr="009A10FC">
        <w:rPr>
          <w:lang w:val="pl-PL"/>
        </w:rPr>
        <w:tab/>
        <w:t>bok@trigon.pl</w:t>
      </w:r>
    </w:p>
    <w:sectPr w:rsidR="008B20B9" w:rsidRPr="009A10FC" w:rsidSect="0047550A">
      <w:footerReference w:type="default" r:id="rId13"/>
      <w:footerReference w:type="first" r:id="rId14"/>
      <w:pgSz w:w="11909" w:h="16834" w:code="9"/>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145" w:rsidRDefault="00C23145" w:rsidP="00321161">
      <w:r>
        <w:separator/>
      </w:r>
    </w:p>
  </w:endnote>
  <w:endnote w:type="continuationSeparator" w:id="0">
    <w:p w:rsidR="00C23145" w:rsidRDefault="00C23145" w:rsidP="00321161">
      <w:r>
        <w:continuationSeparator/>
      </w:r>
    </w:p>
  </w:endnote>
  <w:endnote w:type="continuationNotice" w:id="1">
    <w:p w:rsidR="00C23145" w:rsidRDefault="00C23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FEC" w:rsidRDefault="00F81662" w:rsidP="0047550A">
    <w:pPr>
      <w:pStyle w:val="Stopka"/>
      <w:tabs>
        <w:tab w:val="left" w:pos="5733"/>
      </w:tabs>
    </w:pPr>
    <w:r>
      <w:ptab w:relativeTo="margin" w:alignment="center" w:leader="none"/>
    </w:r>
    <w:r w:rsidRPr="00ED2ACF">
      <w:fldChar w:fldCharType="begin"/>
    </w:r>
    <w:r w:rsidRPr="00ED2ACF">
      <w:instrText xml:space="preserve">Page </w:instrText>
    </w:r>
    <w:r w:rsidRPr="00ED2ACF">
      <w:fldChar w:fldCharType="separate"/>
    </w:r>
    <w:r w:rsidR="005F6686">
      <w:rPr>
        <w:noProof/>
      </w:rPr>
      <w:t>6</w:t>
    </w:r>
    <w:r w:rsidRPr="00ED2ACF">
      <w:fldChar w:fldCharType="end"/>
    </w:r>
  </w:p>
  <w:p w:rsidR="00ED7315" w:rsidRDefault="00ED7315" w:rsidP="00D73FEC">
    <w:pPr>
      <w:pStyle w:val="Stopka"/>
      <w:tabs>
        <w:tab w:val="left" w:pos="5733"/>
      </w:tabs>
    </w:pPr>
  </w:p>
  <w:p w:rsidR="009B289B" w:rsidRDefault="009B289B" w:rsidP="00ED7315">
    <w:pPr>
      <w:pStyle w:val="Stopka"/>
      <w:tabs>
        <w:tab w:val="left" w:pos="573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FEC" w:rsidRDefault="00D73FEC">
    <w:pPr>
      <w:pStyle w:val="Stopka"/>
    </w:pPr>
  </w:p>
  <w:p w:rsidR="00ED7315" w:rsidRDefault="00ED7315" w:rsidP="00D73FEC">
    <w:pPr>
      <w:pStyle w:val="Stopka"/>
    </w:pPr>
  </w:p>
  <w:p w:rsidR="009B289B" w:rsidRDefault="00ED7315" w:rsidP="00ED7315">
    <w:pPr>
      <w:pStyle w:val="Stopka"/>
    </w:pPr>
    <w:r>
      <w:rPr>
        <w:rFonts w:ascii="Arial" w:hAnsi="Arial" w:cs="Arial"/>
        <w:caps/>
        <w:sz w:val="14"/>
      </w:rPr>
      <w:fldChar w:fldCharType="begin"/>
    </w:r>
    <w:r>
      <w:rPr>
        <w:rFonts w:ascii="Arial" w:hAnsi="Arial" w:cs="Arial"/>
        <w:caps/>
        <w:sz w:val="14"/>
      </w:rPr>
      <w:instrText xml:space="preserve"> </w:instrText>
    </w:r>
    <w:r w:rsidRPr="00ED7315">
      <w:rPr>
        <w:rFonts w:ascii="Arial" w:hAnsi="Arial" w:cs="Arial"/>
        <w:caps/>
        <w:sz w:val="14"/>
      </w:rPr>
      <w:instrText>IF "</w:instrText>
    </w:r>
    <w:r w:rsidRPr="00ED7315">
      <w:rPr>
        <w:rFonts w:ascii="Arial" w:hAnsi="Arial" w:cs="Arial"/>
        <w:caps/>
        <w:sz w:val="14"/>
      </w:rPr>
      <w:fldChar w:fldCharType="begin"/>
    </w:r>
    <w:r w:rsidRPr="00ED7315">
      <w:rPr>
        <w:rFonts w:ascii="Arial" w:hAnsi="Arial" w:cs="Arial"/>
        <w:caps/>
        <w:sz w:val="14"/>
      </w:rPr>
      <w:instrText xml:space="preserve"> DOCVARIABLE "SWDocIDLocation" </w:instrText>
    </w:r>
    <w:r w:rsidRPr="00ED7315">
      <w:rPr>
        <w:rFonts w:ascii="Arial" w:hAnsi="Arial" w:cs="Arial"/>
        <w:caps/>
        <w:sz w:val="14"/>
      </w:rPr>
      <w:fldChar w:fldCharType="separate"/>
    </w:r>
    <w:r>
      <w:rPr>
        <w:rFonts w:ascii="Arial" w:hAnsi="Arial" w:cs="Arial"/>
        <w:caps/>
        <w:sz w:val="14"/>
      </w:rPr>
      <w:instrText>1</w:instrText>
    </w:r>
    <w:r w:rsidRPr="00ED7315">
      <w:rPr>
        <w:rFonts w:ascii="Arial" w:hAnsi="Arial" w:cs="Arial"/>
        <w:caps/>
        <w:sz w:val="14"/>
      </w:rPr>
      <w:fldChar w:fldCharType="end"/>
    </w:r>
    <w:r w:rsidRPr="00ED7315">
      <w:rPr>
        <w:rFonts w:ascii="Arial" w:hAnsi="Arial" w:cs="Arial"/>
        <w:caps/>
        <w:sz w:val="14"/>
      </w:rPr>
      <w:instrText>" = "1" "</w:instrText>
    </w:r>
    <w:r w:rsidRPr="00ED7315">
      <w:rPr>
        <w:rFonts w:ascii="Arial" w:hAnsi="Arial" w:cs="Arial"/>
        <w:caps/>
        <w:sz w:val="14"/>
      </w:rPr>
      <w:fldChar w:fldCharType="begin"/>
    </w:r>
    <w:r w:rsidRPr="00ED7315">
      <w:rPr>
        <w:rFonts w:ascii="Arial" w:hAnsi="Arial" w:cs="Arial"/>
        <w:caps/>
        <w:sz w:val="14"/>
      </w:rPr>
      <w:instrText xml:space="preserve"> DOCPROPERTY "SWDocID" </w:instrText>
    </w:r>
    <w:r w:rsidRPr="00ED7315">
      <w:rPr>
        <w:rFonts w:ascii="Arial" w:hAnsi="Arial" w:cs="Arial"/>
        <w:caps/>
        <w:sz w:val="14"/>
      </w:rPr>
      <w:fldChar w:fldCharType="separate"/>
    </w:r>
    <w:r>
      <w:rPr>
        <w:rFonts w:ascii="Arial" w:hAnsi="Arial" w:cs="Arial"/>
        <w:caps/>
        <w:sz w:val="14"/>
      </w:rPr>
      <w:instrText>WEIL:\96661944\2\67758.0005</w:instrText>
    </w:r>
    <w:r w:rsidRPr="00ED7315">
      <w:rPr>
        <w:rFonts w:ascii="Arial" w:hAnsi="Arial" w:cs="Arial"/>
        <w:caps/>
        <w:sz w:val="14"/>
      </w:rPr>
      <w:fldChar w:fldCharType="end"/>
    </w:r>
    <w:r w:rsidRPr="00ED7315">
      <w:rPr>
        <w:rFonts w:ascii="Arial" w:hAnsi="Arial" w:cs="Arial"/>
        <w:caps/>
        <w:sz w:val="14"/>
      </w:rPr>
      <w:instrText>" ""</w:instrText>
    </w:r>
    <w:r>
      <w:rPr>
        <w:rFonts w:ascii="Arial" w:hAnsi="Arial" w:cs="Arial"/>
        <w:caps/>
        <w:sz w:val="14"/>
      </w:rPr>
      <w:instrText xml:space="preserve"> </w:instrText>
    </w:r>
    <w:r>
      <w:rPr>
        <w:rFonts w:ascii="Arial" w:hAnsi="Arial" w:cs="Arial"/>
        <w:caps/>
        <w:sz w:val="14"/>
      </w:rPr>
      <w:fldChar w:fldCharType="separate"/>
    </w:r>
    <w:r>
      <w:rPr>
        <w:rFonts w:ascii="Arial" w:hAnsi="Arial" w:cs="Arial"/>
        <w:caps/>
        <w:noProof/>
        <w:sz w:val="14"/>
      </w:rPr>
      <w:t>WEIL:\96661944\2\67758.0005</w:t>
    </w:r>
    <w:r>
      <w:rPr>
        <w:rFonts w:ascii="Arial" w:hAnsi="Arial" w:cs="Arial"/>
        <w:caps/>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145" w:rsidRDefault="00C23145" w:rsidP="00321161">
      <w:r>
        <w:separator/>
      </w:r>
    </w:p>
  </w:footnote>
  <w:footnote w:type="continuationSeparator" w:id="0">
    <w:p w:rsidR="00C23145" w:rsidRDefault="00C23145" w:rsidP="00321161">
      <w:r>
        <w:continuationSeparator/>
      </w:r>
    </w:p>
  </w:footnote>
  <w:footnote w:type="continuationNotice" w:id="1">
    <w:p w:rsidR="00C23145" w:rsidRDefault="00C231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2B42782"/>
    <w:lvl w:ilvl="0">
      <w:start w:val="1"/>
      <w:numFmt w:val="decimal"/>
      <w:pStyle w:val="Listanumerowana5"/>
      <w:lvlText w:val="%1."/>
      <w:lvlJc w:val="left"/>
      <w:pPr>
        <w:tabs>
          <w:tab w:val="num" w:pos="3600"/>
        </w:tabs>
        <w:ind w:left="3600" w:hanging="720"/>
      </w:pPr>
      <w:rPr>
        <w:rFonts w:hint="default"/>
      </w:rPr>
    </w:lvl>
  </w:abstractNum>
  <w:abstractNum w:abstractNumId="1" w15:restartNumberingAfterBreak="0">
    <w:nsid w:val="FFFFFF7D"/>
    <w:multiLevelType w:val="singleLevel"/>
    <w:tmpl w:val="636ED76C"/>
    <w:lvl w:ilvl="0">
      <w:start w:val="1"/>
      <w:numFmt w:val="decimal"/>
      <w:pStyle w:val="Listanumerowana4"/>
      <w:lvlText w:val="%1."/>
      <w:lvlJc w:val="left"/>
      <w:pPr>
        <w:tabs>
          <w:tab w:val="num" w:pos="2880"/>
        </w:tabs>
        <w:ind w:left="2880" w:hanging="720"/>
      </w:pPr>
      <w:rPr>
        <w:rFonts w:hint="default"/>
      </w:rPr>
    </w:lvl>
  </w:abstractNum>
  <w:abstractNum w:abstractNumId="2" w15:restartNumberingAfterBreak="0">
    <w:nsid w:val="FFFFFF7E"/>
    <w:multiLevelType w:val="singleLevel"/>
    <w:tmpl w:val="8D8009BE"/>
    <w:lvl w:ilvl="0">
      <w:start w:val="1"/>
      <w:numFmt w:val="decimal"/>
      <w:pStyle w:val="Listanumerowana3"/>
      <w:lvlText w:val="%1."/>
      <w:lvlJc w:val="left"/>
      <w:pPr>
        <w:tabs>
          <w:tab w:val="num" w:pos="2160"/>
        </w:tabs>
        <w:ind w:left="2160" w:hanging="720"/>
      </w:pPr>
      <w:rPr>
        <w:rFonts w:hint="default"/>
      </w:rPr>
    </w:lvl>
  </w:abstractNum>
  <w:abstractNum w:abstractNumId="3" w15:restartNumberingAfterBreak="0">
    <w:nsid w:val="FFFFFF7F"/>
    <w:multiLevelType w:val="singleLevel"/>
    <w:tmpl w:val="6180E744"/>
    <w:lvl w:ilvl="0">
      <w:start w:val="1"/>
      <w:numFmt w:val="decimal"/>
      <w:pStyle w:val="Listanumerowana2"/>
      <w:lvlText w:val="%1."/>
      <w:lvlJc w:val="left"/>
      <w:pPr>
        <w:tabs>
          <w:tab w:val="num" w:pos="1440"/>
        </w:tabs>
        <w:ind w:left="1440" w:hanging="720"/>
      </w:pPr>
      <w:rPr>
        <w:rFonts w:hint="default"/>
      </w:rPr>
    </w:lvl>
  </w:abstractNum>
  <w:abstractNum w:abstractNumId="4" w15:restartNumberingAfterBreak="0">
    <w:nsid w:val="FFFFFF80"/>
    <w:multiLevelType w:val="singleLevel"/>
    <w:tmpl w:val="BF2688CE"/>
    <w:lvl w:ilvl="0">
      <w:start w:val="1"/>
      <w:numFmt w:val="bullet"/>
      <w:pStyle w:val="Listapunktowana5"/>
      <w:lvlText w:val=""/>
      <w:lvlJc w:val="left"/>
      <w:pPr>
        <w:tabs>
          <w:tab w:val="num" w:pos="3600"/>
        </w:tabs>
        <w:ind w:left="3600" w:hanging="720"/>
      </w:pPr>
      <w:rPr>
        <w:rFonts w:ascii="Symbol" w:hAnsi="Symbol" w:hint="default"/>
      </w:rPr>
    </w:lvl>
  </w:abstractNum>
  <w:abstractNum w:abstractNumId="5" w15:restartNumberingAfterBreak="0">
    <w:nsid w:val="FFFFFF81"/>
    <w:multiLevelType w:val="singleLevel"/>
    <w:tmpl w:val="23CC9892"/>
    <w:lvl w:ilvl="0">
      <w:start w:val="1"/>
      <w:numFmt w:val="bullet"/>
      <w:pStyle w:val="Listapunktowana4"/>
      <w:lvlText w:val=""/>
      <w:lvlJc w:val="left"/>
      <w:pPr>
        <w:tabs>
          <w:tab w:val="num" w:pos="2880"/>
        </w:tabs>
        <w:ind w:left="2880" w:hanging="720"/>
      </w:pPr>
      <w:rPr>
        <w:rFonts w:ascii="Symbol" w:hAnsi="Symbol" w:hint="default"/>
      </w:rPr>
    </w:lvl>
  </w:abstractNum>
  <w:abstractNum w:abstractNumId="6" w15:restartNumberingAfterBreak="0">
    <w:nsid w:val="FFFFFF82"/>
    <w:multiLevelType w:val="singleLevel"/>
    <w:tmpl w:val="BA9ED688"/>
    <w:lvl w:ilvl="0">
      <w:start w:val="1"/>
      <w:numFmt w:val="bullet"/>
      <w:pStyle w:val="Listapunktowana3"/>
      <w:lvlText w:val=""/>
      <w:lvlJc w:val="left"/>
      <w:pPr>
        <w:tabs>
          <w:tab w:val="num" w:pos="2160"/>
        </w:tabs>
        <w:ind w:left="2160" w:hanging="720"/>
      </w:pPr>
      <w:rPr>
        <w:rFonts w:ascii="Symbol" w:hAnsi="Symbol" w:hint="default"/>
      </w:rPr>
    </w:lvl>
  </w:abstractNum>
  <w:abstractNum w:abstractNumId="7" w15:restartNumberingAfterBreak="0">
    <w:nsid w:val="FFFFFF83"/>
    <w:multiLevelType w:val="singleLevel"/>
    <w:tmpl w:val="0A56F042"/>
    <w:lvl w:ilvl="0">
      <w:start w:val="1"/>
      <w:numFmt w:val="bullet"/>
      <w:pStyle w:val="Listapunktowana2"/>
      <w:lvlText w:val=""/>
      <w:lvlJc w:val="left"/>
      <w:pPr>
        <w:tabs>
          <w:tab w:val="num" w:pos="1440"/>
        </w:tabs>
        <w:ind w:left="1440" w:hanging="720"/>
      </w:pPr>
      <w:rPr>
        <w:rFonts w:ascii="Symbol" w:hAnsi="Symbol" w:hint="default"/>
      </w:rPr>
    </w:lvl>
  </w:abstractNum>
  <w:abstractNum w:abstractNumId="8" w15:restartNumberingAfterBreak="0">
    <w:nsid w:val="FFFFFF88"/>
    <w:multiLevelType w:val="singleLevel"/>
    <w:tmpl w:val="1624D140"/>
    <w:lvl w:ilvl="0">
      <w:start w:val="1"/>
      <w:numFmt w:val="decimal"/>
      <w:pStyle w:val="Listanumerowana"/>
      <w:lvlText w:val="%1."/>
      <w:lvlJc w:val="left"/>
      <w:pPr>
        <w:tabs>
          <w:tab w:val="num" w:pos="720"/>
        </w:tabs>
        <w:ind w:left="720" w:hanging="720"/>
      </w:pPr>
      <w:rPr>
        <w:rFonts w:hint="default"/>
      </w:rPr>
    </w:lvl>
  </w:abstractNum>
  <w:abstractNum w:abstractNumId="9" w15:restartNumberingAfterBreak="0">
    <w:nsid w:val="FFFFFF89"/>
    <w:multiLevelType w:val="singleLevel"/>
    <w:tmpl w:val="7DD6E1E4"/>
    <w:lvl w:ilvl="0">
      <w:start w:val="1"/>
      <w:numFmt w:val="bullet"/>
      <w:pStyle w:val="Listapunktowana"/>
      <w:lvlText w:val=""/>
      <w:lvlJc w:val="left"/>
      <w:pPr>
        <w:tabs>
          <w:tab w:val="num" w:pos="720"/>
        </w:tabs>
        <w:ind w:left="720" w:hanging="720"/>
      </w:pPr>
      <w:rPr>
        <w:rFonts w:ascii="Symbol" w:hAnsi="Symbol" w:hint="default"/>
      </w:rPr>
    </w:lvl>
  </w:abstractNum>
  <w:abstractNum w:abstractNumId="10" w15:restartNumberingAfterBreak="0">
    <w:nsid w:val="036E441C"/>
    <w:multiLevelType w:val="hybridMultilevel"/>
    <w:tmpl w:val="04A47CB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361392"/>
    <w:multiLevelType w:val="hybridMultilevel"/>
    <w:tmpl w:val="04A47CB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81E27DE"/>
    <w:multiLevelType w:val="singleLevel"/>
    <w:tmpl w:val="199276D2"/>
    <w:lvl w:ilvl="0">
      <w:start w:val="1"/>
      <w:numFmt w:val="upperLetter"/>
      <w:pStyle w:val="Lista"/>
      <w:lvlText w:val="%1."/>
      <w:lvlJc w:val="left"/>
      <w:pPr>
        <w:tabs>
          <w:tab w:val="num" w:pos="720"/>
        </w:tabs>
        <w:ind w:left="720" w:hanging="720"/>
      </w:pPr>
      <w:rPr>
        <w:rFonts w:hint="default"/>
      </w:rPr>
    </w:lvl>
  </w:abstractNum>
  <w:abstractNum w:abstractNumId="13" w15:restartNumberingAfterBreak="0">
    <w:nsid w:val="13862D97"/>
    <w:multiLevelType w:val="singleLevel"/>
    <w:tmpl w:val="EF2AE17C"/>
    <w:lvl w:ilvl="0">
      <w:start w:val="1"/>
      <w:numFmt w:val="upperLetter"/>
      <w:pStyle w:val="Lista5"/>
      <w:lvlText w:val="%1."/>
      <w:lvlJc w:val="left"/>
      <w:pPr>
        <w:tabs>
          <w:tab w:val="num" w:pos="3600"/>
        </w:tabs>
        <w:ind w:left="3600" w:hanging="720"/>
      </w:pPr>
      <w:rPr>
        <w:rFonts w:hint="default"/>
      </w:rPr>
    </w:lvl>
  </w:abstractNum>
  <w:abstractNum w:abstractNumId="14" w15:restartNumberingAfterBreak="0">
    <w:nsid w:val="13D15AC0"/>
    <w:multiLevelType w:val="hybridMultilevel"/>
    <w:tmpl w:val="73D4F9E6"/>
    <w:lvl w:ilvl="0" w:tplc="9F0E4450">
      <w:start w:val="1"/>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D5F7410"/>
    <w:multiLevelType w:val="hybridMultilevel"/>
    <w:tmpl w:val="BB1E0E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0614BA"/>
    <w:multiLevelType w:val="hybridMultilevel"/>
    <w:tmpl w:val="04A47CB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1D0B54"/>
    <w:multiLevelType w:val="multilevel"/>
    <w:tmpl w:val="2B2C87C8"/>
    <w:lvl w:ilvl="0">
      <w:start w:val="1"/>
      <w:numFmt w:val="decimal"/>
      <w:pStyle w:val="Nagwek1"/>
      <w:lvlText w:val="%1."/>
      <w:lvlJc w:val="left"/>
      <w:pPr>
        <w:tabs>
          <w:tab w:val="num" w:pos="0"/>
        </w:tabs>
        <w:ind w:left="0" w:firstLine="0"/>
      </w:pPr>
      <w:rPr>
        <w:rFonts w:ascii="Times New Roman" w:hAnsi="Times New Roman" w:cs="Times New Roman"/>
        <w:b/>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gwek2"/>
      <w:lvlText w:val="%1.%2"/>
      <w:lvlJc w:val="left"/>
      <w:pPr>
        <w:tabs>
          <w:tab w:val="num" w:pos="0"/>
        </w:tabs>
        <w:ind w:left="0" w:firstLine="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Nagwek3"/>
      <w:lvlText w:val="(%3)"/>
      <w:lvlJc w:val="left"/>
      <w:pPr>
        <w:tabs>
          <w:tab w:val="num" w:pos="0"/>
        </w:tabs>
        <w:ind w:left="0" w:firstLine="144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Nagwek4"/>
      <w:lvlText w:val="(%4)"/>
      <w:lvlJc w:val="left"/>
      <w:pPr>
        <w:tabs>
          <w:tab w:val="num" w:pos="0"/>
        </w:tabs>
        <w:ind w:left="0" w:firstLine="216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agwek5"/>
      <w:lvlText w:val="(%5)"/>
      <w:lvlJc w:val="left"/>
      <w:pPr>
        <w:tabs>
          <w:tab w:val="num" w:pos="0"/>
        </w:tabs>
        <w:ind w:left="0" w:firstLine="288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Nagwek6"/>
      <w:lvlText w:val="%6."/>
      <w:lvlJc w:val="left"/>
      <w:pPr>
        <w:tabs>
          <w:tab w:val="num" w:pos="0"/>
        </w:tabs>
        <w:ind w:left="0" w:firstLine="360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Nagwek7"/>
      <w:lvlText w:val="%7."/>
      <w:lvlJc w:val="left"/>
      <w:pPr>
        <w:tabs>
          <w:tab w:val="num" w:pos="0"/>
        </w:tabs>
        <w:ind w:left="0" w:firstLine="43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Nagwek8"/>
      <w:lvlText w:val="(%8)"/>
      <w:lvlJc w:val="left"/>
      <w:pPr>
        <w:tabs>
          <w:tab w:val="num" w:pos="0"/>
        </w:tabs>
        <w:ind w:left="0" w:firstLine="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Nagwek9"/>
      <w:lvlText w:val="(%9)"/>
      <w:lvlJc w:val="left"/>
      <w:pPr>
        <w:tabs>
          <w:tab w:val="num" w:pos="0"/>
        </w:tabs>
        <w:ind w:left="0" w:firstLine="144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F062F21"/>
    <w:multiLevelType w:val="singleLevel"/>
    <w:tmpl w:val="993C11AE"/>
    <w:lvl w:ilvl="0">
      <w:start w:val="1"/>
      <w:numFmt w:val="upperLetter"/>
      <w:pStyle w:val="Lista3"/>
      <w:lvlText w:val="%1."/>
      <w:lvlJc w:val="left"/>
      <w:pPr>
        <w:tabs>
          <w:tab w:val="num" w:pos="2160"/>
        </w:tabs>
        <w:ind w:left="2160" w:hanging="720"/>
      </w:pPr>
      <w:rPr>
        <w:rFonts w:hint="default"/>
      </w:rPr>
    </w:lvl>
  </w:abstractNum>
  <w:abstractNum w:abstractNumId="19" w15:restartNumberingAfterBreak="0">
    <w:nsid w:val="32EE03EB"/>
    <w:multiLevelType w:val="hybridMultilevel"/>
    <w:tmpl w:val="F630495A"/>
    <w:lvl w:ilvl="0" w:tplc="20B41F0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C06132"/>
    <w:multiLevelType w:val="hybridMultilevel"/>
    <w:tmpl w:val="F0EA00F8"/>
    <w:lvl w:ilvl="0" w:tplc="E090AFAA">
      <w:start w:val="1"/>
      <w:numFmt w:val="lowerRoman"/>
      <w:lvlText w:val="(%1)."/>
      <w:lvlJc w:val="left"/>
      <w:pPr>
        <w:ind w:left="1146" w:hanging="360"/>
      </w:pPr>
      <w:rPr>
        <w:rFonts w:hint="default"/>
      </w:rPr>
    </w:lvl>
    <w:lvl w:ilvl="1" w:tplc="04150019" w:tentative="1">
      <w:start w:val="1"/>
      <w:numFmt w:val="lowerLetter"/>
      <w:lvlText w:val="%2."/>
      <w:lvlJc w:val="left"/>
      <w:pPr>
        <w:ind w:left="1866" w:hanging="360"/>
      </w:pPr>
    </w:lvl>
    <w:lvl w:ilvl="2" w:tplc="0415000F">
      <w:start w:val="1"/>
      <w:numFmt w:val="decimal"/>
      <w:lvlText w:val="%3."/>
      <w:lvlJc w:val="left"/>
      <w:pPr>
        <w:ind w:left="2586" w:hanging="18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44DB4790"/>
    <w:multiLevelType w:val="singleLevel"/>
    <w:tmpl w:val="5CF8EDBE"/>
    <w:lvl w:ilvl="0">
      <w:start w:val="3"/>
      <w:numFmt w:val="decimal"/>
      <w:lvlText w:val="%1."/>
      <w:legacy w:legacy="1" w:legacySpace="0" w:legacyIndent="355"/>
      <w:lvlJc w:val="left"/>
      <w:rPr>
        <w:rFonts w:ascii="Times New Roman" w:hAnsi="Times New Roman" w:cs="Times New Roman" w:hint="default"/>
      </w:rPr>
    </w:lvl>
  </w:abstractNum>
  <w:abstractNum w:abstractNumId="22" w15:restartNumberingAfterBreak="0">
    <w:nsid w:val="44ED7586"/>
    <w:multiLevelType w:val="hybridMultilevel"/>
    <w:tmpl w:val="BF7EE7AC"/>
    <w:lvl w:ilvl="0" w:tplc="DEEA576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92902"/>
    <w:multiLevelType w:val="hybridMultilevel"/>
    <w:tmpl w:val="04A47CB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9337F9"/>
    <w:multiLevelType w:val="hybridMultilevel"/>
    <w:tmpl w:val="18164F88"/>
    <w:lvl w:ilvl="0" w:tplc="20B41F0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20B41F0C">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B715A7"/>
    <w:multiLevelType w:val="singleLevel"/>
    <w:tmpl w:val="C39602BE"/>
    <w:lvl w:ilvl="0">
      <w:start w:val="1"/>
      <w:numFmt w:val="decimal"/>
      <w:lvlText w:val="%1."/>
      <w:legacy w:legacy="1" w:legacySpace="0" w:legacyIndent="355"/>
      <w:lvlJc w:val="left"/>
      <w:rPr>
        <w:rFonts w:ascii="Times New Roman" w:hAnsi="Times New Roman" w:cs="Times New Roman" w:hint="default"/>
      </w:rPr>
    </w:lvl>
  </w:abstractNum>
  <w:abstractNum w:abstractNumId="26" w15:restartNumberingAfterBreak="0">
    <w:nsid w:val="46F444B6"/>
    <w:multiLevelType w:val="hybridMultilevel"/>
    <w:tmpl w:val="1C36B4C2"/>
    <w:lvl w:ilvl="0" w:tplc="04150017">
      <w:start w:val="1"/>
      <w:numFmt w:val="lowerLetter"/>
      <w:lvlText w:val="%1)"/>
      <w:lvlJc w:val="left"/>
      <w:pPr>
        <w:ind w:left="720" w:hanging="360"/>
      </w:pPr>
      <w:rPr>
        <w:rFonts w:hint="default"/>
      </w:rPr>
    </w:lvl>
    <w:lvl w:ilvl="1" w:tplc="E090AFAA">
      <w:start w:val="1"/>
      <w:numFmt w:val="lowerRoman"/>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A00CDD"/>
    <w:multiLevelType w:val="hybridMultilevel"/>
    <w:tmpl w:val="6F5449C2"/>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8" w15:restartNumberingAfterBreak="0">
    <w:nsid w:val="547142BC"/>
    <w:multiLevelType w:val="hybridMultilevel"/>
    <w:tmpl w:val="C4686F04"/>
    <w:lvl w:ilvl="0" w:tplc="04150017">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9" w15:restartNumberingAfterBreak="0">
    <w:nsid w:val="5B0461A3"/>
    <w:multiLevelType w:val="hybridMultilevel"/>
    <w:tmpl w:val="1C36B4C2"/>
    <w:lvl w:ilvl="0" w:tplc="04150017">
      <w:start w:val="1"/>
      <w:numFmt w:val="lowerLetter"/>
      <w:lvlText w:val="%1)"/>
      <w:lvlJc w:val="left"/>
      <w:pPr>
        <w:ind w:left="720" w:hanging="360"/>
      </w:pPr>
      <w:rPr>
        <w:rFonts w:hint="default"/>
      </w:rPr>
    </w:lvl>
    <w:lvl w:ilvl="1" w:tplc="E090AFAA">
      <w:start w:val="1"/>
      <w:numFmt w:val="lowerRoman"/>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DA4B30"/>
    <w:multiLevelType w:val="hybridMultilevel"/>
    <w:tmpl w:val="D8CA5E86"/>
    <w:lvl w:ilvl="0" w:tplc="251E390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4970F5"/>
    <w:multiLevelType w:val="singleLevel"/>
    <w:tmpl w:val="327AE7E6"/>
    <w:lvl w:ilvl="0">
      <w:start w:val="1"/>
      <w:numFmt w:val="upperLetter"/>
      <w:pStyle w:val="Lista4"/>
      <w:lvlText w:val="%1."/>
      <w:lvlJc w:val="left"/>
      <w:pPr>
        <w:tabs>
          <w:tab w:val="num" w:pos="2880"/>
        </w:tabs>
        <w:ind w:left="2880" w:hanging="720"/>
      </w:pPr>
      <w:rPr>
        <w:rFonts w:hint="default"/>
      </w:rPr>
    </w:lvl>
  </w:abstractNum>
  <w:abstractNum w:abstractNumId="32" w15:restartNumberingAfterBreak="0">
    <w:nsid w:val="6A883860"/>
    <w:multiLevelType w:val="hybridMultilevel"/>
    <w:tmpl w:val="D83AA4C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FA7DB4"/>
    <w:multiLevelType w:val="hybridMultilevel"/>
    <w:tmpl w:val="7A188E9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9F4469A"/>
    <w:multiLevelType w:val="singleLevel"/>
    <w:tmpl w:val="B978B810"/>
    <w:lvl w:ilvl="0">
      <w:start w:val="1"/>
      <w:numFmt w:val="upperLetter"/>
      <w:pStyle w:val="Lista2"/>
      <w:lvlText w:val="%1."/>
      <w:lvlJc w:val="left"/>
      <w:pPr>
        <w:tabs>
          <w:tab w:val="num" w:pos="1440"/>
        </w:tabs>
        <w:ind w:left="1440" w:hanging="720"/>
      </w:pPr>
      <w:rPr>
        <w:rFonts w:hint="default"/>
      </w:rPr>
    </w:lvl>
  </w:abstractNum>
  <w:num w:numId="1">
    <w:abstractNumId w:val="12"/>
  </w:num>
  <w:num w:numId="2">
    <w:abstractNumId w:val="34"/>
  </w:num>
  <w:num w:numId="3">
    <w:abstractNumId w:val="18"/>
  </w:num>
  <w:num w:numId="4">
    <w:abstractNumId w:val="31"/>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0"/>
  </w:num>
  <w:num w:numId="18">
    <w:abstractNumId w:val="16"/>
  </w:num>
  <w:num w:numId="19">
    <w:abstractNumId w:val="23"/>
  </w:num>
  <w:num w:numId="20">
    <w:abstractNumId w:val="17"/>
  </w:num>
  <w:num w:numId="21">
    <w:abstractNumId w:val="17"/>
  </w:num>
  <w:num w:numId="22">
    <w:abstractNumId w:val="17"/>
  </w:num>
  <w:num w:numId="23">
    <w:abstractNumId w:val="17"/>
  </w:num>
  <w:num w:numId="24">
    <w:abstractNumId w:val="17"/>
  </w:num>
  <w:num w:numId="25">
    <w:abstractNumId w:val="27"/>
  </w:num>
  <w:num w:numId="26">
    <w:abstractNumId w:val="26"/>
  </w:num>
  <w:num w:numId="27">
    <w:abstractNumId w:val="25"/>
  </w:num>
  <w:num w:numId="28">
    <w:abstractNumId w:val="21"/>
  </w:num>
  <w:num w:numId="29">
    <w:abstractNumId w:val="15"/>
  </w:num>
  <w:num w:numId="30">
    <w:abstractNumId w:val="14"/>
  </w:num>
  <w:num w:numId="31">
    <w:abstractNumId w:val="29"/>
  </w:num>
  <w:num w:numId="32">
    <w:abstractNumId w:val="17"/>
  </w:num>
  <w:num w:numId="33">
    <w:abstractNumId w:val="11"/>
  </w:num>
  <w:num w:numId="34">
    <w:abstractNumId w:val="32"/>
  </w:num>
  <w:num w:numId="35">
    <w:abstractNumId w:val="33"/>
  </w:num>
  <w:num w:numId="36">
    <w:abstractNumId w:val="28"/>
  </w:num>
  <w:num w:numId="37">
    <w:abstractNumId w:val="19"/>
  </w:num>
  <w:num w:numId="38">
    <w:abstractNumId w:val="24"/>
  </w:num>
  <w:num w:numId="39">
    <w:abstractNumId w:val="20"/>
  </w:num>
  <w:num w:numId="40">
    <w:abstractNumId w:val="30"/>
  </w:num>
  <w:num w:numId="41">
    <w:abstractNumId w:val="22"/>
  </w:num>
  <w:num w:numId="42">
    <w:abstractNumId w:val="17"/>
  </w:num>
  <w:num w:numId="43">
    <w:abstractNumId w:val="17"/>
  </w:num>
  <w:num w:numId="44">
    <w:abstractNumId w:val="17"/>
  </w:num>
  <w:num w:numId="45">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ActiveDesign" w:val="Heading"/>
    <w:docVar w:name="SWAllDesigns" w:val="Heading|"/>
    <w:docVar w:name="SWAllLineBreaks" w:val="Heading~~0|0|0|0|0|0|0|0|0|@@"/>
    <w:docVar w:name="SWDocIDLayout" w:val="5"/>
    <w:docVar w:name="SWDocIDLocation" w:val="1"/>
  </w:docVars>
  <w:rsids>
    <w:rsidRoot w:val="0065057D"/>
    <w:rsid w:val="00000C41"/>
    <w:rsid w:val="00000D06"/>
    <w:rsid w:val="00003C87"/>
    <w:rsid w:val="00010584"/>
    <w:rsid w:val="00014455"/>
    <w:rsid w:val="000150DD"/>
    <w:rsid w:val="00016210"/>
    <w:rsid w:val="00031188"/>
    <w:rsid w:val="0003322E"/>
    <w:rsid w:val="00035FF9"/>
    <w:rsid w:val="00041481"/>
    <w:rsid w:val="00044CAE"/>
    <w:rsid w:val="00045D8D"/>
    <w:rsid w:val="00062E67"/>
    <w:rsid w:val="00067890"/>
    <w:rsid w:val="000752F6"/>
    <w:rsid w:val="00076816"/>
    <w:rsid w:val="00076FCA"/>
    <w:rsid w:val="00077E8C"/>
    <w:rsid w:val="000838E3"/>
    <w:rsid w:val="00094335"/>
    <w:rsid w:val="000A7D3E"/>
    <w:rsid w:val="000B18D4"/>
    <w:rsid w:val="000B4962"/>
    <w:rsid w:val="000C468C"/>
    <w:rsid w:val="000C7955"/>
    <w:rsid w:val="000D0713"/>
    <w:rsid w:val="000D33CF"/>
    <w:rsid w:val="000D49BE"/>
    <w:rsid w:val="000D5DA2"/>
    <w:rsid w:val="000E704E"/>
    <w:rsid w:val="00100398"/>
    <w:rsid w:val="001053BA"/>
    <w:rsid w:val="0010599B"/>
    <w:rsid w:val="00106DDE"/>
    <w:rsid w:val="001076BF"/>
    <w:rsid w:val="00110316"/>
    <w:rsid w:val="00115E7D"/>
    <w:rsid w:val="00124358"/>
    <w:rsid w:val="00125DF2"/>
    <w:rsid w:val="001307C6"/>
    <w:rsid w:val="001315F3"/>
    <w:rsid w:val="00135CD9"/>
    <w:rsid w:val="001468B2"/>
    <w:rsid w:val="00147B5E"/>
    <w:rsid w:val="00155788"/>
    <w:rsid w:val="00155D0F"/>
    <w:rsid w:val="00156354"/>
    <w:rsid w:val="00167D33"/>
    <w:rsid w:val="001715AF"/>
    <w:rsid w:val="0017168C"/>
    <w:rsid w:val="00177955"/>
    <w:rsid w:val="0018055B"/>
    <w:rsid w:val="00182E6B"/>
    <w:rsid w:val="001857BD"/>
    <w:rsid w:val="0018722A"/>
    <w:rsid w:val="0019247E"/>
    <w:rsid w:val="00192736"/>
    <w:rsid w:val="001963EB"/>
    <w:rsid w:val="00196E0F"/>
    <w:rsid w:val="00196E24"/>
    <w:rsid w:val="001A2393"/>
    <w:rsid w:val="001A2F84"/>
    <w:rsid w:val="001A3B0F"/>
    <w:rsid w:val="001A786C"/>
    <w:rsid w:val="001B273B"/>
    <w:rsid w:val="001B5504"/>
    <w:rsid w:val="001B5FDE"/>
    <w:rsid w:val="001C36C1"/>
    <w:rsid w:val="001C6119"/>
    <w:rsid w:val="001C777C"/>
    <w:rsid w:val="001D0118"/>
    <w:rsid w:val="001D11FD"/>
    <w:rsid w:val="001D2492"/>
    <w:rsid w:val="001D5656"/>
    <w:rsid w:val="001D644C"/>
    <w:rsid w:val="001E1997"/>
    <w:rsid w:val="001E2D28"/>
    <w:rsid w:val="001E393A"/>
    <w:rsid w:val="001E7C35"/>
    <w:rsid w:val="001F2FD3"/>
    <w:rsid w:val="001F4B4F"/>
    <w:rsid w:val="001F62C5"/>
    <w:rsid w:val="00202A2B"/>
    <w:rsid w:val="002032FA"/>
    <w:rsid w:val="00207447"/>
    <w:rsid w:val="00210DF2"/>
    <w:rsid w:val="00211FAB"/>
    <w:rsid w:val="00216E8F"/>
    <w:rsid w:val="00222433"/>
    <w:rsid w:val="00222EFE"/>
    <w:rsid w:val="002247C2"/>
    <w:rsid w:val="00224DE6"/>
    <w:rsid w:val="00224E90"/>
    <w:rsid w:val="0022568A"/>
    <w:rsid w:val="00233D43"/>
    <w:rsid w:val="0023776F"/>
    <w:rsid w:val="0024185B"/>
    <w:rsid w:val="00251AD7"/>
    <w:rsid w:val="002542DA"/>
    <w:rsid w:val="002545CB"/>
    <w:rsid w:val="00255759"/>
    <w:rsid w:val="00257B7D"/>
    <w:rsid w:val="002600A0"/>
    <w:rsid w:val="002622F4"/>
    <w:rsid w:val="00265770"/>
    <w:rsid w:val="00267EAC"/>
    <w:rsid w:val="00271368"/>
    <w:rsid w:val="002716EF"/>
    <w:rsid w:val="00273A2B"/>
    <w:rsid w:val="00274D31"/>
    <w:rsid w:val="00280693"/>
    <w:rsid w:val="0028710A"/>
    <w:rsid w:val="00290C5B"/>
    <w:rsid w:val="00297A17"/>
    <w:rsid w:val="002A2C03"/>
    <w:rsid w:val="002A3877"/>
    <w:rsid w:val="002B2234"/>
    <w:rsid w:val="002B79A1"/>
    <w:rsid w:val="002C1203"/>
    <w:rsid w:val="002C2D69"/>
    <w:rsid w:val="002C4F7B"/>
    <w:rsid w:val="002C64AD"/>
    <w:rsid w:val="002F0493"/>
    <w:rsid w:val="002F3929"/>
    <w:rsid w:val="002F4061"/>
    <w:rsid w:val="0030270E"/>
    <w:rsid w:val="00302DC1"/>
    <w:rsid w:val="0031325B"/>
    <w:rsid w:val="00313B14"/>
    <w:rsid w:val="00314D40"/>
    <w:rsid w:val="0032043F"/>
    <w:rsid w:val="00320489"/>
    <w:rsid w:val="00321161"/>
    <w:rsid w:val="0032647A"/>
    <w:rsid w:val="00332697"/>
    <w:rsid w:val="00336457"/>
    <w:rsid w:val="00336548"/>
    <w:rsid w:val="0033699E"/>
    <w:rsid w:val="003374BD"/>
    <w:rsid w:val="0033759C"/>
    <w:rsid w:val="00340793"/>
    <w:rsid w:val="00341038"/>
    <w:rsid w:val="00350835"/>
    <w:rsid w:val="003515B7"/>
    <w:rsid w:val="003523E2"/>
    <w:rsid w:val="003539CD"/>
    <w:rsid w:val="00372124"/>
    <w:rsid w:val="003749A1"/>
    <w:rsid w:val="00376E10"/>
    <w:rsid w:val="00377232"/>
    <w:rsid w:val="00387F68"/>
    <w:rsid w:val="00393454"/>
    <w:rsid w:val="00395C7A"/>
    <w:rsid w:val="003975EB"/>
    <w:rsid w:val="00397CEF"/>
    <w:rsid w:val="003A5B7E"/>
    <w:rsid w:val="003A7F29"/>
    <w:rsid w:val="003B181F"/>
    <w:rsid w:val="003B292F"/>
    <w:rsid w:val="003B5D05"/>
    <w:rsid w:val="003C0A7E"/>
    <w:rsid w:val="003C650B"/>
    <w:rsid w:val="003C68B7"/>
    <w:rsid w:val="003D23CE"/>
    <w:rsid w:val="003E028F"/>
    <w:rsid w:val="003E369F"/>
    <w:rsid w:val="003E3D0F"/>
    <w:rsid w:val="003E45B3"/>
    <w:rsid w:val="003E4BCE"/>
    <w:rsid w:val="003E5876"/>
    <w:rsid w:val="003F054D"/>
    <w:rsid w:val="003F0E79"/>
    <w:rsid w:val="003F6436"/>
    <w:rsid w:val="004019D6"/>
    <w:rsid w:val="00410FE1"/>
    <w:rsid w:val="004140CF"/>
    <w:rsid w:val="004147EA"/>
    <w:rsid w:val="004245F3"/>
    <w:rsid w:val="00427370"/>
    <w:rsid w:val="00431600"/>
    <w:rsid w:val="004322E2"/>
    <w:rsid w:val="0043268F"/>
    <w:rsid w:val="00435C61"/>
    <w:rsid w:val="00436780"/>
    <w:rsid w:val="00436FDE"/>
    <w:rsid w:val="00450DBA"/>
    <w:rsid w:val="004533FC"/>
    <w:rsid w:val="00453983"/>
    <w:rsid w:val="0045404D"/>
    <w:rsid w:val="00454F1C"/>
    <w:rsid w:val="00455413"/>
    <w:rsid w:val="0045790D"/>
    <w:rsid w:val="004601E1"/>
    <w:rsid w:val="00460FC6"/>
    <w:rsid w:val="00461764"/>
    <w:rsid w:val="004632EF"/>
    <w:rsid w:val="004727B7"/>
    <w:rsid w:val="00472EC3"/>
    <w:rsid w:val="0047486C"/>
    <w:rsid w:val="0047550A"/>
    <w:rsid w:val="004764A8"/>
    <w:rsid w:val="00480D57"/>
    <w:rsid w:val="004846B4"/>
    <w:rsid w:val="00484C03"/>
    <w:rsid w:val="00484EFB"/>
    <w:rsid w:val="00492ECA"/>
    <w:rsid w:val="004A234E"/>
    <w:rsid w:val="004B5139"/>
    <w:rsid w:val="004B5FCD"/>
    <w:rsid w:val="004B716F"/>
    <w:rsid w:val="004C13C1"/>
    <w:rsid w:val="004C2771"/>
    <w:rsid w:val="004C6FF5"/>
    <w:rsid w:val="004D0AA3"/>
    <w:rsid w:val="004D232F"/>
    <w:rsid w:val="004D439F"/>
    <w:rsid w:val="004D47A8"/>
    <w:rsid w:val="004D4813"/>
    <w:rsid w:val="004E0E30"/>
    <w:rsid w:val="004E4569"/>
    <w:rsid w:val="004E7763"/>
    <w:rsid w:val="004F0D79"/>
    <w:rsid w:val="004F227F"/>
    <w:rsid w:val="004F3E07"/>
    <w:rsid w:val="004F5315"/>
    <w:rsid w:val="004F6463"/>
    <w:rsid w:val="00501461"/>
    <w:rsid w:val="00503B01"/>
    <w:rsid w:val="00503D2F"/>
    <w:rsid w:val="0050636D"/>
    <w:rsid w:val="00506AC4"/>
    <w:rsid w:val="00510D28"/>
    <w:rsid w:val="00517F52"/>
    <w:rsid w:val="00523630"/>
    <w:rsid w:val="00526814"/>
    <w:rsid w:val="00527F18"/>
    <w:rsid w:val="005332CA"/>
    <w:rsid w:val="005404C0"/>
    <w:rsid w:val="00547961"/>
    <w:rsid w:val="005522E3"/>
    <w:rsid w:val="00555667"/>
    <w:rsid w:val="00565E96"/>
    <w:rsid w:val="00576B0C"/>
    <w:rsid w:val="00587148"/>
    <w:rsid w:val="00587423"/>
    <w:rsid w:val="00593358"/>
    <w:rsid w:val="005944D2"/>
    <w:rsid w:val="00596ECD"/>
    <w:rsid w:val="005B00F4"/>
    <w:rsid w:val="005B6A0C"/>
    <w:rsid w:val="005C1B4C"/>
    <w:rsid w:val="005D1FFF"/>
    <w:rsid w:val="005D2A22"/>
    <w:rsid w:val="005D7A40"/>
    <w:rsid w:val="005D7A51"/>
    <w:rsid w:val="005E4A2D"/>
    <w:rsid w:val="005E5F5E"/>
    <w:rsid w:val="005E69CB"/>
    <w:rsid w:val="005E7600"/>
    <w:rsid w:val="005F3F02"/>
    <w:rsid w:val="005F3F90"/>
    <w:rsid w:val="005F409C"/>
    <w:rsid w:val="005F413E"/>
    <w:rsid w:val="005F6686"/>
    <w:rsid w:val="00600B30"/>
    <w:rsid w:val="00603F77"/>
    <w:rsid w:val="00610EFB"/>
    <w:rsid w:val="006127A7"/>
    <w:rsid w:val="00617A2B"/>
    <w:rsid w:val="0062012C"/>
    <w:rsid w:val="006250EF"/>
    <w:rsid w:val="00632E66"/>
    <w:rsid w:val="00633CBF"/>
    <w:rsid w:val="00634A51"/>
    <w:rsid w:val="00634F26"/>
    <w:rsid w:val="006449F7"/>
    <w:rsid w:val="006467A5"/>
    <w:rsid w:val="0065057D"/>
    <w:rsid w:val="0065106A"/>
    <w:rsid w:val="00652E6C"/>
    <w:rsid w:val="00654600"/>
    <w:rsid w:val="0065544F"/>
    <w:rsid w:val="00656D55"/>
    <w:rsid w:val="006577E4"/>
    <w:rsid w:val="006621BC"/>
    <w:rsid w:val="00663B2A"/>
    <w:rsid w:val="00675F4F"/>
    <w:rsid w:val="00677172"/>
    <w:rsid w:val="00684205"/>
    <w:rsid w:val="00691F82"/>
    <w:rsid w:val="006937D7"/>
    <w:rsid w:val="00693941"/>
    <w:rsid w:val="00693E18"/>
    <w:rsid w:val="006950C0"/>
    <w:rsid w:val="006A2342"/>
    <w:rsid w:val="006A7AA3"/>
    <w:rsid w:val="006B009E"/>
    <w:rsid w:val="006B1D43"/>
    <w:rsid w:val="006B2617"/>
    <w:rsid w:val="006B2CEF"/>
    <w:rsid w:val="006C212E"/>
    <w:rsid w:val="006C329E"/>
    <w:rsid w:val="006C7625"/>
    <w:rsid w:val="006C762F"/>
    <w:rsid w:val="006D1D58"/>
    <w:rsid w:val="006D35DF"/>
    <w:rsid w:val="006D41CB"/>
    <w:rsid w:val="006D6A23"/>
    <w:rsid w:val="006D7024"/>
    <w:rsid w:val="006D7D2F"/>
    <w:rsid w:val="006E1CAB"/>
    <w:rsid w:val="006F014F"/>
    <w:rsid w:val="006F100D"/>
    <w:rsid w:val="006F3FDF"/>
    <w:rsid w:val="006F5884"/>
    <w:rsid w:val="006F62EB"/>
    <w:rsid w:val="006F76AA"/>
    <w:rsid w:val="0070053F"/>
    <w:rsid w:val="00702176"/>
    <w:rsid w:val="0070285F"/>
    <w:rsid w:val="00704C03"/>
    <w:rsid w:val="00705B59"/>
    <w:rsid w:val="007065A1"/>
    <w:rsid w:val="0071022B"/>
    <w:rsid w:val="00711029"/>
    <w:rsid w:val="00714171"/>
    <w:rsid w:val="00720063"/>
    <w:rsid w:val="00727BE3"/>
    <w:rsid w:val="00730EAA"/>
    <w:rsid w:val="00731FFC"/>
    <w:rsid w:val="0073732F"/>
    <w:rsid w:val="007400D7"/>
    <w:rsid w:val="00744E2A"/>
    <w:rsid w:val="00747D99"/>
    <w:rsid w:val="0075110E"/>
    <w:rsid w:val="00751B9F"/>
    <w:rsid w:val="0075781D"/>
    <w:rsid w:val="007611A3"/>
    <w:rsid w:val="0076544A"/>
    <w:rsid w:val="007677E7"/>
    <w:rsid w:val="007802F0"/>
    <w:rsid w:val="0078257D"/>
    <w:rsid w:val="00784049"/>
    <w:rsid w:val="00793C8B"/>
    <w:rsid w:val="007A1DF7"/>
    <w:rsid w:val="007A76C8"/>
    <w:rsid w:val="007B3FAC"/>
    <w:rsid w:val="007B49D9"/>
    <w:rsid w:val="007C3546"/>
    <w:rsid w:val="007C4B4B"/>
    <w:rsid w:val="007C6026"/>
    <w:rsid w:val="007C6099"/>
    <w:rsid w:val="007C6588"/>
    <w:rsid w:val="007D4CB8"/>
    <w:rsid w:val="007D5D5D"/>
    <w:rsid w:val="007E1F58"/>
    <w:rsid w:val="007E35AE"/>
    <w:rsid w:val="007E3745"/>
    <w:rsid w:val="007E66CB"/>
    <w:rsid w:val="007F2429"/>
    <w:rsid w:val="007F4CB2"/>
    <w:rsid w:val="007F5019"/>
    <w:rsid w:val="008005FF"/>
    <w:rsid w:val="00804476"/>
    <w:rsid w:val="00807C98"/>
    <w:rsid w:val="00820301"/>
    <w:rsid w:val="00821D3D"/>
    <w:rsid w:val="00834DC2"/>
    <w:rsid w:val="00841C33"/>
    <w:rsid w:val="0085322D"/>
    <w:rsid w:val="008610DC"/>
    <w:rsid w:val="00863C49"/>
    <w:rsid w:val="008648A6"/>
    <w:rsid w:val="008677F8"/>
    <w:rsid w:val="00870599"/>
    <w:rsid w:val="0087136D"/>
    <w:rsid w:val="00874EB6"/>
    <w:rsid w:val="00881ADE"/>
    <w:rsid w:val="008820C1"/>
    <w:rsid w:val="0088429A"/>
    <w:rsid w:val="008844A0"/>
    <w:rsid w:val="008857CE"/>
    <w:rsid w:val="008A1D10"/>
    <w:rsid w:val="008A2415"/>
    <w:rsid w:val="008B0970"/>
    <w:rsid w:val="008B1C3A"/>
    <w:rsid w:val="008B20B9"/>
    <w:rsid w:val="008B3ECE"/>
    <w:rsid w:val="008C6D15"/>
    <w:rsid w:val="008C7381"/>
    <w:rsid w:val="008E6376"/>
    <w:rsid w:val="008E670D"/>
    <w:rsid w:val="008E76E7"/>
    <w:rsid w:val="008F06F8"/>
    <w:rsid w:val="008F2FAF"/>
    <w:rsid w:val="008F6582"/>
    <w:rsid w:val="008F6C20"/>
    <w:rsid w:val="00910621"/>
    <w:rsid w:val="00914163"/>
    <w:rsid w:val="00917D87"/>
    <w:rsid w:val="00931A25"/>
    <w:rsid w:val="00933782"/>
    <w:rsid w:val="00952D37"/>
    <w:rsid w:val="00953683"/>
    <w:rsid w:val="00953D55"/>
    <w:rsid w:val="00956838"/>
    <w:rsid w:val="00960E66"/>
    <w:rsid w:val="00964D8D"/>
    <w:rsid w:val="009673E8"/>
    <w:rsid w:val="00971743"/>
    <w:rsid w:val="00972C7F"/>
    <w:rsid w:val="00974E5E"/>
    <w:rsid w:val="00985ADD"/>
    <w:rsid w:val="009875B3"/>
    <w:rsid w:val="00990799"/>
    <w:rsid w:val="0099104A"/>
    <w:rsid w:val="009958E7"/>
    <w:rsid w:val="0099743D"/>
    <w:rsid w:val="009A0084"/>
    <w:rsid w:val="009A10FC"/>
    <w:rsid w:val="009A308B"/>
    <w:rsid w:val="009A3213"/>
    <w:rsid w:val="009A4470"/>
    <w:rsid w:val="009B1F66"/>
    <w:rsid w:val="009B289B"/>
    <w:rsid w:val="009B2C6D"/>
    <w:rsid w:val="009B7A1E"/>
    <w:rsid w:val="009C4067"/>
    <w:rsid w:val="009D0D78"/>
    <w:rsid w:val="009D3A67"/>
    <w:rsid w:val="009D7A51"/>
    <w:rsid w:val="009E0DB8"/>
    <w:rsid w:val="009E40B7"/>
    <w:rsid w:val="009E53D9"/>
    <w:rsid w:val="009E5A4F"/>
    <w:rsid w:val="009E6A85"/>
    <w:rsid w:val="009E7894"/>
    <w:rsid w:val="009F09A8"/>
    <w:rsid w:val="009F32FD"/>
    <w:rsid w:val="00A05736"/>
    <w:rsid w:val="00A0704B"/>
    <w:rsid w:val="00A11F09"/>
    <w:rsid w:val="00A15A4B"/>
    <w:rsid w:val="00A168D0"/>
    <w:rsid w:val="00A178B9"/>
    <w:rsid w:val="00A24593"/>
    <w:rsid w:val="00A27529"/>
    <w:rsid w:val="00A325C6"/>
    <w:rsid w:val="00A33319"/>
    <w:rsid w:val="00A35B0B"/>
    <w:rsid w:val="00A41E59"/>
    <w:rsid w:val="00A447D9"/>
    <w:rsid w:val="00A4603C"/>
    <w:rsid w:val="00A50286"/>
    <w:rsid w:val="00A50C3D"/>
    <w:rsid w:val="00A67C8E"/>
    <w:rsid w:val="00A72F2B"/>
    <w:rsid w:val="00A76CA0"/>
    <w:rsid w:val="00A806C8"/>
    <w:rsid w:val="00A85022"/>
    <w:rsid w:val="00A85D8F"/>
    <w:rsid w:val="00A929EC"/>
    <w:rsid w:val="00A9345E"/>
    <w:rsid w:val="00A97C19"/>
    <w:rsid w:val="00AA2B11"/>
    <w:rsid w:val="00AA3570"/>
    <w:rsid w:val="00AA52F2"/>
    <w:rsid w:val="00AA5E81"/>
    <w:rsid w:val="00AA6273"/>
    <w:rsid w:val="00AB13F4"/>
    <w:rsid w:val="00AB595D"/>
    <w:rsid w:val="00AB60A5"/>
    <w:rsid w:val="00AC1844"/>
    <w:rsid w:val="00AC3C08"/>
    <w:rsid w:val="00AC7941"/>
    <w:rsid w:val="00AD00AC"/>
    <w:rsid w:val="00AD21F6"/>
    <w:rsid w:val="00AD5FF8"/>
    <w:rsid w:val="00AD673B"/>
    <w:rsid w:val="00AE2022"/>
    <w:rsid w:val="00AE41AC"/>
    <w:rsid w:val="00AE7C46"/>
    <w:rsid w:val="00AF19FD"/>
    <w:rsid w:val="00AF6B5F"/>
    <w:rsid w:val="00B03F3D"/>
    <w:rsid w:val="00B04DA1"/>
    <w:rsid w:val="00B11CE7"/>
    <w:rsid w:val="00B15C51"/>
    <w:rsid w:val="00B16D05"/>
    <w:rsid w:val="00B311D1"/>
    <w:rsid w:val="00B31343"/>
    <w:rsid w:val="00B33E07"/>
    <w:rsid w:val="00B43DCC"/>
    <w:rsid w:val="00B4410E"/>
    <w:rsid w:val="00B4713D"/>
    <w:rsid w:val="00B512E8"/>
    <w:rsid w:val="00B513E6"/>
    <w:rsid w:val="00B52229"/>
    <w:rsid w:val="00B53BC2"/>
    <w:rsid w:val="00B6338A"/>
    <w:rsid w:val="00B668E2"/>
    <w:rsid w:val="00B675F2"/>
    <w:rsid w:val="00B67FA8"/>
    <w:rsid w:val="00B70638"/>
    <w:rsid w:val="00B708F2"/>
    <w:rsid w:val="00B73ACF"/>
    <w:rsid w:val="00B77023"/>
    <w:rsid w:val="00B77040"/>
    <w:rsid w:val="00B84887"/>
    <w:rsid w:val="00B8743E"/>
    <w:rsid w:val="00B87667"/>
    <w:rsid w:val="00B90F8A"/>
    <w:rsid w:val="00B9222F"/>
    <w:rsid w:val="00B938E5"/>
    <w:rsid w:val="00BA16D1"/>
    <w:rsid w:val="00BA2B75"/>
    <w:rsid w:val="00BB1322"/>
    <w:rsid w:val="00BB7B7D"/>
    <w:rsid w:val="00BC114F"/>
    <w:rsid w:val="00BC5B16"/>
    <w:rsid w:val="00BD36B9"/>
    <w:rsid w:val="00BE0A11"/>
    <w:rsid w:val="00BE6D53"/>
    <w:rsid w:val="00BF41A3"/>
    <w:rsid w:val="00BF488D"/>
    <w:rsid w:val="00C002B8"/>
    <w:rsid w:val="00C02736"/>
    <w:rsid w:val="00C05061"/>
    <w:rsid w:val="00C12610"/>
    <w:rsid w:val="00C13864"/>
    <w:rsid w:val="00C162C4"/>
    <w:rsid w:val="00C20685"/>
    <w:rsid w:val="00C23145"/>
    <w:rsid w:val="00C272DC"/>
    <w:rsid w:val="00C31471"/>
    <w:rsid w:val="00C32258"/>
    <w:rsid w:val="00C32536"/>
    <w:rsid w:val="00C32E7A"/>
    <w:rsid w:val="00C33871"/>
    <w:rsid w:val="00C34DB5"/>
    <w:rsid w:val="00C460B8"/>
    <w:rsid w:val="00C517FB"/>
    <w:rsid w:val="00C53168"/>
    <w:rsid w:val="00C549B5"/>
    <w:rsid w:val="00C56DF6"/>
    <w:rsid w:val="00C57C38"/>
    <w:rsid w:val="00C653E6"/>
    <w:rsid w:val="00C67CCA"/>
    <w:rsid w:val="00C70B9F"/>
    <w:rsid w:val="00C726E1"/>
    <w:rsid w:val="00C74CDB"/>
    <w:rsid w:val="00C87F9F"/>
    <w:rsid w:val="00C917FE"/>
    <w:rsid w:val="00C925AB"/>
    <w:rsid w:val="00C93648"/>
    <w:rsid w:val="00CA4402"/>
    <w:rsid w:val="00CA4766"/>
    <w:rsid w:val="00CB048E"/>
    <w:rsid w:val="00CB3614"/>
    <w:rsid w:val="00CB5729"/>
    <w:rsid w:val="00CC3B92"/>
    <w:rsid w:val="00CC404D"/>
    <w:rsid w:val="00CC46B4"/>
    <w:rsid w:val="00CC5F3C"/>
    <w:rsid w:val="00CD6BA2"/>
    <w:rsid w:val="00CE6700"/>
    <w:rsid w:val="00CE73A2"/>
    <w:rsid w:val="00CE7C34"/>
    <w:rsid w:val="00CF39F5"/>
    <w:rsid w:val="00CF6EAE"/>
    <w:rsid w:val="00D04063"/>
    <w:rsid w:val="00D05760"/>
    <w:rsid w:val="00D13235"/>
    <w:rsid w:val="00D14ADB"/>
    <w:rsid w:val="00D15F3B"/>
    <w:rsid w:val="00D24639"/>
    <w:rsid w:val="00D24E4D"/>
    <w:rsid w:val="00D2618F"/>
    <w:rsid w:val="00D3478E"/>
    <w:rsid w:val="00D375A1"/>
    <w:rsid w:val="00D37798"/>
    <w:rsid w:val="00D443AE"/>
    <w:rsid w:val="00D46CBF"/>
    <w:rsid w:val="00D50FB0"/>
    <w:rsid w:val="00D55254"/>
    <w:rsid w:val="00D65055"/>
    <w:rsid w:val="00D6622F"/>
    <w:rsid w:val="00D711DB"/>
    <w:rsid w:val="00D7276B"/>
    <w:rsid w:val="00D73FEC"/>
    <w:rsid w:val="00D75C06"/>
    <w:rsid w:val="00D76EAF"/>
    <w:rsid w:val="00D7778B"/>
    <w:rsid w:val="00D77C5B"/>
    <w:rsid w:val="00D80FB3"/>
    <w:rsid w:val="00D85BEF"/>
    <w:rsid w:val="00D8668D"/>
    <w:rsid w:val="00D97885"/>
    <w:rsid w:val="00DA1605"/>
    <w:rsid w:val="00DA526C"/>
    <w:rsid w:val="00DB22BF"/>
    <w:rsid w:val="00DB2FE4"/>
    <w:rsid w:val="00DB40FC"/>
    <w:rsid w:val="00DB4971"/>
    <w:rsid w:val="00DB5191"/>
    <w:rsid w:val="00DB5CB1"/>
    <w:rsid w:val="00DB7A19"/>
    <w:rsid w:val="00DC1D72"/>
    <w:rsid w:val="00DC7FEC"/>
    <w:rsid w:val="00DD1951"/>
    <w:rsid w:val="00DD5CFA"/>
    <w:rsid w:val="00DE4E4C"/>
    <w:rsid w:val="00DE6E20"/>
    <w:rsid w:val="00DF0046"/>
    <w:rsid w:val="00DF6A98"/>
    <w:rsid w:val="00E15B03"/>
    <w:rsid w:val="00E26958"/>
    <w:rsid w:val="00E30027"/>
    <w:rsid w:val="00E31338"/>
    <w:rsid w:val="00E34B5F"/>
    <w:rsid w:val="00E3647E"/>
    <w:rsid w:val="00E3673F"/>
    <w:rsid w:val="00E369A6"/>
    <w:rsid w:val="00E37C14"/>
    <w:rsid w:val="00E4205E"/>
    <w:rsid w:val="00E5310A"/>
    <w:rsid w:val="00E544EC"/>
    <w:rsid w:val="00E54755"/>
    <w:rsid w:val="00E75147"/>
    <w:rsid w:val="00E87BBE"/>
    <w:rsid w:val="00E905AD"/>
    <w:rsid w:val="00E913AB"/>
    <w:rsid w:val="00E96FA0"/>
    <w:rsid w:val="00E973B3"/>
    <w:rsid w:val="00EA12B9"/>
    <w:rsid w:val="00EA6D64"/>
    <w:rsid w:val="00EB0E97"/>
    <w:rsid w:val="00EB102C"/>
    <w:rsid w:val="00EB1247"/>
    <w:rsid w:val="00EB1521"/>
    <w:rsid w:val="00EB5C9F"/>
    <w:rsid w:val="00EC6BEB"/>
    <w:rsid w:val="00EC76A9"/>
    <w:rsid w:val="00ED0813"/>
    <w:rsid w:val="00ED117D"/>
    <w:rsid w:val="00ED3759"/>
    <w:rsid w:val="00ED40E2"/>
    <w:rsid w:val="00ED494F"/>
    <w:rsid w:val="00ED4CDD"/>
    <w:rsid w:val="00ED7315"/>
    <w:rsid w:val="00EE1171"/>
    <w:rsid w:val="00EE1AEF"/>
    <w:rsid w:val="00EE1E83"/>
    <w:rsid w:val="00EE4813"/>
    <w:rsid w:val="00EE5402"/>
    <w:rsid w:val="00EE5647"/>
    <w:rsid w:val="00EE592B"/>
    <w:rsid w:val="00EE5CE9"/>
    <w:rsid w:val="00EF7F67"/>
    <w:rsid w:val="00F022ED"/>
    <w:rsid w:val="00F05918"/>
    <w:rsid w:val="00F100B6"/>
    <w:rsid w:val="00F17A6D"/>
    <w:rsid w:val="00F22616"/>
    <w:rsid w:val="00F25C3B"/>
    <w:rsid w:val="00F32B4F"/>
    <w:rsid w:val="00F35B1E"/>
    <w:rsid w:val="00F44CE3"/>
    <w:rsid w:val="00F50B72"/>
    <w:rsid w:val="00F5248C"/>
    <w:rsid w:val="00F52C4C"/>
    <w:rsid w:val="00F55BBB"/>
    <w:rsid w:val="00F60005"/>
    <w:rsid w:val="00F60E36"/>
    <w:rsid w:val="00F62385"/>
    <w:rsid w:val="00F63B8D"/>
    <w:rsid w:val="00F67883"/>
    <w:rsid w:val="00F720B5"/>
    <w:rsid w:val="00F72C91"/>
    <w:rsid w:val="00F77B7C"/>
    <w:rsid w:val="00F8076B"/>
    <w:rsid w:val="00F81662"/>
    <w:rsid w:val="00F82C66"/>
    <w:rsid w:val="00F83220"/>
    <w:rsid w:val="00F86AEF"/>
    <w:rsid w:val="00F916C8"/>
    <w:rsid w:val="00F949AE"/>
    <w:rsid w:val="00F94B34"/>
    <w:rsid w:val="00F96C9C"/>
    <w:rsid w:val="00FA2716"/>
    <w:rsid w:val="00FB09E5"/>
    <w:rsid w:val="00FB6C9F"/>
    <w:rsid w:val="00FB7EE5"/>
    <w:rsid w:val="00FC54C9"/>
    <w:rsid w:val="00FC573F"/>
    <w:rsid w:val="00FD0A98"/>
    <w:rsid w:val="00FD17E2"/>
    <w:rsid w:val="00FD3612"/>
    <w:rsid w:val="00FD5D8C"/>
    <w:rsid w:val="00FF12E5"/>
    <w:rsid w:val="00FF6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3AABC3C-CF8D-4F31-A9A6-961A6B5E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97" w:qFormat="1"/>
    <w:lsdException w:name="heading 1" w:uiPriority="29"/>
    <w:lsdException w:name="heading 2" w:semiHidden="1" w:uiPriority="29" w:unhideWhenUsed="1"/>
    <w:lsdException w:name="heading 3" w:semiHidden="1" w:uiPriority="29" w:unhideWhenUsed="1"/>
    <w:lsdException w:name="heading 4" w:semiHidden="1" w:uiPriority="29" w:unhideWhenUsed="1"/>
    <w:lsdException w:name="heading 5" w:semiHidden="1" w:uiPriority="29" w:unhideWhenUsed="1"/>
    <w:lsdException w:name="heading 6" w:semiHidden="1" w:uiPriority="29" w:unhideWhenUsed="1"/>
    <w:lsdException w:name="heading 7" w:semiHidden="1" w:uiPriority="29" w:unhideWhenUsed="1"/>
    <w:lsdException w:name="heading 8" w:semiHidden="1" w:uiPriority="29" w:unhideWhenUsed="1"/>
    <w:lsdException w:name="heading 9" w:semiHidden="1" w:uiPriority="2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1" w:unhideWhenUsed="1" w:qFormat="1"/>
    <w:lsdException w:name="List Bullet" w:semiHidden="1" w:uiPriority="17" w:unhideWhenUsed="1" w:qFormat="1"/>
    <w:lsdException w:name="List Number" w:semiHidden="1" w:uiPriority="17" w:unhideWhenUsed="1" w:qFormat="1"/>
    <w:lsdException w:name="List 2" w:semiHidden="1" w:uiPriority="21" w:unhideWhenUsed="1"/>
    <w:lsdException w:name="List 3" w:semiHidden="1" w:uiPriority="21" w:unhideWhenUsed="1"/>
    <w:lsdException w:name="List 4" w:semiHidden="1" w:uiPriority="21" w:unhideWhenUsed="1"/>
    <w:lsdException w:name="List 5" w:semiHidden="1" w:uiPriority="21" w:unhideWhenUsed="1"/>
    <w:lsdException w:name="List Bullet 2" w:semiHidden="1" w:uiPriority="17" w:unhideWhenUsed="1"/>
    <w:lsdException w:name="List Bullet 3" w:semiHidden="1" w:uiPriority="17" w:unhideWhenUsed="1"/>
    <w:lsdException w:name="List Bullet 4" w:semiHidden="1" w:uiPriority="17" w:unhideWhenUsed="1"/>
    <w:lsdException w:name="List Bullet 5" w:semiHidden="1" w:uiPriority="17" w:unhideWhenUsed="1"/>
    <w:lsdException w:name="List Number 2" w:semiHidden="1" w:uiPriority="17" w:unhideWhenUsed="1"/>
    <w:lsdException w:name="List Number 3" w:semiHidden="1" w:uiPriority="17" w:unhideWhenUsed="1"/>
    <w:lsdException w:name="List Number 4" w:semiHidden="1" w:uiPriority="17" w:unhideWhenUsed="1"/>
    <w:lsdException w:name="List Number 5" w:semiHidden="1" w:uiPriority="17"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qFormat="1"/>
    <w:lsdException w:name="Body Text Indent" w:semiHidden="1" w:uiPriority="39" w:unhideWhenUsed="1"/>
    <w:lsdException w:name="List Continue" w:semiHidden="1" w:uiPriority="21" w:unhideWhenUsed="1"/>
    <w:lsdException w:name="List Continue 2" w:semiHidden="1" w:uiPriority="21" w:unhideWhenUsed="1"/>
    <w:lsdException w:name="List Continue 3" w:semiHidden="1" w:uiPriority="21" w:unhideWhenUsed="1"/>
    <w:lsdException w:name="List Continue 4" w:semiHidden="1" w:uiPriority="21" w:unhideWhenUsed="1"/>
    <w:lsdException w:name="List Continue 5" w:semiHidden="1" w:uiPriority="2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iPriority="39" w:unhideWhenUsed="1"/>
    <w:lsdException w:name="Body Text First Indent 2" w:semiHidden="1" w:uiPriority="39" w:unhideWhenUsed="1"/>
    <w:lsdException w:name="Note Heading" w:semiHidden="1" w:unhideWhenUsed="1"/>
    <w:lsdException w:name="Body Text 2" w:semiHidden="1" w:uiPriority="7" w:unhideWhenUsed="1" w:qFormat="1"/>
    <w:lsdException w:name="Body Text 3" w:semiHidden="1" w:uiPriority="7" w:unhideWhenUsed="1" w:qFormat="1"/>
    <w:lsdException w:name="Body Text Indent 2" w:semiHidden="1" w:uiPriority="39" w:unhideWhenUsed="1"/>
    <w:lsdException w:name="Body Text Indent 3" w:semiHidden="1" w:uiPriority="39" w:unhideWhenUsed="1"/>
    <w:lsdException w:name="Block Text" w:semiHidden="1" w:uiPriority="13"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4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97"/>
    <w:qFormat/>
    <w:rsid w:val="003D23CE"/>
  </w:style>
  <w:style w:type="paragraph" w:styleId="Nagwek1">
    <w:name w:val="heading 1"/>
    <w:basedOn w:val="Normalny"/>
    <w:link w:val="Nagwek1Znak"/>
    <w:uiPriority w:val="29"/>
    <w:rsid w:val="004F0D79"/>
    <w:pPr>
      <w:numPr>
        <w:numId w:val="16"/>
      </w:numPr>
      <w:spacing w:after="240"/>
      <w:outlineLvl w:val="0"/>
    </w:pPr>
    <w:rPr>
      <w:rFonts w:eastAsia="Times New Roman" w:cs="Times New Roman"/>
    </w:rPr>
  </w:style>
  <w:style w:type="paragraph" w:styleId="Nagwek2">
    <w:name w:val="heading 2"/>
    <w:basedOn w:val="Normalny"/>
    <w:link w:val="Nagwek2Znak"/>
    <w:uiPriority w:val="29"/>
    <w:rsid w:val="004F0D79"/>
    <w:pPr>
      <w:numPr>
        <w:ilvl w:val="1"/>
        <w:numId w:val="16"/>
      </w:numPr>
      <w:tabs>
        <w:tab w:val="clear" w:pos="0"/>
        <w:tab w:val="num" w:pos="1440"/>
      </w:tabs>
      <w:spacing w:after="240"/>
      <w:outlineLvl w:val="1"/>
    </w:pPr>
    <w:rPr>
      <w:rFonts w:eastAsia="Times New Roman" w:cs="Times New Roman"/>
    </w:rPr>
  </w:style>
  <w:style w:type="paragraph" w:styleId="Nagwek3">
    <w:name w:val="heading 3"/>
    <w:basedOn w:val="Normalny"/>
    <w:link w:val="Nagwek3Znak"/>
    <w:uiPriority w:val="29"/>
    <w:rsid w:val="004F0D79"/>
    <w:pPr>
      <w:numPr>
        <w:ilvl w:val="2"/>
        <w:numId w:val="16"/>
      </w:numPr>
      <w:spacing w:after="240"/>
      <w:outlineLvl w:val="2"/>
    </w:pPr>
    <w:rPr>
      <w:rFonts w:eastAsia="Times New Roman" w:cs="Times New Roman"/>
    </w:rPr>
  </w:style>
  <w:style w:type="paragraph" w:styleId="Nagwek4">
    <w:name w:val="heading 4"/>
    <w:basedOn w:val="Normalny"/>
    <w:link w:val="Nagwek4Znak"/>
    <w:uiPriority w:val="29"/>
    <w:rsid w:val="004F0D79"/>
    <w:pPr>
      <w:numPr>
        <w:ilvl w:val="3"/>
        <w:numId w:val="16"/>
      </w:numPr>
      <w:tabs>
        <w:tab w:val="clear" w:pos="0"/>
        <w:tab w:val="num" w:pos="2880"/>
      </w:tabs>
      <w:spacing w:after="240"/>
      <w:outlineLvl w:val="3"/>
    </w:pPr>
    <w:rPr>
      <w:rFonts w:eastAsia="Times New Roman" w:cs="Times New Roman"/>
    </w:rPr>
  </w:style>
  <w:style w:type="paragraph" w:styleId="Nagwek5">
    <w:name w:val="heading 5"/>
    <w:basedOn w:val="Normalny"/>
    <w:link w:val="Nagwek5Znak"/>
    <w:uiPriority w:val="29"/>
    <w:rsid w:val="004F0D79"/>
    <w:pPr>
      <w:numPr>
        <w:ilvl w:val="4"/>
        <w:numId w:val="16"/>
      </w:numPr>
      <w:tabs>
        <w:tab w:val="clear" w:pos="0"/>
        <w:tab w:val="num" w:pos="3600"/>
      </w:tabs>
      <w:spacing w:after="240"/>
      <w:outlineLvl w:val="4"/>
    </w:pPr>
    <w:rPr>
      <w:rFonts w:eastAsia="Times New Roman" w:cs="Times New Roman"/>
      <w:bCs/>
      <w:iCs/>
      <w:szCs w:val="26"/>
    </w:rPr>
  </w:style>
  <w:style w:type="paragraph" w:styleId="Nagwek6">
    <w:name w:val="heading 6"/>
    <w:basedOn w:val="Normalny"/>
    <w:link w:val="Nagwek6Znak"/>
    <w:uiPriority w:val="29"/>
    <w:rsid w:val="004F0D79"/>
    <w:pPr>
      <w:numPr>
        <w:ilvl w:val="5"/>
        <w:numId w:val="16"/>
      </w:numPr>
      <w:tabs>
        <w:tab w:val="clear" w:pos="0"/>
        <w:tab w:val="num" w:pos="4320"/>
      </w:tabs>
      <w:spacing w:after="240"/>
      <w:outlineLvl w:val="5"/>
    </w:pPr>
    <w:rPr>
      <w:rFonts w:eastAsia="Times New Roman" w:cs="Times New Roman"/>
      <w:bCs/>
      <w:szCs w:val="22"/>
    </w:rPr>
  </w:style>
  <w:style w:type="paragraph" w:styleId="Nagwek7">
    <w:name w:val="heading 7"/>
    <w:basedOn w:val="Normalny"/>
    <w:link w:val="Nagwek7Znak"/>
    <w:uiPriority w:val="29"/>
    <w:rsid w:val="004F0D79"/>
    <w:pPr>
      <w:numPr>
        <w:ilvl w:val="6"/>
        <w:numId w:val="16"/>
      </w:numPr>
      <w:tabs>
        <w:tab w:val="clear" w:pos="0"/>
        <w:tab w:val="num" w:pos="5040"/>
      </w:tabs>
      <w:spacing w:after="240"/>
      <w:outlineLvl w:val="6"/>
    </w:pPr>
    <w:rPr>
      <w:rFonts w:eastAsia="Times New Roman" w:cs="Times New Roman"/>
    </w:rPr>
  </w:style>
  <w:style w:type="paragraph" w:styleId="Nagwek8">
    <w:name w:val="heading 8"/>
    <w:basedOn w:val="Normalny"/>
    <w:link w:val="Nagwek8Znak"/>
    <w:uiPriority w:val="29"/>
    <w:rsid w:val="004F0D79"/>
    <w:pPr>
      <w:numPr>
        <w:ilvl w:val="7"/>
        <w:numId w:val="16"/>
      </w:numPr>
      <w:tabs>
        <w:tab w:val="clear" w:pos="0"/>
        <w:tab w:val="num" w:pos="1440"/>
      </w:tabs>
      <w:spacing w:after="240"/>
      <w:outlineLvl w:val="7"/>
    </w:pPr>
    <w:rPr>
      <w:rFonts w:eastAsia="Times New Roman" w:cs="Times New Roman"/>
    </w:rPr>
  </w:style>
  <w:style w:type="paragraph" w:styleId="Nagwek9">
    <w:name w:val="heading 9"/>
    <w:basedOn w:val="Normalny"/>
    <w:link w:val="Nagwek9Znak"/>
    <w:uiPriority w:val="29"/>
    <w:rsid w:val="004F0D79"/>
    <w:pPr>
      <w:numPr>
        <w:ilvl w:val="8"/>
        <w:numId w:val="16"/>
      </w:numPr>
      <w:tabs>
        <w:tab w:val="clear" w:pos="0"/>
        <w:tab w:val="num" w:pos="2160"/>
      </w:tabs>
      <w:spacing w:after="240"/>
      <w:outlineLvl w:val="8"/>
    </w:pPr>
    <w:rPr>
      <w:rFonts w:eastAsia="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29"/>
    <w:rsid w:val="004F0D79"/>
    <w:rPr>
      <w:rFonts w:eastAsia="Times New Roman" w:cs="Times New Roman"/>
    </w:rPr>
  </w:style>
  <w:style w:type="character" w:customStyle="1" w:styleId="Nagwek2Znak">
    <w:name w:val="Nagłówek 2 Znak"/>
    <w:basedOn w:val="Domylnaczcionkaakapitu"/>
    <w:link w:val="Nagwek2"/>
    <w:uiPriority w:val="29"/>
    <w:rsid w:val="004F0D79"/>
    <w:rPr>
      <w:rFonts w:eastAsia="Times New Roman" w:cs="Times New Roman"/>
    </w:rPr>
  </w:style>
  <w:style w:type="character" w:customStyle="1" w:styleId="Nagwek3Znak">
    <w:name w:val="Nagłówek 3 Znak"/>
    <w:basedOn w:val="Domylnaczcionkaakapitu"/>
    <w:link w:val="Nagwek3"/>
    <w:uiPriority w:val="29"/>
    <w:rsid w:val="004F0D79"/>
    <w:rPr>
      <w:rFonts w:eastAsia="Times New Roman" w:cs="Times New Roman"/>
    </w:rPr>
  </w:style>
  <w:style w:type="character" w:customStyle="1" w:styleId="Nagwek4Znak">
    <w:name w:val="Nagłówek 4 Znak"/>
    <w:basedOn w:val="Domylnaczcionkaakapitu"/>
    <w:link w:val="Nagwek4"/>
    <w:uiPriority w:val="29"/>
    <w:rsid w:val="004F0D79"/>
    <w:rPr>
      <w:rFonts w:eastAsia="Times New Roman" w:cs="Times New Roman"/>
    </w:rPr>
  </w:style>
  <w:style w:type="character" w:customStyle="1" w:styleId="Nagwek5Znak">
    <w:name w:val="Nagłówek 5 Znak"/>
    <w:basedOn w:val="Domylnaczcionkaakapitu"/>
    <w:link w:val="Nagwek5"/>
    <w:uiPriority w:val="29"/>
    <w:rsid w:val="004F0D79"/>
    <w:rPr>
      <w:rFonts w:eastAsia="Times New Roman" w:cs="Times New Roman"/>
      <w:bCs/>
      <w:iCs/>
      <w:szCs w:val="26"/>
    </w:rPr>
  </w:style>
  <w:style w:type="character" w:customStyle="1" w:styleId="Nagwek6Znak">
    <w:name w:val="Nagłówek 6 Znak"/>
    <w:basedOn w:val="Domylnaczcionkaakapitu"/>
    <w:link w:val="Nagwek6"/>
    <w:uiPriority w:val="29"/>
    <w:rsid w:val="004F0D79"/>
    <w:rPr>
      <w:rFonts w:eastAsia="Times New Roman" w:cs="Times New Roman"/>
      <w:bCs/>
      <w:szCs w:val="22"/>
    </w:rPr>
  </w:style>
  <w:style w:type="character" w:customStyle="1" w:styleId="Nagwek7Znak">
    <w:name w:val="Nagłówek 7 Znak"/>
    <w:basedOn w:val="Domylnaczcionkaakapitu"/>
    <w:link w:val="Nagwek7"/>
    <w:uiPriority w:val="29"/>
    <w:rsid w:val="004F0D79"/>
    <w:rPr>
      <w:rFonts w:eastAsia="Times New Roman" w:cs="Times New Roman"/>
    </w:rPr>
  </w:style>
  <w:style w:type="character" w:customStyle="1" w:styleId="Nagwek8Znak">
    <w:name w:val="Nagłówek 8 Znak"/>
    <w:basedOn w:val="Domylnaczcionkaakapitu"/>
    <w:link w:val="Nagwek8"/>
    <w:uiPriority w:val="29"/>
    <w:rsid w:val="004F0D79"/>
    <w:rPr>
      <w:rFonts w:eastAsia="Times New Roman" w:cs="Times New Roman"/>
    </w:rPr>
  </w:style>
  <w:style w:type="character" w:customStyle="1" w:styleId="Nagwek9Znak">
    <w:name w:val="Nagłówek 9 Znak"/>
    <w:basedOn w:val="Domylnaczcionkaakapitu"/>
    <w:link w:val="Nagwek9"/>
    <w:uiPriority w:val="29"/>
    <w:rsid w:val="004F0D79"/>
    <w:rPr>
      <w:rFonts w:eastAsia="Times New Roman" w:cs="Times New Roman"/>
    </w:rPr>
  </w:style>
  <w:style w:type="paragraph" w:styleId="Lista">
    <w:name w:val="List"/>
    <w:basedOn w:val="Normalny"/>
    <w:uiPriority w:val="21"/>
    <w:qFormat/>
    <w:rsid w:val="00A05736"/>
    <w:pPr>
      <w:numPr>
        <w:numId w:val="1"/>
      </w:numPr>
      <w:spacing w:after="240"/>
    </w:pPr>
    <w:rPr>
      <w:rFonts w:eastAsia="Times New Roman" w:cs="Times New Roman"/>
    </w:rPr>
  </w:style>
  <w:style w:type="paragraph" w:styleId="Listapunktowana">
    <w:name w:val="List Bullet"/>
    <w:basedOn w:val="Normalny"/>
    <w:uiPriority w:val="17"/>
    <w:qFormat/>
    <w:rsid w:val="00A05736"/>
    <w:pPr>
      <w:numPr>
        <w:numId w:val="6"/>
      </w:numPr>
      <w:spacing w:after="240"/>
    </w:pPr>
    <w:rPr>
      <w:rFonts w:eastAsia="Times New Roman" w:cs="Times New Roman"/>
    </w:rPr>
  </w:style>
  <w:style w:type="paragraph" w:styleId="Listanumerowana">
    <w:name w:val="List Number"/>
    <w:basedOn w:val="Normalny"/>
    <w:uiPriority w:val="17"/>
    <w:qFormat/>
    <w:rsid w:val="00A05736"/>
    <w:pPr>
      <w:numPr>
        <w:numId w:val="11"/>
      </w:numPr>
      <w:spacing w:after="240"/>
    </w:pPr>
    <w:rPr>
      <w:rFonts w:eastAsia="Times New Roman" w:cs="Times New Roman"/>
    </w:rPr>
  </w:style>
  <w:style w:type="paragraph" w:styleId="Tytu">
    <w:name w:val="Title"/>
    <w:basedOn w:val="Normalny"/>
    <w:link w:val="TytuZnak"/>
    <w:uiPriority w:val="11"/>
    <w:qFormat/>
    <w:rsid w:val="00A05736"/>
    <w:pPr>
      <w:keepNext/>
      <w:spacing w:after="240"/>
      <w:jc w:val="center"/>
      <w:outlineLvl w:val="0"/>
    </w:pPr>
    <w:rPr>
      <w:rFonts w:eastAsia="Times New Roman" w:cs="Times New Roman"/>
      <w:b/>
    </w:rPr>
  </w:style>
  <w:style w:type="character" w:customStyle="1" w:styleId="TytuZnak">
    <w:name w:val="Tytuł Znak"/>
    <w:basedOn w:val="Domylnaczcionkaakapitu"/>
    <w:link w:val="Tytu"/>
    <w:uiPriority w:val="11"/>
    <w:rsid w:val="00A05736"/>
    <w:rPr>
      <w:rFonts w:eastAsia="Times New Roman" w:cs="Times New Roman"/>
      <w:b/>
    </w:rPr>
  </w:style>
  <w:style w:type="paragraph" w:styleId="Tekstpodstawowy">
    <w:name w:val="Body Text"/>
    <w:basedOn w:val="Normalny"/>
    <w:link w:val="TekstpodstawowyZnak"/>
    <w:uiPriority w:val="7"/>
    <w:qFormat/>
    <w:rsid w:val="00A05736"/>
    <w:pPr>
      <w:spacing w:after="240"/>
      <w:ind w:firstLine="1440"/>
    </w:pPr>
    <w:rPr>
      <w:rFonts w:eastAsia="Times New Roman" w:cs="Times New Roman"/>
    </w:rPr>
  </w:style>
  <w:style w:type="character" w:customStyle="1" w:styleId="TekstpodstawowyZnak">
    <w:name w:val="Tekst podstawowy Znak"/>
    <w:basedOn w:val="Domylnaczcionkaakapitu"/>
    <w:link w:val="Tekstpodstawowy"/>
    <w:uiPriority w:val="7"/>
    <w:rsid w:val="00A05736"/>
    <w:rPr>
      <w:rFonts w:eastAsia="Times New Roman" w:cs="Times New Roman"/>
    </w:rPr>
  </w:style>
  <w:style w:type="paragraph" w:styleId="Podtytu">
    <w:name w:val="Subtitle"/>
    <w:basedOn w:val="Normalny"/>
    <w:link w:val="PodtytuZnak"/>
    <w:uiPriority w:val="12"/>
    <w:qFormat/>
    <w:rsid w:val="00A05736"/>
    <w:pPr>
      <w:keepNext/>
      <w:spacing w:after="240"/>
      <w:jc w:val="center"/>
      <w:outlineLvl w:val="1"/>
    </w:pPr>
    <w:rPr>
      <w:rFonts w:eastAsia="Times New Roman" w:cs="Times New Roman"/>
    </w:rPr>
  </w:style>
  <w:style w:type="character" w:customStyle="1" w:styleId="PodtytuZnak">
    <w:name w:val="Podtytuł Znak"/>
    <w:basedOn w:val="Domylnaczcionkaakapitu"/>
    <w:link w:val="Podtytu"/>
    <w:uiPriority w:val="12"/>
    <w:rsid w:val="00A05736"/>
    <w:rPr>
      <w:rFonts w:eastAsia="Times New Roman" w:cs="Times New Roman"/>
    </w:rPr>
  </w:style>
  <w:style w:type="paragraph" w:styleId="Tekstpodstawowy3">
    <w:name w:val="Body Text 3"/>
    <w:basedOn w:val="Normalny"/>
    <w:link w:val="Tekstpodstawowy3Znak"/>
    <w:uiPriority w:val="7"/>
    <w:qFormat/>
    <w:rsid w:val="00A05736"/>
    <w:pPr>
      <w:spacing w:after="240"/>
    </w:pPr>
    <w:rPr>
      <w:rFonts w:eastAsia="Times New Roman" w:cs="Times New Roman"/>
    </w:rPr>
  </w:style>
  <w:style w:type="character" w:customStyle="1" w:styleId="Tekstpodstawowy3Znak">
    <w:name w:val="Tekst podstawowy 3 Znak"/>
    <w:basedOn w:val="Domylnaczcionkaakapitu"/>
    <w:link w:val="Tekstpodstawowy3"/>
    <w:uiPriority w:val="7"/>
    <w:rsid w:val="00A05736"/>
    <w:rPr>
      <w:rFonts w:eastAsia="Times New Roman" w:cs="Times New Roman"/>
    </w:rPr>
  </w:style>
  <w:style w:type="paragraph" w:styleId="Tekstblokowy">
    <w:name w:val="Block Text"/>
    <w:basedOn w:val="Normalny"/>
    <w:uiPriority w:val="13"/>
    <w:qFormat/>
    <w:rsid w:val="00A05736"/>
    <w:pPr>
      <w:spacing w:after="240"/>
      <w:ind w:left="1440" w:right="1440"/>
    </w:pPr>
    <w:rPr>
      <w:rFonts w:eastAsia="Times New Roman" w:cs="Times New Roman"/>
    </w:rPr>
  </w:style>
  <w:style w:type="paragraph" w:styleId="Lista2">
    <w:name w:val="List 2"/>
    <w:basedOn w:val="Normalny"/>
    <w:uiPriority w:val="21"/>
    <w:rsid w:val="00A05736"/>
    <w:pPr>
      <w:numPr>
        <w:numId w:val="2"/>
      </w:numPr>
      <w:spacing w:after="240"/>
    </w:pPr>
    <w:rPr>
      <w:rFonts w:eastAsia="Times New Roman" w:cs="Times New Roman"/>
    </w:rPr>
  </w:style>
  <w:style w:type="paragraph" w:styleId="Lista3">
    <w:name w:val="List 3"/>
    <w:basedOn w:val="Normalny"/>
    <w:uiPriority w:val="21"/>
    <w:rsid w:val="00A05736"/>
    <w:pPr>
      <w:numPr>
        <w:numId w:val="3"/>
      </w:numPr>
      <w:spacing w:after="240"/>
    </w:pPr>
    <w:rPr>
      <w:rFonts w:eastAsia="Times New Roman" w:cs="Times New Roman"/>
    </w:rPr>
  </w:style>
  <w:style w:type="paragraph" w:styleId="Lista4">
    <w:name w:val="List 4"/>
    <w:basedOn w:val="Normalny"/>
    <w:uiPriority w:val="21"/>
    <w:rsid w:val="00A05736"/>
    <w:pPr>
      <w:numPr>
        <w:numId w:val="4"/>
      </w:numPr>
      <w:spacing w:after="240"/>
    </w:pPr>
    <w:rPr>
      <w:rFonts w:eastAsia="Times New Roman" w:cs="Times New Roman"/>
    </w:rPr>
  </w:style>
  <w:style w:type="paragraph" w:styleId="Lista5">
    <w:name w:val="List 5"/>
    <w:basedOn w:val="Normalny"/>
    <w:uiPriority w:val="21"/>
    <w:rsid w:val="00A05736"/>
    <w:pPr>
      <w:numPr>
        <w:numId w:val="5"/>
      </w:numPr>
      <w:spacing w:after="240"/>
    </w:pPr>
    <w:rPr>
      <w:rFonts w:eastAsia="Times New Roman" w:cs="Times New Roman"/>
    </w:rPr>
  </w:style>
  <w:style w:type="paragraph" w:styleId="Listapunktowana2">
    <w:name w:val="List Bullet 2"/>
    <w:basedOn w:val="Normalny"/>
    <w:uiPriority w:val="17"/>
    <w:rsid w:val="00A05736"/>
    <w:pPr>
      <w:numPr>
        <w:numId w:val="7"/>
      </w:numPr>
      <w:spacing w:after="240"/>
    </w:pPr>
    <w:rPr>
      <w:rFonts w:eastAsia="Times New Roman" w:cs="Times New Roman"/>
    </w:rPr>
  </w:style>
  <w:style w:type="paragraph" w:styleId="Listapunktowana3">
    <w:name w:val="List Bullet 3"/>
    <w:basedOn w:val="Normalny"/>
    <w:uiPriority w:val="17"/>
    <w:rsid w:val="00A05736"/>
    <w:pPr>
      <w:numPr>
        <w:numId w:val="8"/>
      </w:numPr>
      <w:spacing w:after="240"/>
    </w:pPr>
    <w:rPr>
      <w:rFonts w:eastAsia="Times New Roman" w:cs="Times New Roman"/>
    </w:rPr>
  </w:style>
  <w:style w:type="paragraph" w:styleId="Listapunktowana4">
    <w:name w:val="List Bullet 4"/>
    <w:basedOn w:val="Normalny"/>
    <w:uiPriority w:val="17"/>
    <w:rsid w:val="00A05736"/>
    <w:pPr>
      <w:numPr>
        <w:numId w:val="9"/>
      </w:numPr>
      <w:spacing w:after="240"/>
    </w:pPr>
    <w:rPr>
      <w:rFonts w:eastAsia="Times New Roman" w:cs="Times New Roman"/>
    </w:rPr>
  </w:style>
  <w:style w:type="paragraph" w:styleId="Listapunktowana5">
    <w:name w:val="List Bullet 5"/>
    <w:basedOn w:val="Normalny"/>
    <w:uiPriority w:val="17"/>
    <w:rsid w:val="00A05736"/>
    <w:pPr>
      <w:numPr>
        <w:numId w:val="10"/>
      </w:numPr>
      <w:spacing w:after="240"/>
    </w:pPr>
    <w:rPr>
      <w:rFonts w:eastAsia="Times New Roman" w:cs="Times New Roman"/>
    </w:rPr>
  </w:style>
  <w:style w:type="paragraph" w:styleId="Lista-kontynuacja">
    <w:name w:val="List Continue"/>
    <w:basedOn w:val="Normalny"/>
    <w:uiPriority w:val="21"/>
    <w:rsid w:val="00A05736"/>
    <w:pPr>
      <w:spacing w:after="240"/>
      <w:ind w:left="720"/>
    </w:pPr>
    <w:rPr>
      <w:rFonts w:eastAsia="Times New Roman" w:cs="Times New Roman"/>
    </w:rPr>
  </w:style>
  <w:style w:type="paragraph" w:styleId="Lista-kontynuacja2">
    <w:name w:val="List Continue 2"/>
    <w:basedOn w:val="Normalny"/>
    <w:uiPriority w:val="21"/>
    <w:rsid w:val="00A05736"/>
    <w:pPr>
      <w:spacing w:after="240"/>
      <w:ind w:left="1440"/>
    </w:pPr>
    <w:rPr>
      <w:rFonts w:eastAsia="Times New Roman" w:cs="Times New Roman"/>
    </w:rPr>
  </w:style>
  <w:style w:type="paragraph" w:styleId="Lista-kontynuacja3">
    <w:name w:val="List Continue 3"/>
    <w:basedOn w:val="Normalny"/>
    <w:uiPriority w:val="21"/>
    <w:rsid w:val="00A05736"/>
    <w:pPr>
      <w:spacing w:after="240"/>
      <w:ind w:left="2160"/>
    </w:pPr>
    <w:rPr>
      <w:rFonts w:eastAsia="Times New Roman" w:cs="Times New Roman"/>
    </w:rPr>
  </w:style>
  <w:style w:type="paragraph" w:styleId="Lista-kontynuacja4">
    <w:name w:val="List Continue 4"/>
    <w:basedOn w:val="Normalny"/>
    <w:uiPriority w:val="21"/>
    <w:rsid w:val="00A05736"/>
    <w:pPr>
      <w:spacing w:after="240"/>
      <w:ind w:left="2880"/>
    </w:pPr>
    <w:rPr>
      <w:rFonts w:eastAsia="Times New Roman" w:cs="Times New Roman"/>
    </w:rPr>
  </w:style>
  <w:style w:type="paragraph" w:styleId="Lista-kontynuacja5">
    <w:name w:val="List Continue 5"/>
    <w:basedOn w:val="Normalny"/>
    <w:uiPriority w:val="21"/>
    <w:rsid w:val="00A05736"/>
    <w:pPr>
      <w:spacing w:after="240"/>
      <w:ind w:left="3600"/>
    </w:pPr>
    <w:rPr>
      <w:rFonts w:eastAsia="Times New Roman" w:cs="Times New Roman"/>
    </w:rPr>
  </w:style>
  <w:style w:type="paragraph" w:styleId="Listanumerowana2">
    <w:name w:val="List Number 2"/>
    <w:basedOn w:val="Normalny"/>
    <w:uiPriority w:val="17"/>
    <w:rsid w:val="00A05736"/>
    <w:pPr>
      <w:numPr>
        <w:numId w:val="12"/>
      </w:numPr>
      <w:spacing w:after="240"/>
    </w:pPr>
    <w:rPr>
      <w:rFonts w:eastAsia="Times New Roman" w:cs="Times New Roman"/>
    </w:rPr>
  </w:style>
  <w:style w:type="paragraph" w:styleId="Listanumerowana3">
    <w:name w:val="List Number 3"/>
    <w:basedOn w:val="Normalny"/>
    <w:uiPriority w:val="17"/>
    <w:rsid w:val="00A05736"/>
    <w:pPr>
      <w:numPr>
        <w:numId w:val="13"/>
      </w:numPr>
      <w:spacing w:after="240"/>
    </w:pPr>
    <w:rPr>
      <w:rFonts w:eastAsia="Times New Roman" w:cs="Times New Roman"/>
    </w:rPr>
  </w:style>
  <w:style w:type="paragraph" w:styleId="Listanumerowana4">
    <w:name w:val="List Number 4"/>
    <w:basedOn w:val="Normalny"/>
    <w:uiPriority w:val="17"/>
    <w:rsid w:val="00A05736"/>
    <w:pPr>
      <w:numPr>
        <w:numId w:val="14"/>
      </w:numPr>
      <w:spacing w:after="240"/>
    </w:pPr>
    <w:rPr>
      <w:rFonts w:eastAsia="Times New Roman" w:cs="Times New Roman"/>
    </w:rPr>
  </w:style>
  <w:style w:type="paragraph" w:styleId="Listanumerowana5">
    <w:name w:val="List Number 5"/>
    <w:basedOn w:val="Normalny"/>
    <w:uiPriority w:val="17"/>
    <w:rsid w:val="00A05736"/>
    <w:pPr>
      <w:numPr>
        <w:numId w:val="15"/>
      </w:numPr>
      <w:spacing w:after="240"/>
    </w:pPr>
    <w:rPr>
      <w:rFonts w:eastAsia="Times New Roman" w:cs="Times New Roman"/>
    </w:rPr>
  </w:style>
  <w:style w:type="paragraph" w:customStyle="1" w:styleId="BlockText2">
    <w:name w:val="Block Text 2"/>
    <w:basedOn w:val="Normalny"/>
    <w:uiPriority w:val="39"/>
    <w:rsid w:val="00A05736"/>
    <w:pPr>
      <w:spacing w:line="480" w:lineRule="auto"/>
      <w:ind w:left="1440" w:right="1440"/>
    </w:pPr>
    <w:rPr>
      <w:rFonts w:eastAsia="Times New Roman" w:cs="Times New Roman"/>
    </w:rPr>
  </w:style>
  <w:style w:type="paragraph" w:customStyle="1" w:styleId="BlockTextTab">
    <w:name w:val="Block Text Tab"/>
    <w:basedOn w:val="Normalny"/>
    <w:uiPriority w:val="39"/>
    <w:rsid w:val="00A05736"/>
    <w:pPr>
      <w:spacing w:after="240"/>
      <w:ind w:left="1440" w:right="1440" w:firstLine="720"/>
    </w:pPr>
    <w:rPr>
      <w:rFonts w:eastAsia="Times New Roman" w:cs="Times New Roman"/>
    </w:rPr>
  </w:style>
  <w:style w:type="paragraph" w:styleId="Tekstpodstawowy2">
    <w:name w:val="Body Text 2"/>
    <w:basedOn w:val="Normalny"/>
    <w:link w:val="Tekstpodstawowy2Znak"/>
    <w:uiPriority w:val="7"/>
    <w:qFormat/>
    <w:rsid w:val="00A05736"/>
    <w:pPr>
      <w:spacing w:line="480" w:lineRule="auto"/>
      <w:ind w:firstLine="1440"/>
    </w:pPr>
    <w:rPr>
      <w:rFonts w:eastAsia="Times New Roman" w:cs="Times New Roman"/>
    </w:rPr>
  </w:style>
  <w:style w:type="character" w:customStyle="1" w:styleId="Tekstpodstawowy2Znak">
    <w:name w:val="Tekst podstawowy 2 Znak"/>
    <w:basedOn w:val="Domylnaczcionkaakapitu"/>
    <w:link w:val="Tekstpodstawowy2"/>
    <w:uiPriority w:val="7"/>
    <w:rsid w:val="00A05736"/>
    <w:rPr>
      <w:rFonts w:eastAsia="Times New Roman" w:cs="Times New Roman"/>
    </w:rPr>
  </w:style>
  <w:style w:type="paragraph" w:customStyle="1" w:styleId="BodyText4">
    <w:name w:val="Body Text 4"/>
    <w:basedOn w:val="Normalny"/>
    <w:uiPriority w:val="39"/>
    <w:rsid w:val="00A05736"/>
    <w:pPr>
      <w:spacing w:line="480" w:lineRule="auto"/>
    </w:pPr>
    <w:rPr>
      <w:rFonts w:eastAsia="Times New Roman" w:cs="Times New Roman"/>
    </w:rPr>
  </w:style>
  <w:style w:type="paragraph" w:styleId="Tekstpodstawowyzwciciem">
    <w:name w:val="Body Text First Indent"/>
    <w:basedOn w:val="Normalny"/>
    <w:link w:val="TekstpodstawowyzwciciemZnak"/>
    <w:uiPriority w:val="39"/>
    <w:rsid w:val="00A05736"/>
    <w:pPr>
      <w:spacing w:after="240"/>
      <w:ind w:left="1440" w:firstLine="720"/>
    </w:pPr>
    <w:rPr>
      <w:rFonts w:eastAsia="Times New Roman" w:cs="Times New Roman"/>
    </w:rPr>
  </w:style>
  <w:style w:type="character" w:customStyle="1" w:styleId="TekstpodstawowyzwciciemZnak">
    <w:name w:val="Tekst podstawowy z wcięciem Znak"/>
    <w:basedOn w:val="TekstpodstawowyZnak"/>
    <w:link w:val="Tekstpodstawowyzwciciem"/>
    <w:uiPriority w:val="39"/>
    <w:rsid w:val="00A05736"/>
    <w:rPr>
      <w:rFonts w:eastAsia="Times New Roman" w:cs="Times New Roman"/>
    </w:rPr>
  </w:style>
  <w:style w:type="paragraph" w:styleId="Tekstpodstawowywcity">
    <w:name w:val="Body Text Indent"/>
    <w:basedOn w:val="Normalny"/>
    <w:link w:val="TekstpodstawowywcityZnak"/>
    <w:uiPriority w:val="39"/>
    <w:rsid w:val="00A05736"/>
    <w:pPr>
      <w:spacing w:after="240"/>
      <w:ind w:left="1440"/>
    </w:pPr>
    <w:rPr>
      <w:rFonts w:eastAsia="Times New Roman" w:cs="Times New Roman"/>
    </w:rPr>
  </w:style>
  <w:style w:type="character" w:customStyle="1" w:styleId="TekstpodstawowywcityZnak">
    <w:name w:val="Tekst podstawowy wcięty Znak"/>
    <w:basedOn w:val="Domylnaczcionkaakapitu"/>
    <w:link w:val="Tekstpodstawowywcity"/>
    <w:uiPriority w:val="39"/>
    <w:rsid w:val="00A05736"/>
    <w:rPr>
      <w:rFonts w:eastAsia="Times New Roman" w:cs="Times New Roman"/>
    </w:rPr>
  </w:style>
  <w:style w:type="paragraph" w:styleId="Tekstpodstawowyzwciciem2">
    <w:name w:val="Body Text First Indent 2"/>
    <w:basedOn w:val="Normalny"/>
    <w:link w:val="Tekstpodstawowyzwciciem2Znak"/>
    <w:uiPriority w:val="39"/>
    <w:rsid w:val="00A05736"/>
    <w:pPr>
      <w:spacing w:line="480" w:lineRule="auto"/>
      <w:ind w:left="1440" w:firstLine="720"/>
    </w:pPr>
    <w:rPr>
      <w:rFonts w:eastAsia="Times New Roman" w:cs="Times New Roman"/>
    </w:rPr>
  </w:style>
  <w:style w:type="character" w:customStyle="1" w:styleId="Tekstpodstawowyzwciciem2Znak">
    <w:name w:val="Tekst podstawowy z wcięciem 2 Znak"/>
    <w:basedOn w:val="TekstpodstawowywcityZnak"/>
    <w:link w:val="Tekstpodstawowyzwciciem2"/>
    <w:uiPriority w:val="39"/>
    <w:rsid w:val="00A05736"/>
    <w:rPr>
      <w:rFonts w:eastAsia="Times New Roman" w:cs="Times New Roman"/>
    </w:rPr>
  </w:style>
  <w:style w:type="paragraph" w:styleId="Tekstpodstawowywcity2">
    <w:name w:val="Body Text Indent 2"/>
    <w:basedOn w:val="Normalny"/>
    <w:link w:val="Tekstpodstawowywcity2Znak"/>
    <w:uiPriority w:val="39"/>
    <w:rsid w:val="00A05736"/>
    <w:pPr>
      <w:spacing w:line="480" w:lineRule="auto"/>
      <w:ind w:left="1440"/>
    </w:pPr>
    <w:rPr>
      <w:rFonts w:eastAsia="Times New Roman" w:cs="Times New Roman"/>
    </w:rPr>
  </w:style>
  <w:style w:type="character" w:customStyle="1" w:styleId="Tekstpodstawowywcity2Znak">
    <w:name w:val="Tekst podstawowy wcięty 2 Znak"/>
    <w:basedOn w:val="Domylnaczcionkaakapitu"/>
    <w:link w:val="Tekstpodstawowywcity2"/>
    <w:uiPriority w:val="39"/>
    <w:rsid w:val="00A05736"/>
    <w:rPr>
      <w:rFonts w:eastAsia="Times New Roman" w:cs="Times New Roman"/>
    </w:rPr>
  </w:style>
  <w:style w:type="paragraph" w:styleId="Tekstpodstawowywcity3">
    <w:name w:val="Body Text Indent 3"/>
    <w:basedOn w:val="Normalny"/>
    <w:link w:val="Tekstpodstawowywcity3Znak"/>
    <w:uiPriority w:val="39"/>
    <w:rsid w:val="00A05736"/>
    <w:pPr>
      <w:tabs>
        <w:tab w:val="left" w:pos="4320"/>
      </w:tabs>
      <w:spacing w:after="240"/>
      <w:ind w:left="4320" w:hanging="4320"/>
    </w:pPr>
    <w:rPr>
      <w:rFonts w:eastAsia="Times New Roman" w:cs="Times New Roman"/>
    </w:rPr>
  </w:style>
  <w:style w:type="character" w:customStyle="1" w:styleId="Tekstpodstawowywcity3Znak">
    <w:name w:val="Tekst podstawowy wcięty 3 Znak"/>
    <w:basedOn w:val="Domylnaczcionkaakapitu"/>
    <w:link w:val="Tekstpodstawowywcity3"/>
    <w:uiPriority w:val="39"/>
    <w:rsid w:val="00A05736"/>
    <w:rPr>
      <w:rFonts w:eastAsia="Times New Roman" w:cs="Times New Roman"/>
    </w:rPr>
  </w:style>
  <w:style w:type="character" w:styleId="Uwydatnienie">
    <w:name w:val="Emphasis"/>
    <w:basedOn w:val="Domylnaczcionkaakapitu"/>
    <w:uiPriority w:val="99"/>
    <w:semiHidden/>
    <w:rsid w:val="00A05736"/>
    <w:rPr>
      <w:i/>
      <w:iCs/>
    </w:rPr>
  </w:style>
  <w:style w:type="character" w:styleId="Odwoanieprzypisukocowego">
    <w:name w:val="endnote reference"/>
    <w:basedOn w:val="Domylnaczcionkaakapitu"/>
    <w:uiPriority w:val="99"/>
    <w:semiHidden/>
    <w:unhideWhenUsed/>
    <w:rsid w:val="00A05736"/>
    <w:rPr>
      <w:vertAlign w:val="superscript"/>
    </w:rPr>
  </w:style>
  <w:style w:type="paragraph" w:styleId="Tekstprzypisukocowego">
    <w:name w:val="endnote text"/>
    <w:basedOn w:val="Normalny"/>
    <w:link w:val="TekstprzypisukocowegoZnak"/>
    <w:uiPriority w:val="99"/>
    <w:semiHidden/>
    <w:unhideWhenUsed/>
    <w:rsid w:val="00A05736"/>
    <w:pPr>
      <w:spacing w:after="240"/>
    </w:pPr>
    <w:rPr>
      <w:szCs w:val="20"/>
    </w:rPr>
  </w:style>
  <w:style w:type="character" w:customStyle="1" w:styleId="TekstprzypisukocowegoZnak">
    <w:name w:val="Tekst przypisu końcowego Znak"/>
    <w:basedOn w:val="Domylnaczcionkaakapitu"/>
    <w:link w:val="Tekstprzypisukocowego"/>
    <w:uiPriority w:val="99"/>
    <w:semiHidden/>
    <w:rsid w:val="00A05736"/>
    <w:rPr>
      <w:szCs w:val="20"/>
    </w:rPr>
  </w:style>
  <w:style w:type="paragraph" w:styleId="Stopka">
    <w:name w:val="footer"/>
    <w:basedOn w:val="Normalny"/>
    <w:link w:val="StopkaZnak"/>
    <w:uiPriority w:val="99"/>
    <w:semiHidden/>
    <w:rsid w:val="00A05736"/>
  </w:style>
  <w:style w:type="character" w:customStyle="1" w:styleId="StopkaZnak">
    <w:name w:val="Stopka Znak"/>
    <w:basedOn w:val="Domylnaczcionkaakapitu"/>
    <w:link w:val="Stopka"/>
    <w:uiPriority w:val="99"/>
    <w:semiHidden/>
    <w:rsid w:val="00A05736"/>
  </w:style>
  <w:style w:type="character" w:styleId="Odwoanieprzypisudolnego">
    <w:name w:val="footnote reference"/>
    <w:basedOn w:val="Domylnaczcionkaakapitu"/>
    <w:uiPriority w:val="99"/>
    <w:semiHidden/>
    <w:unhideWhenUsed/>
    <w:rsid w:val="00A05736"/>
    <w:rPr>
      <w:vertAlign w:val="superscript"/>
    </w:rPr>
  </w:style>
  <w:style w:type="paragraph" w:styleId="Tekstprzypisudolnego">
    <w:name w:val="footnote text"/>
    <w:basedOn w:val="Normalny"/>
    <w:link w:val="TekstprzypisudolnegoZnak"/>
    <w:uiPriority w:val="99"/>
    <w:semiHidden/>
    <w:unhideWhenUsed/>
    <w:rsid w:val="00A05736"/>
    <w:pPr>
      <w:spacing w:after="240"/>
    </w:pPr>
    <w:rPr>
      <w:szCs w:val="20"/>
    </w:rPr>
  </w:style>
  <w:style w:type="character" w:customStyle="1" w:styleId="TekstprzypisudolnegoZnak">
    <w:name w:val="Tekst przypisu dolnego Znak"/>
    <w:basedOn w:val="Domylnaczcionkaakapitu"/>
    <w:link w:val="Tekstprzypisudolnego"/>
    <w:uiPriority w:val="99"/>
    <w:semiHidden/>
    <w:rsid w:val="00A05736"/>
    <w:rPr>
      <w:szCs w:val="20"/>
    </w:rPr>
  </w:style>
  <w:style w:type="paragraph" w:styleId="Nagwek">
    <w:name w:val="header"/>
    <w:basedOn w:val="Normalny"/>
    <w:link w:val="NagwekZnak"/>
    <w:uiPriority w:val="99"/>
    <w:semiHidden/>
    <w:rsid w:val="00A05736"/>
    <w:rPr>
      <w:rFonts w:eastAsia="Times New Roman" w:cs="Times New Roman"/>
    </w:rPr>
  </w:style>
  <w:style w:type="character" w:customStyle="1" w:styleId="NagwekZnak">
    <w:name w:val="Nagłówek Znak"/>
    <w:basedOn w:val="Domylnaczcionkaakapitu"/>
    <w:link w:val="Nagwek"/>
    <w:uiPriority w:val="99"/>
    <w:semiHidden/>
    <w:rsid w:val="00A05736"/>
    <w:rPr>
      <w:rFonts w:eastAsia="Times New Roman" w:cs="Times New Roman"/>
    </w:rPr>
  </w:style>
  <w:style w:type="paragraph" w:customStyle="1" w:styleId="Memohead">
    <w:name w:val="Memohead"/>
    <w:uiPriority w:val="99"/>
    <w:semiHidden/>
    <w:rsid w:val="00A05736"/>
    <w:rPr>
      <w:rFonts w:eastAsia="Times New Roman" w:cs="Times New Roman"/>
      <w:b/>
      <w:noProof/>
    </w:rPr>
  </w:style>
  <w:style w:type="paragraph" w:customStyle="1" w:styleId="Memorandum">
    <w:name w:val="Memorandum"/>
    <w:basedOn w:val="Normalny"/>
    <w:uiPriority w:val="99"/>
    <w:semiHidden/>
    <w:rsid w:val="008648A6"/>
    <w:pPr>
      <w:spacing w:after="720"/>
      <w:jc w:val="center"/>
    </w:pPr>
    <w:rPr>
      <w:rFonts w:ascii="EngraversGothic BT" w:eastAsia="Times New Roman" w:hAnsi="EngraversGothic BT" w:cs="Times New Roman"/>
      <w:b/>
      <w:spacing w:val="100"/>
      <w:sz w:val="28"/>
    </w:rPr>
  </w:style>
  <w:style w:type="paragraph" w:styleId="Akapitzlist">
    <w:name w:val="List Paragraph"/>
    <w:basedOn w:val="Normalny"/>
    <w:uiPriority w:val="34"/>
    <w:qFormat/>
    <w:rsid w:val="00A05736"/>
    <w:pPr>
      <w:spacing w:after="240"/>
      <w:ind w:left="720"/>
      <w:contextualSpacing/>
    </w:pPr>
  </w:style>
  <w:style w:type="paragraph" w:styleId="Zwykytekst">
    <w:name w:val="Plain Text"/>
    <w:basedOn w:val="Normalny"/>
    <w:link w:val="ZwykytekstZnak"/>
    <w:uiPriority w:val="99"/>
    <w:semiHidden/>
    <w:rsid w:val="00A05736"/>
    <w:rPr>
      <w:rFonts w:eastAsia="Times New Roman" w:cs="Times New Roman"/>
    </w:rPr>
  </w:style>
  <w:style w:type="character" w:customStyle="1" w:styleId="ZwykytekstZnak">
    <w:name w:val="Zwykły tekst Znak"/>
    <w:basedOn w:val="Domylnaczcionkaakapitu"/>
    <w:link w:val="Zwykytekst"/>
    <w:uiPriority w:val="99"/>
    <w:semiHidden/>
    <w:rsid w:val="00A05736"/>
    <w:rPr>
      <w:rFonts w:eastAsia="Times New Roman" w:cs="Times New Roman"/>
    </w:rPr>
  </w:style>
  <w:style w:type="paragraph" w:styleId="Cytat">
    <w:name w:val="Quote"/>
    <w:basedOn w:val="Normalny"/>
    <w:next w:val="Normalny"/>
    <w:link w:val="CytatZnak"/>
    <w:uiPriority w:val="99"/>
    <w:semiHidden/>
    <w:rsid w:val="00A05736"/>
    <w:rPr>
      <w:i/>
      <w:iCs/>
      <w:color w:val="000000" w:themeColor="text1"/>
    </w:rPr>
  </w:style>
  <w:style w:type="character" w:customStyle="1" w:styleId="CytatZnak">
    <w:name w:val="Cytat Znak"/>
    <w:basedOn w:val="Domylnaczcionkaakapitu"/>
    <w:link w:val="Cytat"/>
    <w:uiPriority w:val="99"/>
    <w:semiHidden/>
    <w:rsid w:val="00A05736"/>
    <w:rPr>
      <w:i/>
      <w:iCs/>
      <w:color w:val="000000" w:themeColor="text1"/>
    </w:rPr>
  </w:style>
  <w:style w:type="paragraph" w:styleId="Podpis">
    <w:name w:val="Signature"/>
    <w:basedOn w:val="Normalny"/>
    <w:link w:val="PodpisZnak"/>
    <w:uiPriority w:val="99"/>
    <w:semiHidden/>
    <w:rsid w:val="00A05736"/>
    <w:pPr>
      <w:spacing w:after="240"/>
      <w:ind w:left="4320"/>
    </w:pPr>
    <w:rPr>
      <w:rFonts w:eastAsia="Times New Roman" w:cs="Times New Roman"/>
    </w:rPr>
  </w:style>
  <w:style w:type="character" w:customStyle="1" w:styleId="PodpisZnak">
    <w:name w:val="Podpis Znak"/>
    <w:basedOn w:val="Domylnaczcionkaakapitu"/>
    <w:link w:val="Podpis"/>
    <w:uiPriority w:val="99"/>
    <w:semiHidden/>
    <w:rsid w:val="00A05736"/>
    <w:rPr>
      <w:rFonts w:eastAsia="Times New Roman" w:cs="Times New Roman"/>
    </w:rPr>
  </w:style>
  <w:style w:type="character" w:styleId="Pogrubienie">
    <w:name w:val="Strong"/>
    <w:basedOn w:val="Domylnaczcionkaakapitu"/>
    <w:uiPriority w:val="99"/>
    <w:semiHidden/>
    <w:rsid w:val="00A05736"/>
    <w:rPr>
      <w:b/>
      <w:bCs/>
    </w:rPr>
  </w:style>
  <w:style w:type="character" w:styleId="Wyrnieniedelikatne">
    <w:name w:val="Subtle Emphasis"/>
    <w:basedOn w:val="Domylnaczcionkaakapitu"/>
    <w:uiPriority w:val="99"/>
    <w:semiHidden/>
    <w:rsid w:val="00A05736"/>
    <w:rPr>
      <w:i/>
      <w:iCs/>
      <w:color w:val="808080" w:themeColor="text1" w:themeTint="7F"/>
    </w:rPr>
  </w:style>
  <w:style w:type="character" w:styleId="Odwoaniedelikatne">
    <w:name w:val="Subtle Reference"/>
    <w:basedOn w:val="Domylnaczcionkaakapitu"/>
    <w:uiPriority w:val="99"/>
    <w:semiHidden/>
    <w:rsid w:val="00A05736"/>
    <w:rPr>
      <w:smallCaps/>
      <w:color w:val="C0504D" w:themeColor="accent2"/>
      <w:u w:val="single"/>
    </w:rPr>
  </w:style>
  <w:style w:type="character" w:customStyle="1" w:styleId="TrailerWGM">
    <w:name w:val="Trailer WGM"/>
    <w:basedOn w:val="Domylnaczcionkaakapitu"/>
    <w:uiPriority w:val="99"/>
    <w:semiHidden/>
    <w:rsid w:val="00A05736"/>
    <w:rPr>
      <w:rFonts w:ascii="Arial" w:hAnsi="Arial" w:cs="Arial"/>
      <w:caps/>
      <w:sz w:val="14"/>
    </w:rPr>
  </w:style>
  <w:style w:type="table" w:styleId="Tabela-Siatka">
    <w:name w:val="Table Grid"/>
    <w:basedOn w:val="Standardowy"/>
    <w:uiPriority w:val="59"/>
    <w:rsid w:val="00A0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paragraph" w:styleId="Legenda">
    <w:name w:val="caption"/>
    <w:basedOn w:val="Normalny"/>
    <w:next w:val="Normalny"/>
    <w:uiPriority w:val="35"/>
    <w:semiHidden/>
    <w:rsid w:val="00A05736"/>
    <w:pPr>
      <w:spacing w:after="240"/>
    </w:pPr>
    <w:rPr>
      <w:b/>
      <w:bCs/>
      <w:color w:val="4F81BD" w:themeColor="accent1"/>
      <w:sz w:val="18"/>
      <w:szCs w:val="18"/>
    </w:rPr>
  </w:style>
  <w:style w:type="character" w:styleId="Wyrnienieintensywne">
    <w:name w:val="Intense Emphasis"/>
    <w:basedOn w:val="Domylnaczcionkaakapitu"/>
    <w:uiPriority w:val="99"/>
    <w:semiHidden/>
    <w:rsid w:val="00A05736"/>
    <w:rPr>
      <w:b/>
      <w:bCs/>
      <w:i/>
      <w:iCs/>
      <w:color w:val="4F81BD" w:themeColor="accent1"/>
    </w:rPr>
  </w:style>
  <w:style w:type="paragraph" w:styleId="Cytatintensywny">
    <w:name w:val="Intense Quote"/>
    <w:basedOn w:val="Normalny"/>
    <w:next w:val="Normalny"/>
    <w:link w:val="CytatintensywnyZnak"/>
    <w:uiPriority w:val="99"/>
    <w:semiHidden/>
    <w:rsid w:val="00A05736"/>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99"/>
    <w:semiHidden/>
    <w:rsid w:val="00A05736"/>
    <w:rPr>
      <w:b/>
      <w:bCs/>
      <w:i/>
      <w:iCs/>
      <w:color w:val="4F81BD" w:themeColor="accent1"/>
    </w:rPr>
  </w:style>
  <w:style w:type="paragraph" w:styleId="Nagwekspisutreci">
    <w:name w:val="TOC Heading"/>
    <w:basedOn w:val="Normalny"/>
    <w:next w:val="Normalny"/>
    <w:uiPriority w:val="49"/>
    <w:semiHidden/>
    <w:unhideWhenUsed/>
    <w:rsid w:val="00A05736"/>
    <w:pPr>
      <w:keepLines/>
      <w:spacing w:after="240"/>
    </w:pPr>
    <w:rPr>
      <w:rFonts w:eastAsiaTheme="majorEastAsia" w:cstheme="majorBidi"/>
      <w:b/>
      <w:bCs/>
      <w:szCs w:val="28"/>
    </w:rPr>
  </w:style>
  <w:style w:type="character" w:styleId="Tytuksiki">
    <w:name w:val="Book Title"/>
    <w:basedOn w:val="Domylnaczcionkaakapitu"/>
    <w:uiPriority w:val="99"/>
    <w:semiHidden/>
    <w:rsid w:val="00A05736"/>
    <w:rPr>
      <w:b/>
      <w:bCs/>
      <w:smallCaps/>
      <w:spacing w:val="5"/>
    </w:rPr>
  </w:style>
  <w:style w:type="character" w:styleId="Odwoanieintensywne">
    <w:name w:val="Intense Reference"/>
    <w:basedOn w:val="Domylnaczcionkaakapitu"/>
    <w:uiPriority w:val="99"/>
    <w:semiHidden/>
    <w:rsid w:val="00A05736"/>
    <w:rPr>
      <w:b/>
      <w:bCs/>
      <w:smallCaps/>
      <w:color w:val="C0504D" w:themeColor="accent2"/>
      <w:spacing w:val="5"/>
      <w:u w:val="single"/>
    </w:rPr>
  </w:style>
  <w:style w:type="paragraph" w:styleId="Bibliografia">
    <w:name w:val="Bibliography"/>
    <w:basedOn w:val="Normalny"/>
    <w:next w:val="Normalny"/>
    <w:uiPriority w:val="37"/>
    <w:semiHidden/>
    <w:unhideWhenUsed/>
    <w:rsid w:val="00A05736"/>
    <w:pPr>
      <w:spacing w:after="240"/>
    </w:pPr>
  </w:style>
  <w:style w:type="paragraph" w:styleId="Adresnakopercie">
    <w:name w:val="envelope address"/>
    <w:basedOn w:val="Normalny"/>
    <w:uiPriority w:val="99"/>
    <w:semiHidden/>
    <w:unhideWhenUsed/>
    <w:rsid w:val="00A05736"/>
    <w:pPr>
      <w:framePr w:w="7920" w:h="1980" w:hRule="exact" w:hSpace="180" w:wrap="auto" w:hAnchor="page" w:xAlign="center" w:yAlign="bottom"/>
      <w:ind w:left="2880"/>
    </w:pPr>
    <w:rPr>
      <w:rFonts w:eastAsiaTheme="majorEastAsia" w:cstheme="majorBidi"/>
    </w:rPr>
  </w:style>
  <w:style w:type="paragraph" w:styleId="Adreszwrotnynakopercie">
    <w:name w:val="envelope return"/>
    <w:basedOn w:val="Normalny"/>
    <w:uiPriority w:val="99"/>
    <w:semiHidden/>
    <w:unhideWhenUsed/>
    <w:rsid w:val="00A05736"/>
    <w:rPr>
      <w:rFonts w:eastAsiaTheme="majorEastAsia" w:cstheme="majorBidi"/>
      <w:sz w:val="20"/>
      <w:szCs w:val="20"/>
    </w:rPr>
  </w:style>
  <w:style w:type="paragraph" w:styleId="Indeks1">
    <w:name w:val="index 1"/>
    <w:basedOn w:val="Normalny"/>
    <w:next w:val="Normalny"/>
    <w:autoRedefine/>
    <w:uiPriority w:val="99"/>
    <w:semiHidden/>
    <w:unhideWhenUsed/>
    <w:rsid w:val="00A05736"/>
    <w:pPr>
      <w:ind w:left="240" w:hanging="240"/>
    </w:pPr>
  </w:style>
  <w:style w:type="paragraph" w:styleId="Nagwekindeksu">
    <w:name w:val="index heading"/>
    <w:basedOn w:val="Normalny"/>
    <w:next w:val="Indeks1"/>
    <w:uiPriority w:val="99"/>
    <w:semiHidden/>
    <w:unhideWhenUsed/>
    <w:rsid w:val="00A05736"/>
    <w:pPr>
      <w:spacing w:after="240"/>
    </w:pPr>
    <w:rPr>
      <w:rFonts w:eastAsiaTheme="majorEastAsia" w:cstheme="majorBidi"/>
      <w:b/>
      <w:bCs/>
    </w:rPr>
  </w:style>
  <w:style w:type="character" w:styleId="Numerstrony">
    <w:name w:val="page number"/>
    <w:basedOn w:val="Domylnaczcionkaakapitu"/>
    <w:uiPriority w:val="99"/>
    <w:semiHidden/>
    <w:unhideWhenUsed/>
    <w:rsid w:val="00A05736"/>
    <w:rPr>
      <w:rFonts w:ascii="Times New Roman" w:hAnsi="Times New Roman" w:cs="Times New Roman"/>
      <w:sz w:val="24"/>
    </w:rPr>
  </w:style>
  <w:style w:type="paragraph" w:styleId="Zwrotgrzecznociowy">
    <w:name w:val="Salutation"/>
    <w:basedOn w:val="Normalny"/>
    <w:next w:val="Normalny"/>
    <w:link w:val="ZwrotgrzecznociowyZnak"/>
    <w:uiPriority w:val="99"/>
    <w:semiHidden/>
    <w:unhideWhenUsed/>
    <w:rsid w:val="00A05736"/>
    <w:pPr>
      <w:spacing w:after="240"/>
    </w:pPr>
  </w:style>
  <w:style w:type="character" w:customStyle="1" w:styleId="ZwrotgrzecznociowyZnak">
    <w:name w:val="Zwrot grzecznościowy Znak"/>
    <w:basedOn w:val="Domylnaczcionkaakapitu"/>
    <w:link w:val="Zwrotgrzecznociowy"/>
    <w:uiPriority w:val="99"/>
    <w:semiHidden/>
    <w:rsid w:val="00A05736"/>
  </w:style>
  <w:style w:type="paragraph" w:styleId="Nagwekwykazurde">
    <w:name w:val="toa heading"/>
    <w:basedOn w:val="Normalny"/>
    <w:next w:val="Normalny"/>
    <w:uiPriority w:val="99"/>
    <w:semiHidden/>
    <w:unhideWhenUsed/>
    <w:rsid w:val="00A05736"/>
    <w:pPr>
      <w:spacing w:after="240"/>
    </w:pPr>
    <w:rPr>
      <w:rFonts w:eastAsiaTheme="majorEastAsia" w:cstheme="majorBidi"/>
      <w:b/>
      <w:bCs/>
    </w:rPr>
  </w:style>
  <w:style w:type="paragraph" w:styleId="Spistreci1">
    <w:name w:val="toc 1"/>
    <w:basedOn w:val="Normalny"/>
    <w:next w:val="Normalny"/>
    <w:autoRedefine/>
    <w:uiPriority w:val="49"/>
    <w:semiHidden/>
    <w:unhideWhenUsed/>
    <w:rsid w:val="00A05736"/>
    <w:pPr>
      <w:spacing w:after="120"/>
      <w:ind w:right="720"/>
    </w:pPr>
  </w:style>
  <w:style w:type="paragraph" w:styleId="Spistreci2">
    <w:name w:val="toc 2"/>
    <w:basedOn w:val="Normalny"/>
    <w:next w:val="Normalny"/>
    <w:autoRedefine/>
    <w:uiPriority w:val="49"/>
    <w:semiHidden/>
    <w:unhideWhenUsed/>
    <w:rsid w:val="00A05736"/>
    <w:pPr>
      <w:spacing w:after="120"/>
      <w:ind w:left="720" w:right="720"/>
    </w:pPr>
  </w:style>
  <w:style w:type="paragraph" w:styleId="Spistreci3">
    <w:name w:val="toc 3"/>
    <w:basedOn w:val="Normalny"/>
    <w:next w:val="Normalny"/>
    <w:autoRedefine/>
    <w:uiPriority w:val="49"/>
    <w:semiHidden/>
    <w:unhideWhenUsed/>
    <w:rsid w:val="00A05736"/>
    <w:pPr>
      <w:spacing w:after="120"/>
      <w:ind w:left="1440" w:right="720"/>
    </w:pPr>
  </w:style>
  <w:style w:type="paragraph" w:styleId="Spistreci4">
    <w:name w:val="toc 4"/>
    <w:basedOn w:val="Normalny"/>
    <w:next w:val="Normalny"/>
    <w:autoRedefine/>
    <w:uiPriority w:val="49"/>
    <w:semiHidden/>
    <w:unhideWhenUsed/>
    <w:rsid w:val="00A05736"/>
    <w:pPr>
      <w:spacing w:after="120"/>
      <w:ind w:left="2160" w:right="720"/>
    </w:pPr>
  </w:style>
  <w:style w:type="paragraph" w:styleId="Spistreci5">
    <w:name w:val="toc 5"/>
    <w:basedOn w:val="Normalny"/>
    <w:next w:val="Normalny"/>
    <w:autoRedefine/>
    <w:uiPriority w:val="49"/>
    <w:semiHidden/>
    <w:unhideWhenUsed/>
    <w:rsid w:val="00A05736"/>
    <w:pPr>
      <w:spacing w:after="120"/>
      <w:ind w:left="2880" w:right="720"/>
    </w:pPr>
  </w:style>
  <w:style w:type="paragraph" w:styleId="Spistreci6">
    <w:name w:val="toc 6"/>
    <w:basedOn w:val="Normalny"/>
    <w:next w:val="Normalny"/>
    <w:autoRedefine/>
    <w:uiPriority w:val="49"/>
    <w:semiHidden/>
    <w:unhideWhenUsed/>
    <w:rsid w:val="00A05736"/>
    <w:pPr>
      <w:spacing w:after="120"/>
      <w:ind w:left="3600" w:right="720"/>
    </w:pPr>
  </w:style>
  <w:style w:type="paragraph" w:styleId="Spistreci7">
    <w:name w:val="toc 7"/>
    <w:basedOn w:val="Normalny"/>
    <w:next w:val="Normalny"/>
    <w:autoRedefine/>
    <w:uiPriority w:val="49"/>
    <w:semiHidden/>
    <w:unhideWhenUsed/>
    <w:rsid w:val="00A05736"/>
    <w:pPr>
      <w:spacing w:after="120"/>
      <w:ind w:left="3600" w:right="720"/>
    </w:pPr>
  </w:style>
  <w:style w:type="paragraph" w:styleId="Spistreci8">
    <w:name w:val="toc 8"/>
    <w:basedOn w:val="Normalny"/>
    <w:next w:val="Normalny"/>
    <w:autoRedefine/>
    <w:uiPriority w:val="49"/>
    <w:semiHidden/>
    <w:unhideWhenUsed/>
    <w:rsid w:val="00A05736"/>
    <w:pPr>
      <w:spacing w:after="120"/>
      <w:ind w:left="3600" w:right="720"/>
    </w:pPr>
  </w:style>
  <w:style w:type="paragraph" w:styleId="Spistreci9">
    <w:name w:val="toc 9"/>
    <w:basedOn w:val="Normalny"/>
    <w:next w:val="Normalny"/>
    <w:autoRedefine/>
    <w:uiPriority w:val="49"/>
    <w:semiHidden/>
    <w:unhideWhenUsed/>
    <w:rsid w:val="00A05736"/>
    <w:pPr>
      <w:spacing w:after="120"/>
      <w:ind w:left="3600" w:right="720"/>
    </w:pPr>
  </w:style>
  <w:style w:type="paragraph" w:styleId="Tekstdymka">
    <w:name w:val="Balloon Text"/>
    <w:basedOn w:val="Normalny"/>
    <w:link w:val="TekstdymkaZnak"/>
    <w:uiPriority w:val="99"/>
    <w:semiHidden/>
    <w:unhideWhenUsed/>
    <w:rsid w:val="004F0D79"/>
    <w:rPr>
      <w:rFonts w:ascii="Tahoma" w:hAnsi="Tahoma" w:cs="Tahoma"/>
      <w:sz w:val="16"/>
      <w:szCs w:val="16"/>
    </w:rPr>
  </w:style>
  <w:style w:type="character" w:customStyle="1" w:styleId="TekstdymkaZnak">
    <w:name w:val="Tekst dymka Znak"/>
    <w:basedOn w:val="Domylnaczcionkaakapitu"/>
    <w:link w:val="Tekstdymka"/>
    <w:uiPriority w:val="99"/>
    <w:semiHidden/>
    <w:rsid w:val="004F0D79"/>
    <w:rPr>
      <w:rFonts w:ascii="Tahoma" w:hAnsi="Tahoma" w:cs="Tahoma"/>
      <w:sz w:val="16"/>
      <w:szCs w:val="16"/>
    </w:rPr>
  </w:style>
  <w:style w:type="character" w:styleId="Hipercze">
    <w:name w:val="Hyperlink"/>
    <w:basedOn w:val="Domylnaczcionkaakapitu"/>
    <w:uiPriority w:val="99"/>
    <w:unhideWhenUsed/>
    <w:rsid w:val="0032647A"/>
    <w:rPr>
      <w:color w:val="0000FF" w:themeColor="hyperlink"/>
      <w:u w:val="single"/>
    </w:rPr>
  </w:style>
  <w:style w:type="character" w:styleId="Odwoaniedokomentarza">
    <w:name w:val="annotation reference"/>
    <w:basedOn w:val="Domylnaczcionkaakapitu"/>
    <w:uiPriority w:val="99"/>
    <w:semiHidden/>
    <w:unhideWhenUsed/>
    <w:rsid w:val="00A447D9"/>
    <w:rPr>
      <w:sz w:val="16"/>
      <w:szCs w:val="16"/>
    </w:rPr>
  </w:style>
  <w:style w:type="paragraph" w:styleId="Tekstkomentarza">
    <w:name w:val="annotation text"/>
    <w:basedOn w:val="Normalny"/>
    <w:link w:val="TekstkomentarzaZnak"/>
    <w:uiPriority w:val="99"/>
    <w:semiHidden/>
    <w:unhideWhenUsed/>
    <w:rsid w:val="00A447D9"/>
    <w:rPr>
      <w:sz w:val="20"/>
      <w:szCs w:val="20"/>
    </w:rPr>
  </w:style>
  <w:style w:type="character" w:customStyle="1" w:styleId="TekstkomentarzaZnak">
    <w:name w:val="Tekst komentarza Znak"/>
    <w:basedOn w:val="Domylnaczcionkaakapitu"/>
    <w:link w:val="Tekstkomentarza"/>
    <w:uiPriority w:val="99"/>
    <w:semiHidden/>
    <w:rsid w:val="00A447D9"/>
    <w:rPr>
      <w:sz w:val="20"/>
      <w:szCs w:val="20"/>
    </w:rPr>
  </w:style>
  <w:style w:type="paragraph" w:styleId="Tematkomentarza">
    <w:name w:val="annotation subject"/>
    <w:basedOn w:val="Tekstkomentarza"/>
    <w:next w:val="Tekstkomentarza"/>
    <w:link w:val="TematkomentarzaZnak"/>
    <w:uiPriority w:val="99"/>
    <w:semiHidden/>
    <w:unhideWhenUsed/>
    <w:rsid w:val="00A447D9"/>
    <w:rPr>
      <w:b/>
      <w:bCs/>
    </w:rPr>
  </w:style>
  <w:style w:type="character" w:customStyle="1" w:styleId="TematkomentarzaZnak">
    <w:name w:val="Temat komentarza Znak"/>
    <w:basedOn w:val="TekstkomentarzaZnak"/>
    <w:link w:val="Tematkomentarza"/>
    <w:uiPriority w:val="99"/>
    <w:semiHidden/>
    <w:rsid w:val="00A447D9"/>
    <w:rPr>
      <w:b/>
      <w:bCs/>
      <w:sz w:val="20"/>
      <w:szCs w:val="20"/>
    </w:rPr>
  </w:style>
  <w:style w:type="character" w:customStyle="1" w:styleId="UnresolvedMention1">
    <w:name w:val="Unresolved Mention1"/>
    <w:basedOn w:val="Domylnaczcionkaakapitu"/>
    <w:uiPriority w:val="99"/>
    <w:semiHidden/>
    <w:unhideWhenUsed/>
    <w:rsid w:val="00EB152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9138">
      <w:bodyDiv w:val="1"/>
      <w:marLeft w:val="0"/>
      <w:marRight w:val="0"/>
      <w:marTop w:val="0"/>
      <w:marBottom w:val="0"/>
      <w:divBdr>
        <w:top w:val="none" w:sz="0" w:space="0" w:color="auto"/>
        <w:left w:val="none" w:sz="0" w:space="0" w:color="auto"/>
        <w:bottom w:val="none" w:sz="0" w:space="0" w:color="auto"/>
        <w:right w:val="none" w:sz="0" w:space="0" w:color="auto"/>
      </w:divBdr>
      <w:divsChild>
        <w:div w:id="1660235326">
          <w:marLeft w:val="0"/>
          <w:marRight w:val="0"/>
          <w:marTop w:val="0"/>
          <w:marBottom w:val="0"/>
          <w:divBdr>
            <w:top w:val="none" w:sz="0" w:space="0" w:color="auto"/>
            <w:left w:val="none" w:sz="0" w:space="0" w:color="auto"/>
            <w:bottom w:val="none" w:sz="0" w:space="0" w:color="auto"/>
            <w:right w:val="none" w:sz="0" w:space="0" w:color="auto"/>
          </w:divBdr>
        </w:div>
      </w:divsChild>
    </w:div>
    <w:div w:id="164797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04FF47227E7742B82833509E978CDE" ma:contentTypeVersion="0" ma:contentTypeDescription="Create a new document." ma:contentTypeScope="" ma:versionID="4c953df3280deb24c2d8075408303c2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BCA3F-8E44-4ABD-9490-2FEF21D69FFA}">
  <ds:schemaRefs>
    <ds:schemaRef ds:uri="http://schemas.microsoft.com/office/2006/metadata/properties"/>
  </ds:schemaRefs>
</ds:datastoreItem>
</file>

<file path=customXml/itemProps2.xml><?xml version="1.0" encoding="utf-8"?>
<ds:datastoreItem xmlns:ds="http://schemas.openxmlformats.org/officeDocument/2006/customXml" ds:itemID="{4D332C24-3F31-441B-8124-47C6B0AC7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D775652-B195-47DB-937C-CEAD99031CB4}">
  <ds:schemaRefs>
    <ds:schemaRef ds:uri="http://schemas.microsoft.com/sharepoint/v3/contenttype/forms"/>
  </ds:schemaRefs>
</ds:datastoreItem>
</file>

<file path=customXml/itemProps4.xml><?xml version="1.0" encoding="utf-8"?>
<ds:datastoreItem xmlns:ds="http://schemas.openxmlformats.org/officeDocument/2006/customXml" ds:itemID="{AF0CEEF9-E52D-4E65-A24E-9F2CE6259E43}">
  <ds:schemaRefs>
    <ds:schemaRef ds:uri="http://schemas.openxmlformats.org/officeDocument/2006/bibliography"/>
  </ds:schemaRefs>
</ds:datastoreItem>
</file>

<file path=customXml/itemProps5.xml><?xml version="1.0" encoding="utf-8"?>
<ds:datastoreItem xmlns:ds="http://schemas.openxmlformats.org/officeDocument/2006/customXml" ds:itemID="{22155073-18BE-4A30-A0DB-C7C68BC10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3030</Words>
  <Characters>18183</Characters>
  <Application>Microsoft Office Word</Application>
  <DocSecurity>0</DocSecurity>
  <Lines>151</Lines>
  <Paragraphs>42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Local: X:\Users\husak\Documents\iFolder\WGM\Pfleiderer\Pfleiderer_buy back circular_PL.docx</vt:lpstr>
      <vt:lpstr>Local: X:\Users\husak\Documents\iFolder\WGM\Pfleiderer\Pfleiderer_buy back circular_PL.docx</vt:lpstr>
    </vt:vector>
  </TitlesOfParts>
  <Company>Netia S.A.</Company>
  <LinksUpToDate>false</LinksUpToDate>
  <CharactersWithSpaces>21171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X:\Users\husak\Documents\iFolder\WGM\Pfleiderer\Pfleiderer_buy back circular_PL.docx</dc:title>
  <dc:creator>fijalkow</dc:creator>
  <cp:lastModifiedBy>Krzysztof Luks TPG Trans Polonia Group</cp:lastModifiedBy>
  <cp:revision>3</cp:revision>
  <cp:lastPrinted>2017-08-16T09:40:00Z</cp:lastPrinted>
  <dcterms:created xsi:type="dcterms:W3CDTF">2019-04-08T14:52:00Z</dcterms:created>
  <dcterms:modified xsi:type="dcterms:W3CDTF">2019-04-08T15:28:00Z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QPDocumentId">
    <vt:lpwstr>0ad9e145-146d-4767-9cd0-c0b379f25bf1</vt:lpwstr>
  </property>
  <property fmtid="{D5CDD505-2E9C-101B-9397-08002B2CF9AE}" pid="3" name="SWDocID">
    <vt:lpwstr>WEIL:\96661944\2\67758.0005</vt:lpwstr>
  </property>
</Properties>
</file>