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9FA6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91"/>
        <w:jc w:val="both"/>
      </w:pPr>
    </w:p>
    <w:p w14:paraId="40919FA7" w14:textId="5E0DF063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Informacja dotycząca przetwarzania danych osobowych akcjonariuszy </w:t>
      </w:r>
      <w:r w:rsidR="0045382E">
        <w:rPr>
          <w:b/>
          <w:color w:val="000000"/>
        </w:rPr>
        <w:t>Kubota</w:t>
      </w:r>
      <w:r>
        <w:rPr>
          <w:b/>
          <w:color w:val="000000"/>
        </w:rPr>
        <w:t xml:space="preserve"> S.A. będących osobami fizycznymi oraz pełnomocników</w:t>
      </w:r>
      <w:r>
        <w:rPr>
          <w:b/>
        </w:rPr>
        <w:t xml:space="preserve"> </w:t>
      </w:r>
      <w:r>
        <w:rPr>
          <w:b/>
          <w:color w:val="000000"/>
        </w:rPr>
        <w:t>akcjonariuszy</w:t>
      </w:r>
    </w:p>
    <w:p w14:paraId="40919FA8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A9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Na podstawie Rozporządzenia Parlamentu Europejskiego i Rady (UE) 2016/679 z dnia 27 kwietnia 2016 r. w sprawie ochrony osób fizycznych w związku z przetwarzaniem danych osobowych i w sprawie swobodnego przepływu takich danych oraz uchylenia dyrektywy 95/46/WE, zwanego dalej „</w:t>
      </w:r>
      <w:r w:rsidRPr="00510B34">
        <w:rPr>
          <w:b/>
          <w:bCs/>
          <w:color w:val="000000"/>
        </w:rPr>
        <w:t>Rozporządzeniem</w:t>
      </w:r>
      <w:r>
        <w:rPr>
          <w:color w:val="000000"/>
        </w:rPr>
        <w:t>” lub „</w:t>
      </w:r>
      <w:r w:rsidRPr="00510B34">
        <w:rPr>
          <w:b/>
          <w:bCs/>
          <w:color w:val="000000"/>
        </w:rPr>
        <w:t>RODO</w:t>
      </w:r>
      <w:r>
        <w:rPr>
          <w:color w:val="000000"/>
        </w:rPr>
        <w:t>” przekazujemy poniższe informacje:</w:t>
      </w:r>
    </w:p>
    <w:p w14:paraId="40919FAA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AB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>Administrator danych</w:t>
      </w:r>
    </w:p>
    <w:p w14:paraId="40919FAC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AD" w14:textId="43273BCD" w:rsidR="00F3138E" w:rsidRDefault="00930FDA">
      <w:pPr>
        <w:spacing w:after="0" w:line="276" w:lineRule="auto"/>
        <w:jc w:val="both"/>
      </w:pPr>
      <w:r w:rsidRPr="00930FDA">
        <w:rPr>
          <w:b/>
        </w:rPr>
        <w:t>KUBOTA S.A.</w:t>
      </w:r>
      <w:r w:rsidR="00097A97">
        <w:rPr>
          <w:b/>
        </w:rPr>
        <w:t xml:space="preserve"> </w:t>
      </w:r>
      <w:r w:rsidR="002021B7">
        <w:rPr>
          <w:b/>
        </w:rPr>
        <w:t xml:space="preserve">z siedzibą w </w:t>
      </w:r>
      <w:r>
        <w:rPr>
          <w:b/>
        </w:rPr>
        <w:t>Łodzi</w:t>
      </w:r>
      <w:r w:rsidR="002021B7">
        <w:t xml:space="preserve">, </w:t>
      </w:r>
      <w:r w:rsidRPr="00930FDA">
        <w:t>ul. Traktorowa nr 128, lok. 14, 91-204 Łódź, zarejestrowan</w:t>
      </w:r>
      <w:r w:rsidR="00510B34">
        <w:t>a</w:t>
      </w:r>
      <w:r w:rsidRPr="00930FDA">
        <w:t xml:space="preserve"> w Rejestrze Przedsiębiorców Krajowego Rejestru Sądowego pod nr KRS 0000908125 w Sądzie Rejonowym dla Łodzi Śródmieścia w Łodzi; XX Wydział Gospodarczy Krajowego Rejestru Sądowego, z kapitałem zakładowym w wysokości </w:t>
      </w:r>
      <w:r w:rsidR="005938E9">
        <w:t>140</w:t>
      </w:r>
      <w:r w:rsidRPr="00930FDA">
        <w:t>.</w:t>
      </w:r>
      <w:r w:rsidR="005938E9">
        <w:t>372</w:t>
      </w:r>
      <w:r w:rsidRPr="00930FDA">
        <w:t>,</w:t>
      </w:r>
      <w:r w:rsidR="005938E9">
        <w:t>70</w:t>
      </w:r>
      <w:r w:rsidRPr="00930FDA">
        <w:t xml:space="preserve"> zł, opłaconym w całości</w:t>
      </w:r>
      <w:r w:rsidR="002021B7">
        <w:t xml:space="preserve"> (dalej: </w:t>
      </w:r>
      <w:r w:rsidR="002021B7" w:rsidRPr="00510B34">
        <w:rPr>
          <w:b/>
          <w:bCs/>
        </w:rPr>
        <w:t>Spółka</w:t>
      </w:r>
      <w:r w:rsidR="002021B7">
        <w:t>).</w:t>
      </w:r>
    </w:p>
    <w:p w14:paraId="40919FAE" w14:textId="77777777" w:rsidR="00F3138E" w:rsidRDefault="00F3138E">
      <w:pPr>
        <w:spacing w:after="0" w:line="276" w:lineRule="auto"/>
        <w:jc w:val="both"/>
      </w:pPr>
    </w:p>
    <w:p w14:paraId="40919FAF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>Kontakt z Administratorem</w:t>
      </w:r>
    </w:p>
    <w:p w14:paraId="40919FB0" w14:textId="77777777" w:rsidR="00F3138E" w:rsidRDefault="00F3138E">
      <w:pPr>
        <w:spacing w:after="0" w:line="276" w:lineRule="auto"/>
        <w:ind w:left="720"/>
        <w:jc w:val="both"/>
      </w:pPr>
    </w:p>
    <w:p w14:paraId="40919FB1" w14:textId="3578D945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 Z Administratorem danych osobowych można się </w:t>
      </w:r>
      <w:r>
        <w:t xml:space="preserve">skontaktować pod adresem mailowym: </w:t>
      </w:r>
      <w:r w:rsidR="009C14A3">
        <w:t>rodo@kubotastore.pl.</w:t>
      </w:r>
    </w:p>
    <w:p w14:paraId="40919FB2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B3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 xml:space="preserve">Kategorie przetwarzanych danych osobowych </w:t>
      </w:r>
    </w:p>
    <w:p w14:paraId="40919FB4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B5" w14:textId="5461A15D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Spółka przetwarza następujące kategorie danych osobowych akcjonariuszy lub pełnomocników: dane identyfikacyjne, dane adresowe</w:t>
      </w:r>
      <w:r w:rsidR="00930FDA">
        <w:rPr>
          <w:color w:val="000000"/>
        </w:rPr>
        <w:t xml:space="preserve"> oraz </w:t>
      </w:r>
      <w:r>
        <w:rPr>
          <w:color w:val="000000"/>
        </w:rPr>
        <w:t>dane kontaktowe.</w:t>
      </w:r>
    </w:p>
    <w:p w14:paraId="40919FB6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B7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>Cel przetwarzania danych i podstawa prawna</w:t>
      </w:r>
    </w:p>
    <w:p w14:paraId="40919FB8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BA" w14:textId="7018FCAC" w:rsidR="00F3138E" w:rsidRDefault="002021B7" w:rsidP="006F61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Dane osobowe akcjonariuszy lub pełnomocników </w:t>
      </w:r>
      <w:r w:rsidR="006F617F">
        <w:rPr>
          <w:color w:val="000000"/>
        </w:rPr>
        <w:t>będą</w:t>
      </w:r>
      <w:r>
        <w:rPr>
          <w:color w:val="000000"/>
        </w:rPr>
        <w:t xml:space="preserve"> przetwarzane </w:t>
      </w:r>
      <w:r w:rsidR="006F617F" w:rsidRPr="006F617F">
        <w:rPr>
          <w:color w:val="000000"/>
        </w:rPr>
        <w:t xml:space="preserve">celem wypełnienia </w:t>
      </w:r>
      <w:r w:rsidR="006F617F">
        <w:rPr>
          <w:color w:val="000000"/>
        </w:rPr>
        <w:t>obowiązków ciążących</w:t>
      </w:r>
      <w:r w:rsidR="006F617F" w:rsidRPr="006F617F">
        <w:rPr>
          <w:color w:val="000000"/>
        </w:rPr>
        <w:t xml:space="preserve"> na Administratorze</w:t>
      </w:r>
      <w:r w:rsidR="006F617F">
        <w:rPr>
          <w:color w:val="000000"/>
        </w:rPr>
        <w:t xml:space="preserve">, o których mowa w szczególności w </w:t>
      </w:r>
      <w:r w:rsidR="006F617F" w:rsidRPr="006F617F">
        <w:rPr>
          <w:color w:val="000000"/>
        </w:rPr>
        <w:t>Kodeks</w:t>
      </w:r>
      <w:r w:rsidR="006F617F">
        <w:rPr>
          <w:color w:val="000000"/>
        </w:rPr>
        <w:t>ie</w:t>
      </w:r>
      <w:r w:rsidR="006F617F" w:rsidRPr="006F617F">
        <w:rPr>
          <w:color w:val="000000"/>
        </w:rPr>
        <w:t xml:space="preserve"> spółek handlowych</w:t>
      </w:r>
      <w:r w:rsidR="006F617F">
        <w:rPr>
          <w:color w:val="000000"/>
        </w:rPr>
        <w:t xml:space="preserve"> tj. w celu </w:t>
      </w:r>
      <w:r>
        <w:t>organizacji Walnego Zgromadzenia i umożliwienia wykonywania na nim prawa głosu przez uprawnione osoby na podstawie art. 6 ust. 1 lit c) Rozporządzenia</w:t>
      </w:r>
      <w:r w:rsidR="006F617F">
        <w:t>.</w:t>
      </w:r>
    </w:p>
    <w:p w14:paraId="40919FBD" w14:textId="77777777" w:rsidR="00F3138E" w:rsidRDefault="00F3138E">
      <w:pPr>
        <w:spacing w:after="0" w:line="276" w:lineRule="auto"/>
        <w:ind w:left="720"/>
        <w:jc w:val="both"/>
      </w:pPr>
    </w:p>
    <w:p w14:paraId="40919FBE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>Udostępnienie danych osobowych</w:t>
      </w:r>
    </w:p>
    <w:p w14:paraId="40919FBF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C0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Dane osobowe akcjonariuszy lub pełnomocników mogą być udostępniane przez Spółkę:</w:t>
      </w:r>
    </w:p>
    <w:p w14:paraId="40919FC1" w14:textId="77777777" w:rsidR="00F3138E" w:rsidRDefault="002021B7">
      <w:pPr>
        <w:numPr>
          <w:ilvl w:val="0"/>
          <w:numId w:val="4"/>
        </w:numPr>
        <w:spacing w:after="0" w:line="276" w:lineRule="auto"/>
        <w:jc w:val="both"/>
      </w:pPr>
      <w:r>
        <w:t>innym akcjonariuszom w przypadku, gdy dotyczą akcjonariuszy Spółki na podstawie art. 407 § 1 i § 1</w:t>
      </w:r>
      <w:r>
        <w:rPr>
          <w:vertAlign w:val="superscript"/>
        </w:rPr>
        <w:t>1</w:t>
      </w:r>
      <w:r>
        <w:t xml:space="preserve"> Kodeksu spółek handlowych,</w:t>
      </w:r>
    </w:p>
    <w:p w14:paraId="40919FC2" w14:textId="4A216CA5" w:rsidR="00F3138E" w:rsidRDefault="002021B7">
      <w:pPr>
        <w:numPr>
          <w:ilvl w:val="0"/>
          <w:numId w:val="4"/>
        </w:numPr>
        <w:spacing w:after="0" w:line="276" w:lineRule="auto"/>
        <w:jc w:val="both"/>
      </w:pPr>
      <w:r>
        <w:t xml:space="preserve">podmiotom z nią współpracującym, w szczególności podmiotom świadczącym usługi w zakresie realizacji obowiązków związanych z Walnym Zgromadzeniem w tym </w:t>
      </w:r>
      <w:r w:rsidR="0074522F">
        <w:t xml:space="preserve">w szczególności </w:t>
      </w:r>
      <w:r>
        <w:t>podmiotom świadczącym usługi informatyczne</w:t>
      </w:r>
      <w:r w:rsidR="0074522F">
        <w:t xml:space="preserve"> lub </w:t>
      </w:r>
      <w:r>
        <w:t>usługi prawne.</w:t>
      </w:r>
    </w:p>
    <w:p w14:paraId="40919FC5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C6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>Okres przechowywania danych osobowych</w:t>
      </w:r>
    </w:p>
    <w:p w14:paraId="40919FC7" w14:textId="77777777" w:rsidR="00F3138E" w:rsidRDefault="00F3138E">
      <w:pPr>
        <w:spacing w:after="0" w:line="276" w:lineRule="auto"/>
        <w:ind w:left="720"/>
        <w:jc w:val="both"/>
      </w:pPr>
    </w:p>
    <w:p w14:paraId="40919FC8" w14:textId="129F325E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Dane osobowe akcjonariuszy lub pełnomocników będą przechowywane przez okres niezbędny do przygotowania i przeprowadzenia Walnego Zgromadzenia, a po tym czasie przez okres wymagany przepisami prawa lub dla celów dochodzenia albo obrony przed ewentualnymi roszczeniami, jakie może podnosić Spółka i jakie mogą być podnoszone wobec Spółki w związku z Walnym Zgromadzeniem.</w:t>
      </w:r>
    </w:p>
    <w:p w14:paraId="40919FC9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CA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>Przysługujące prawa</w:t>
      </w:r>
    </w:p>
    <w:p w14:paraId="40919FCB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CC" w14:textId="1470A7A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W związku z przetwarzaniem przez Spółk</w:t>
      </w:r>
      <w:r w:rsidR="00804D76">
        <w:rPr>
          <w:color w:val="000000"/>
        </w:rPr>
        <w:t>ę</w:t>
      </w:r>
      <w:r>
        <w:rPr>
          <w:color w:val="000000"/>
        </w:rPr>
        <w:t xml:space="preserve"> danych osobowych, akcjonariuszom lub pełnomocnikom przysługuje:</w:t>
      </w:r>
    </w:p>
    <w:p w14:paraId="40919FCD" w14:textId="77777777" w:rsidR="00F3138E" w:rsidRDefault="002021B7">
      <w:pPr>
        <w:numPr>
          <w:ilvl w:val="0"/>
          <w:numId w:val="9"/>
        </w:numPr>
        <w:spacing w:after="0" w:line="276" w:lineRule="auto"/>
        <w:jc w:val="both"/>
      </w:pPr>
      <w:r>
        <w:t>prawo dostępu do danych osobowych,</w:t>
      </w:r>
    </w:p>
    <w:p w14:paraId="40919FCE" w14:textId="77777777" w:rsidR="00F3138E" w:rsidRDefault="002021B7">
      <w:pPr>
        <w:numPr>
          <w:ilvl w:val="0"/>
          <w:numId w:val="9"/>
        </w:numPr>
        <w:spacing w:after="0" w:line="276" w:lineRule="auto"/>
        <w:jc w:val="both"/>
      </w:pPr>
      <w:r>
        <w:t>prawo do sprostowania danych osobowych,</w:t>
      </w:r>
    </w:p>
    <w:p w14:paraId="40919FD0" w14:textId="7438BFCF" w:rsidR="00F3138E" w:rsidRDefault="002021B7">
      <w:pPr>
        <w:numPr>
          <w:ilvl w:val="0"/>
          <w:numId w:val="9"/>
        </w:numPr>
        <w:spacing w:after="0" w:line="276" w:lineRule="auto"/>
        <w:jc w:val="both"/>
      </w:pPr>
      <w:r>
        <w:t>prawo usunięcia danych osobowych,</w:t>
      </w:r>
    </w:p>
    <w:p w14:paraId="7FA2E893" w14:textId="3DB9FDBA" w:rsidR="002021B7" w:rsidRDefault="002021B7">
      <w:pPr>
        <w:numPr>
          <w:ilvl w:val="0"/>
          <w:numId w:val="9"/>
        </w:numPr>
        <w:spacing w:after="0" w:line="276" w:lineRule="auto"/>
        <w:jc w:val="both"/>
      </w:pPr>
      <w:r>
        <w:t>prawo do ograniczenia przetwarzania danych osobowych,</w:t>
      </w:r>
    </w:p>
    <w:p w14:paraId="40919FD1" w14:textId="050C237C" w:rsidR="00F3138E" w:rsidRDefault="002021B7">
      <w:pPr>
        <w:numPr>
          <w:ilvl w:val="0"/>
          <w:numId w:val="9"/>
        </w:numPr>
        <w:spacing w:after="0" w:line="276" w:lineRule="auto"/>
        <w:jc w:val="both"/>
      </w:pPr>
      <w:r>
        <w:t>prawo do przenoszenia danych osobowych,</w:t>
      </w:r>
    </w:p>
    <w:p w14:paraId="40919FD2" w14:textId="0AE42DB6" w:rsidR="00F3138E" w:rsidRDefault="002021B7">
      <w:pPr>
        <w:numPr>
          <w:ilvl w:val="0"/>
          <w:numId w:val="9"/>
        </w:numPr>
        <w:spacing w:after="0" w:line="276" w:lineRule="auto"/>
        <w:jc w:val="both"/>
      </w:pPr>
      <w:r>
        <w:t>prawo do zgłoszenia sprzeciwu wobec przetwarzania danych osobowych,</w:t>
      </w:r>
    </w:p>
    <w:p w14:paraId="40919FD3" w14:textId="5E254CAC" w:rsidR="00F3138E" w:rsidRDefault="002021B7">
      <w:pPr>
        <w:numPr>
          <w:ilvl w:val="0"/>
          <w:numId w:val="9"/>
        </w:numPr>
        <w:spacing w:after="0" w:line="276" w:lineRule="auto"/>
        <w:jc w:val="both"/>
      </w:pPr>
      <w:r>
        <w:t xml:space="preserve">prawo wniesienia skargi do Prezesa Urzędu Ochrony Danych Osobowych, w przypadku uznania, że przetwarzanie danych osobowych narusza przepisy </w:t>
      </w:r>
      <w:r w:rsidR="00804D76">
        <w:t>Rozporządzenia</w:t>
      </w:r>
      <w:r>
        <w:t>.</w:t>
      </w:r>
    </w:p>
    <w:p w14:paraId="40919FD4" w14:textId="77777777" w:rsidR="00F3138E" w:rsidRDefault="00F3138E">
      <w:pPr>
        <w:spacing w:after="0" w:line="276" w:lineRule="auto"/>
        <w:ind w:left="720"/>
        <w:jc w:val="both"/>
      </w:pPr>
    </w:p>
    <w:p w14:paraId="40919FD5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 xml:space="preserve">Źródło pochodzenia danych </w:t>
      </w:r>
    </w:p>
    <w:p w14:paraId="40919FD6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D7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Dane osobowe mogą pochodzić:</w:t>
      </w:r>
    </w:p>
    <w:p w14:paraId="40919FD8" w14:textId="77777777" w:rsidR="00F3138E" w:rsidRDefault="002021B7">
      <w:pPr>
        <w:numPr>
          <w:ilvl w:val="0"/>
          <w:numId w:val="14"/>
        </w:numPr>
        <w:spacing w:after="0" w:line="276" w:lineRule="auto"/>
        <w:jc w:val="both"/>
      </w:pPr>
      <w:r>
        <w:t>z systemu Krajowego Depozytu Papierów Wartościowych S.A. w przypadku, gdy dotyczą akcjonariusza Spółki,</w:t>
      </w:r>
    </w:p>
    <w:p w14:paraId="40919FD9" w14:textId="77777777" w:rsidR="00F3138E" w:rsidRDefault="002021B7">
      <w:pPr>
        <w:numPr>
          <w:ilvl w:val="0"/>
          <w:numId w:val="14"/>
        </w:numPr>
        <w:spacing w:after="0" w:line="276" w:lineRule="auto"/>
        <w:jc w:val="both"/>
      </w:pPr>
      <w:r>
        <w:t>bezpośrednio od akcjonariusza;</w:t>
      </w:r>
    </w:p>
    <w:p w14:paraId="40919FDA" w14:textId="77777777" w:rsidR="00F3138E" w:rsidRDefault="002021B7">
      <w:pPr>
        <w:numPr>
          <w:ilvl w:val="0"/>
          <w:numId w:val="14"/>
        </w:numPr>
        <w:spacing w:after="0" w:line="276" w:lineRule="auto"/>
        <w:jc w:val="both"/>
      </w:pPr>
      <w:r>
        <w:t>od mocodawcy w przypadku udzielonego pełnomocnictwa, gdy dotyczą pełnomocnika akcjonariusza.</w:t>
      </w:r>
    </w:p>
    <w:p w14:paraId="40919FDB" w14:textId="77777777" w:rsidR="00F3138E" w:rsidRDefault="00F3138E">
      <w:pPr>
        <w:spacing w:after="0" w:line="276" w:lineRule="auto"/>
        <w:ind w:left="720"/>
        <w:jc w:val="both"/>
      </w:pPr>
    </w:p>
    <w:p w14:paraId="40919FDC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 xml:space="preserve">Wymóg podania danych </w:t>
      </w:r>
    </w:p>
    <w:p w14:paraId="40919FDD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DE" w14:textId="4D6AB426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Podanie przez akcjonariusza lub pełnomocnika danych osobowych jest konieczne w celu przeprowadzenia </w:t>
      </w:r>
      <w:r>
        <w:t>Walnego</w:t>
      </w:r>
      <w:r>
        <w:rPr>
          <w:color w:val="000000"/>
        </w:rPr>
        <w:t xml:space="preserve"> Zgromadzenia, dla sporządzenia oraz przekazania innemu akcjonariuszowi listy osób uprawnionych do uczestnictwa w Walnym Zgromadzeniu oraz weryfikacji uprawnienia do udziału w Walnym Zgromadzeniu.</w:t>
      </w:r>
    </w:p>
    <w:p w14:paraId="40919FDF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E0" w14:textId="77777777" w:rsidR="00F3138E" w:rsidRDefault="002021B7" w:rsidP="00C3631C">
      <w:pPr>
        <w:spacing w:after="0" w:line="276" w:lineRule="auto"/>
        <w:ind w:left="720"/>
        <w:jc w:val="both"/>
      </w:pPr>
      <w:r>
        <w:rPr>
          <w:b/>
        </w:rPr>
        <w:t xml:space="preserve">Zautomatyzowane podejmowanie decyzji, w tym profilowanie </w:t>
      </w:r>
    </w:p>
    <w:p w14:paraId="40919FE1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40919FE2" w14:textId="77777777" w:rsidR="00F3138E" w:rsidRDefault="002021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Dane osobowe akcjonariusza lub pełnomocnika </w:t>
      </w:r>
      <w:r w:rsidRPr="001C5F8F">
        <w:rPr>
          <w:bCs/>
          <w:color w:val="000000"/>
        </w:rPr>
        <w:t>nie będą przetwarzane</w:t>
      </w:r>
      <w:r>
        <w:rPr>
          <w:color w:val="000000"/>
        </w:rPr>
        <w:t xml:space="preserve"> w sposób zautomatyzowany, w tym profilowane.</w:t>
      </w:r>
    </w:p>
    <w:p w14:paraId="40919FE3" w14:textId="77777777" w:rsidR="00F3138E" w:rsidRDefault="00F313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919FE4" w14:textId="77777777" w:rsidR="00F3138E" w:rsidRDefault="002021B7" w:rsidP="00C3631C">
      <w:pPr>
        <w:spacing w:after="0" w:line="276" w:lineRule="auto"/>
        <w:ind w:left="720"/>
        <w:jc w:val="both"/>
        <w:rPr>
          <w:b/>
        </w:rPr>
      </w:pPr>
      <w:r>
        <w:rPr>
          <w:b/>
        </w:rPr>
        <w:t>Przekazywanie danych osobowych poza Europejski Obszar Gospodarczy</w:t>
      </w:r>
    </w:p>
    <w:p w14:paraId="40919FE5" w14:textId="77777777" w:rsidR="00F3138E" w:rsidRDefault="00F3138E">
      <w:pPr>
        <w:spacing w:after="0" w:line="276" w:lineRule="auto"/>
        <w:jc w:val="both"/>
        <w:rPr>
          <w:b/>
        </w:rPr>
      </w:pPr>
    </w:p>
    <w:p w14:paraId="40919FE6" w14:textId="77777777" w:rsidR="00F3138E" w:rsidRDefault="002021B7">
      <w:pPr>
        <w:spacing w:after="0" w:line="276" w:lineRule="auto"/>
        <w:jc w:val="both"/>
        <w:rPr>
          <w:b/>
        </w:rPr>
      </w:pPr>
      <w:r>
        <w:t xml:space="preserve">Dane osobowe akcjonariusza lub </w:t>
      </w:r>
      <w:r w:rsidRPr="001C5F8F">
        <w:t>pełnomocnika nie będą przekazywane</w:t>
      </w:r>
      <w:r>
        <w:t xml:space="preserve"> poza Europejski Obszar Gospodarczy.</w:t>
      </w:r>
    </w:p>
    <w:p w14:paraId="40919FE7" w14:textId="77777777" w:rsidR="00F3138E" w:rsidRDefault="00F3138E"/>
    <w:sectPr w:rsidR="00F3138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3516" w14:textId="77777777" w:rsidR="00C26044" w:rsidRDefault="00C26044">
      <w:pPr>
        <w:spacing w:after="0" w:line="240" w:lineRule="auto"/>
      </w:pPr>
      <w:r>
        <w:separator/>
      </w:r>
    </w:p>
  </w:endnote>
  <w:endnote w:type="continuationSeparator" w:id="0">
    <w:p w14:paraId="652D1AC5" w14:textId="77777777" w:rsidR="00C26044" w:rsidRDefault="00C2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9FE8" w14:textId="07E41B05" w:rsidR="00F3138E" w:rsidRDefault="002021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D672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7D672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0919FE9" w14:textId="77777777" w:rsidR="00F3138E" w:rsidRDefault="00F313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F900" w14:textId="77777777" w:rsidR="00C26044" w:rsidRDefault="00C26044">
      <w:pPr>
        <w:spacing w:after="0" w:line="240" w:lineRule="auto"/>
      </w:pPr>
      <w:r>
        <w:separator/>
      </w:r>
    </w:p>
  </w:footnote>
  <w:footnote w:type="continuationSeparator" w:id="0">
    <w:p w14:paraId="6BF326D1" w14:textId="77777777" w:rsidR="00C26044" w:rsidRDefault="00C2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39A2"/>
    <w:multiLevelType w:val="multilevel"/>
    <w:tmpl w:val="651AF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E84657"/>
    <w:multiLevelType w:val="multilevel"/>
    <w:tmpl w:val="8D7EA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A66657"/>
    <w:multiLevelType w:val="multilevel"/>
    <w:tmpl w:val="C9AE9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578088C"/>
    <w:multiLevelType w:val="multilevel"/>
    <w:tmpl w:val="430C8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6A92953"/>
    <w:multiLevelType w:val="multilevel"/>
    <w:tmpl w:val="13120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9A47C44"/>
    <w:multiLevelType w:val="multilevel"/>
    <w:tmpl w:val="F0C443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E9F2CC9"/>
    <w:multiLevelType w:val="multilevel"/>
    <w:tmpl w:val="8D5A4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68A6FB9"/>
    <w:multiLevelType w:val="multilevel"/>
    <w:tmpl w:val="C46A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78A4E78"/>
    <w:multiLevelType w:val="multilevel"/>
    <w:tmpl w:val="37A62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96D1BEE"/>
    <w:multiLevelType w:val="multilevel"/>
    <w:tmpl w:val="58807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0B02598"/>
    <w:multiLevelType w:val="multilevel"/>
    <w:tmpl w:val="E18A03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0F21EA1"/>
    <w:multiLevelType w:val="multilevel"/>
    <w:tmpl w:val="73BEA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7EE65B4"/>
    <w:multiLevelType w:val="multilevel"/>
    <w:tmpl w:val="095A1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937122B"/>
    <w:multiLevelType w:val="multilevel"/>
    <w:tmpl w:val="62B4F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411307">
    <w:abstractNumId w:val="2"/>
  </w:num>
  <w:num w:numId="2" w16cid:durableId="701709772">
    <w:abstractNumId w:val="3"/>
  </w:num>
  <w:num w:numId="3" w16cid:durableId="1000086119">
    <w:abstractNumId w:val="9"/>
  </w:num>
  <w:num w:numId="4" w16cid:durableId="273364924">
    <w:abstractNumId w:val="7"/>
  </w:num>
  <w:num w:numId="5" w16cid:durableId="280500740">
    <w:abstractNumId w:val="5"/>
  </w:num>
  <w:num w:numId="6" w16cid:durableId="1988511436">
    <w:abstractNumId w:val="4"/>
  </w:num>
  <w:num w:numId="7" w16cid:durableId="1644894917">
    <w:abstractNumId w:val="13"/>
  </w:num>
  <w:num w:numId="8" w16cid:durableId="1438215458">
    <w:abstractNumId w:val="12"/>
  </w:num>
  <w:num w:numId="9" w16cid:durableId="429280025">
    <w:abstractNumId w:val="10"/>
  </w:num>
  <w:num w:numId="10" w16cid:durableId="431438712">
    <w:abstractNumId w:val="1"/>
  </w:num>
  <w:num w:numId="11" w16cid:durableId="1823421739">
    <w:abstractNumId w:val="6"/>
  </w:num>
  <w:num w:numId="12" w16cid:durableId="1386489808">
    <w:abstractNumId w:val="8"/>
  </w:num>
  <w:num w:numId="13" w16cid:durableId="605774945">
    <w:abstractNumId w:val="0"/>
  </w:num>
  <w:num w:numId="14" w16cid:durableId="1408764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8E"/>
    <w:rsid w:val="00097A97"/>
    <w:rsid w:val="001C5F8F"/>
    <w:rsid w:val="002021B7"/>
    <w:rsid w:val="002A3648"/>
    <w:rsid w:val="0045382E"/>
    <w:rsid w:val="00510B34"/>
    <w:rsid w:val="005938E9"/>
    <w:rsid w:val="006F617F"/>
    <w:rsid w:val="0074522F"/>
    <w:rsid w:val="007D6726"/>
    <w:rsid w:val="00804D76"/>
    <w:rsid w:val="00930FDA"/>
    <w:rsid w:val="009C14A3"/>
    <w:rsid w:val="00C26044"/>
    <w:rsid w:val="00C3631C"/>
    <w:rsid w:val="00E4235D"/>
    <w:rsid w:val="00F3138E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9FA6"/>
  <w15:docId w15:val="{81F98745-31A1-41F3-926F-FAA1911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Alina Sztoch</cp:lastModifiedBy>
  <cp:revision>16</cp:revision>
  <dcterms:created xsi:type="dcterms:W3CDTF">2022-06-15T11:51:00Z</dcterms:created>
  <dcterms:modified xsi:type="dcterms:W3CDTF">2023-06-01T16:53:00Z</dcterms:modified>
</cp:coreProperties>
</file>