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F1FDD" w14:textId="77777777" w:rsidR="00FE6C19" w:rsidRPr="00FE6C19" w:rsidRDefault="00FE6C19" w:rsidP="00FE6C19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  <w:r w:rsidRPr="00FE6C1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CORRECTING AND REPLACING: Affiliate of Pershing Square Holdings, Ltd. to Acquire Additional Stake in Universal Music Group</w:t>
      </w:r>
    </w:p>
    <w:p w14:paraId="53D042DE" w14:textId="77777777" w:rsid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</w:p>
    <w:p w14:paraId="15B5D33A" w14:textId="79EB52B1" w:rsidR="00FE6C19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LONDON--(</w:t>
      </w:r>
      <w:hyperlink r:id="rId4" w:history="1">
        <w:r w:rsidRPr="00FE6C19">
          <w:rPr>
            <w:rFonts w:ascii="Helvetica" w:eastAsia="Times New Roman" w:hAnsi="Helvetica" w:cs="Helvetica"/>
            <w:color w:val="499ED6"/>
            <w:sz w:val="24"/>
            <w:szCs w:val="24"/>
          </w:rPr>
          <w:t>BUSINESS WIRE</w:t>
        </w:r>
      </w:hyperlink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)--Regulatory News:</w:t>
      </w:r>
    </w:p>
    <w:p w14:paraId="1B1739D5" w14:textId="77777777" w:rsidR="00FE6C19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This replaces the announcement made at 3:44 pm CET on Aug. 31, 2021 due to the following corrections:</w:t>
      </w:r>
    </w:p>
    <w:p w14:paraId="651266A9" w14:textId="77777777" w:rsidR="00FE6C19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Update the final sentence of this press release to read “Citigroup Global Markets Inc. served as placement agent for PSVII.”</w:t>
      </w:r>
    </w:p>
    <w:p w14:paraId="0DF949C6" w14:textId="77777777" w:rsidR="00FE6C19" w:rsidRPr="00FE6C19" w:rsidRDefault="00FE6C19" w:rsidP="00FE6C19">
      <w:pPr>
        <w:shd w:val="clear" w:color="auto" w:fill="FEFEFE"/>
        <w:spacing w:after="360" w:line="240" w:lineRule="auto"/>
        <w:jc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Affiliate of Pershing Square Holdings, Ltd. to Acquire Additional Stake in Universal Music Group</w:t>
      </w:r>
    </w:p>
    <w:p w14:paraId="2F8FE561" w14:textId="77777777" w:rsidR="00FE6C19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Pershing Square Holdings, Ltd. (LN:PSH) (LN:PSHD) (NA:PSH) today announced that PS VII Master, L.P. (“PSVII”), an affiliated co-investment vehicle, has notified Vivendi S.E. that it intends to exercise its option to acquire 52,769,098 Ordinary Shares of Universal Music Group (“UMG”), representing 2.9% of the company, for approximately $21.78 per share (or €18.40 per share at today’s exchange rate). The total cash consideration of $1.1 billion represents an equity value for UMG of €33 billion. PSVII’s purchase will not increase PSH’s ownership of UMG.</w:t>
      </w:r>
    </w:p>
    <w:p w14:paraId="3E5F99C6" w14:textId="77777777" w:rsidR="00FE6C19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Following PSVII’s purchase, PSH and its affiliates will own 10% of the Ordinary Shares of UMG. Citigroup Global Markets Inc. served as placement agent for PSVII.</w:t>
      </w:r>
    </w:p>
    <w:p w14:paraId="749B0B1B" w14:textId="77777777" w:rsidR="00FE6C19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About Pershing Square Holdings, Ltd.</w:t>
      </w:r>
    </w:p>
    <w:p w14:paraId="7B060444" w14:textId="77777777" w:rsidR="00FE6C19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Pershing Square Holdings, Ltd. (</w:t>
      </w:r>
      <w:proofErr w:type="gramStart"/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LN:PSH</w:t>
      </w:r>
      <w:proofErr w:type="gramEnd"/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) (LN:PSHD) (NA:PSH) is an investment holding company structured as a closed-ended fund.</w:t>
      </w:r>
    </w:p>
    <w:p w14:paraId="30DE8F7A" w14:textId="77777777" w:rsidR="00FE6C19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Category: (</w:t>
      </w:r>
      <w:proofErr w:type="spellStart"/>
      <w:proofErr w:type="gramStart"/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PSH:Investments</w:t>
      </w:r>
      <w:proofErr w:type="spellEnd"/>
      <w:proofErr w:type="gramEnd"/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14:paraId="72D3E22B" w14:textId="77777777" w:rsidR="00FE6C19" w:rsidRPr="00FE6C19" w:rsidRDefault="00FE6C19" w:rsidP="00FE6C19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Helvetica"/>
          <w:color w:val="9ECC38"/>
          <w:sz w:val="31"/>
          <w:szCs w:val="31"/>
        </w:rPr>
      </w:pPr>
      <w:r w:rsidRPr="00FE6C19">
        <w:rPr>
          <w:rFonts w:ascii="Helvetica" w:eastAsia="Times New Roman" w:hAnsi="Helvetica" w:cs="Helvetica"/>
          <w:color w:val="9ECC38"/>
          <w:sz w:val="31"/>
          <w:szCs w:val="31"/>
        </w:rPr>
        <w:t>Contacts</w:t>
      </w:r>
    </w:p>
    <w:p w14:paraId="42BFB20A" w14:textId="1F0596EE" w:rsidR="00CE6018" w:rsidRPr="00FE6C19" w:rsidRDefault="00FE6C19" w:rsidP="00FE6C1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FE6C19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Media</w:t>
      </w:r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br/>
      </w:r>
      <w:proofErr w:type="spellStart"/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t>Camarco</w:t>
      </w:r>
      <w:proofErr w:type="spellEnd"/>
      <w:r w:rsidRPr="00FE6C19">
        <w:rPr>
          <w:rFonts w:ascii="Helvetica" w:eastAsia="Times New Roman" w:hAnsi="Helvetica" w:cs="Helvetica"/>
          <w:color w:val="444444"/>
          <w:sz w:val="24"/>
          <w:szCs w:val="24"/>
        </w:rPr>
        <w:br/>
        <w:t>Ed Gascoigne-Pees / Julia Tilley +44 (0)20 3781 8339, </w:t>
      </w:r>
      <w:hyperlink r:id="rId5" w:tgtFrame="_blank" w:history="1">
        <w:r w:rsidRPr="00FE6C19">
          <w:rPr>
            <w:rFonts w:ascii="Helvetica" w:eastAsia="Times New Roman" w:hAnsi="Helvetica" w:cs="Helvetica"/>
            <w:color w:val="499ED6"/>
            <w:sz w:val="24"/>
            <w:szCs w:val="24"/>
          </w:rPr>
          <w:t>media-pershingsquareholdings@camarco.co.uk</w:t>
        </w:r>
      </w:hyperlink>
    </w:p>
    <w:sectPr w:rsidR="00CE6018" w:rsidRPr="00FE6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19"/>
    <w:rsid w:val="00CE6018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18A"/>
  <w15:chartTrackingRefBased/>
  <w15:docId w15:val="{95CA4682-4C9D-4C64-A286-7D430932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6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6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C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6C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E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6C19"/>
    <w:rPr>
      <w:color w:val="0000FF"/>
      <w:u w:val="single"/>
    </w:rPr>
  </w:style>
  <w:style w:type="paragraph" w:customStyle="1" w:styleId="bwalignc">
    <w:name w:val="bwalignc"/>
    <w:basedOn w:val="Normal"/>
    <w:rsid w:val="00FE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1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0794">
                  <w:blockQuote w:val="1"/>
                  <w:marLeft w:val="0"/>
                  <w:marRight w:val="225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-pershingsquareholdings@camarco.co.uk" TargetMode="External"/><Relationship Id="rId4" Type="http://schemas.openxmlformats.org/officeDocument/2006/relationships/hyperlink" Target="https://www.businesswi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Lorah</dc:creator>
  <cp:keywords/>
  <dc:description/>
  <cp:lastModifiedBy>Michael Lorah</cp:lastModifiedBy>
  <cp:revision>1</cp:revision>
  <dcterms:created xsi:type="dcterms:W3CDTF">2021-08-31T17:07:00Z</dcterms:created>
  <dcterms:modified xsi:type="dcterms:W3CDTF">2021-08-31T17:07:00Z</dcterms:modified>
</cp:coreProperties>
</file>