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120E" w14:textId="7F2FE6A5" w:rsidR="007D74A4" w:rsidRDefault="00942B38" w:rsidP="004367D5">
      <w:pPr>
        <w:spacing w:after="0" w:line="240" w:lineRule="auto"/>
        <w:jc w:val="center"/>
        <w:rPr>
          <w:rFonts w:ascii="Calibri" w:hAnsi="Calibri" w:cs="Calibri"/>
          <w:b/>
          <w:bCs/>
          <w:color w:val="000000"/>
          <w:sz w:val="23"/>
          <w:szCs w:val="23"/>
        </w:rPr>
      </w:pPr>
      <w:r w:rsidRPr="00942B38">
        <w:rPr>
          <w:rFonts w:ascii="Calibri" w:hAnsi="Calibri" w:cs="Calibri"/>
          <w:b/>
          <w:bCs/>
          <w:color w:val="000000"/>
          <w:sz w:val="23"/>
          <w:szCs w:val="23"/>
        </w:rPr>
        <w:t xml:space="preserve">Pershing Square Holdings, Ltd. Confirms </w:t>
      </w:r>
      <w:r w:rsidR="00485BBE">
        <w:rPr>
          <w:rFonts w:ascii="Calibri" w:hAnsi="Calibri" w:cs="Calibri"/>
          <w:b/>
          <w:bCs/>
          <w:color w:val="000000"/>
          <w:sz w:val="23"/>
          <w:szCs w:val="23"/>
        </w:rPr>
        <w:t>Third</w:t>
      </w:r>
      <w:r w:rsidR="003C16E9">
        <w:rPr>
          <w:rFonts w:ascii="Calibri" w:hAnsi="Calibri" w:cs="Calibri"/>
          <w:b/>
          <w:bCs/>
          <w:color w:val="000000"/>
          <w:sz w:val="23"/>
          <w:szCs w:val="23"/>
        </w:rPr>
        <w:t xml:space="preserve"> </w:t>
      </w:r>
      <w:r w:rsidRPr="00942B38">
        <w:rPr>
          <w:rFonts w:ascii="Calibri" w:hAnsi="Calibri" w:cs="Calibri"/>
          <w:b/>
          <w:bCs/>
          <w:color w:val="000000"/>
          <w:sz w:val="23"/>
          <w:szCs w:val="23"/>
        </w:rPr>
        <w:t>Quarter 202</w:t>
      </w:r>
      <w:r w:rsidR="004367D5">
        <w:rPr>
          <w:rFonts w:ascii="Calibri" w:hAnsi="Calibri" w:cs="Calibri"/>
          <w:b/>
          <w:bCs/>
          <w:color w:val="000000"/>
          <w:sz w:val="23"/>
          <w:szCs w:val="23"/>
        </w:rPr>
        <w:t>2</w:t>
      </w:r>
      <w:r w:rsidR="003C16E9">
        <w:rPr>
          <w:rFonts w:ascii="Calibri" w:hAnsi="Calibri" w:cs="Calibri"/>
          <w:b/>
          <w:bCs/>
          <w:color w:val="000000"/>
          <w:sz w:val="23"/>
          <w:szCs w:val="23"/>
        </w:rPr>
        <w:t xml:space="preserve"> </w:t>
      </w:r>
      <w:r w:rsidRPr="00942B38">
        <w:rPr>
          <w:rFonts w:ascii="Calibri" w:hAnsi="Calibri" w:cs="Calibri"/>
          <w:b/>
          <w:bCs/>
          <w:color w:val="000000"/>
          <w:sz w:val="23"/>
          <w:szCs w:val="23"/>
        </w:rPr>
        <w:t>Dividend for Shareholders</w:t>
      </w:r>
    </w:p>
    <w:p w14:paraId="310CBBCA" w14:textId="77777777" w:rsidR="00942B38" w:rsidRPr="00C128CC" w:rsidRDefault="00942B38" w:rsidP="004367D5">
      <w:pPr>
        <w:spacing w:after="0" w:line="240" w:lineRule="auto"/>
        <w:jc w:val="center"/>
        <w:rPr>
          <w:rFonts w:ascii="Calibri" w:hAnsi="Calibri" w:cs="Calibri"/>
        </w:rPr>
      </w:pPr>
    </w:p>
    <w:p w14:paraId="04E573E3" w14:textId="7CE49C8F" w:rsidR="003C16E9" w:rsidRDefault="00876F71" w:rsidP="004367D5">
      <w:pPr>
        <w:spacing w:after="0" w:line="240" w:lineRule="auto"/>
      </w:pPr>
      <w:r w:rsidRPr="00C128CC">
        <w:rPr>
          <w:rFonts w:ascii="Calibri" w:hAnsi="Calibri" w:cs="Calibri"/>
        </w:rPr>
        <w:t xml:space="preserve">London, </w:t>
      </w:r>
      <w:r w:rsidR="00446103">
        <w:rPr>
          <w:rFonts w:ascii="Calibri" w:hAnsi="Calibri" w:cs="Calibri"/>
        </w:rPr>
        <w:t>28</w:t>
      </w:r>
      <w:r w:rsidR="00E93616" w:rsidRPr="00C128CC">
        <w:rPr>
          <w:rFonts w:ascii="Calibri" w:hAnsi="Calibri" w:cs="Calibri"/>
        </w:rPr>
        <w:t xml:space="preserve"> </w:t>
      </w:r>
      <w:r w:rsidR="00B5054C">
        <w:rPr>
          <w:rFonts w:ascii="Calibri" w:hAnsi="Calibri" w:cs="Calibri"/>
        </w:rPr>
        <w:t xml:space="preserve">July </w:t>
      </w:r>
      <w:r w:rsidRPr="00C128CC">
        <w:rPr>
          <w:rFonts w:ascii="Calibri" w:hAnsi="Calibri" w:cs="Calibri"/>
        </w:rPr>
        <w:t>202</w:t>
      </w:r>
      <w:r w:rsidR="00990E79">
        <w:rPr>
          <w:rFonts w:ascii="Calibri" w:hAnsi="Calibri" w:cs="Calibri"/>
        </w:rPr>
        <w:t>2</w:t>
      </w:r>
      <w:r w:rsidRPr="00C128CC">
        <w:rPr>
          <w:rFonts w:ascii="Calibri" w:hAnsi="Calibri" w:cs="Calibri"/>
        </w:rPr>
        <w:t xml:space="preserve"> //‐ </w:t>
      </w:r>
      <w:r w:rsidR="00576CF7" w:rsidRPr="00C128CC">
        <w:rPr>
          <w:rFonts w:ascii="Calibri" w:hAnsi="Calibri" w:cs="Calibri"/>
        </w:rPr>
        <w:t xml:space="preserve">Pershing Square Holdings, Ltd. (LN:PSH) (LN:PSHD) (NA:PSH) </w:t>
      </w:r>
      <w:r w:rsidR="003C16E9" w:rsidRPr="00A44F1D">
        <w:t xml:space="preserve">today </w:t>
      </w:r>
      <w:r w:rsidR="003C16E9" w:rsidRPr="00D60F2A">
        <w:t>confirmed that the next quarterly dividend of $0.1</w:t>
      </w:r>
      <w:r w:rsidR="006136C7">
        <w:t>25</w:t>
      </w:r>
      <w:r w:rsidR="003C16E9" w:rsidRPr="00D60F2A">
        <w:t xml:space="preserve"> per Public Share, as previously announced, is payable as follows:</w:t>
      </w:r>
    </w:p>
    <w:p w14:paraId="6D261DF2" w14:textId="77777777" w:rsidR="005E23A3" w:rsidRDefault="005E23A3" w:rsidP="007D77C6">
      <w:pPr>
        <w:spacing w:after="0" w:line="200" w:lineRule="exact"/>
        <w:rPr>
          <w:rFonts w:ascii="Calibri" w:hAnsi="Calibri" w:cs="Calibri"/>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1980"/>
        <w:gridCol w:w="1530"/>
        <w:gridCol w:w="1947"/>
        <w:gridCol w:w="2013"/>
      </w:tblGrid>
      <w:tr w:rsidR="005E23A3" w14:paraId="578579BD" w14:textId="77777777" w:rsidTr="00C151E0">
        <w:tc>
          <w:tcPr>
            <w:tcW w:w="1970" w:type="dxa"/>
            <w:tcMar>
              <w:top w:w="0" w:type="dxa"/>
              <w:left w:w="108" w:type="dxa"/>
              <w:bottom w:w="0" w:type="dxa"/>
              <w:right w:w="108" w:type="dxa"/>
            </w:tcMar>
            <w:vAlign w:val="center"/>
            <w:hideMark/>
          </w:tcPr>
          <w:p w14:paraId="3E936F16" w14:textId="77777777" w:rsidR="005E23A3" w:rsidRDefault="005E23A3" w:rsidP="004367D5">
            <w:pPr>
              <w:spacing w:after="0" w:line="240" w:lineRule="auto"/>
              <w:jc w:val="center"/>
              <w:rPr>
                <w:b/>
                <w:bCs/>
              </w:rPr>
            </w:pPr>
            <w:r>
              <w:rPr>
                <w:b/>
                <w:bCs/>
              </w:rPr>
              <w:t>Record Date</w:t>
            </w:r>
          </w:p>
        </w:tc>
        <w:tc>
          <w:tcPr>
            <w:tcW w:w="1980" w:type="dxa"/>
            <w:tcMar>
              <w:top w:w="0" w:type="dxa"/>
              <w:left w:w="108" w:type="dxa"/>
              <w:bottom w:w="0" w:type="dxa"/>
              <w:right w:w="108" w:type="dxa"/>
            </w:tcMar>
            <w:vAlign w:val="center"/>
            <w:hideMark/>
          </w:tcPr>
          <w:p w14:paraId="391962BA" w14:textId="77777777" w:rsidR="005E23A3" w:rsidRDefault="005E23A3" w:rsidP="004367D5">
            <w:pPr>
              <w:spacing w:after="0" w:line="240" w:lineRule="auto"/>
              <w:jc w:val="center"/>
              <w:rPr>
                <w:b/>
                <w:bCs/>
              </w:rPr>
            </w:pPr>
            <w:r>
              <w:rPr>
                <w:b/>
                <w:bCs/>
              </w:rPr>
              <w:t>Payment Date</w:t>
            </w:r>
          </w:p>
        </w:tc>
        <w:tc>
          <w:tcPr>
            <w:tcW w:w="1530" w:type="dxa"/>
            <w:tcMar>
              <w:top w:w="0" w:type="dxa"/>
              <w:left w:w="108" w:type="dxa"/>
              <w:bottom w:w="0" w:type="dxa"/>
              <w:right w:w="108" w:type="dxa"/>
            </w:tcMar>
            <w:vAlign w:val="center"/>
            <w:hideMark/>
          </w:tcPr>
          <w:p w14:paraId="1DED5B34" w14:textId="77777777" w:rsidR="005E23A3" w:rsidRDefault="005E23A3" w:rsidP="004367D5">
            <w:pPr>
              <w:spacing w:after="0" w:line="240" w:lineRule="auto"/>
              <w:jc w:val="center"/>
              <w:rPr>
                <w:b/>
                <w:bCs/>
              </w:rPr>
            </w:pPr>
            <w:r>
              <w:rPr>
                <w:b/>
                <w:bCs/>
              </w:rPr>
              <w:t>USD Dividend Per Share</w:t>
            </w:r>
          </w:p>
        </w:tc>
        <w:tc>
          <w:tcPr>
            <w:tcW w:w="1947" w:type="dxa"/>
            <w:tcMar>
              <w:top w:w="0" w:type="dxa"/>
              <w:left w:w="108" w:type="dxa"/>
              <w:bottom w:w="0" w:type="dxa"/>
              <w:right w:w="108" w:type="dxa"/>
            </w:tcMar>
            <w:vAlign w:val="center"/>
            <w:hideMark/>
          </w:tcPr>
          <w:p w14:paraId="35D0A75E" w14:textId="77777777" w:rsidR="005E23A3" w:rsidRDefault="005E23A3" w:rsidP="004367D5">
            <w:pPr>
              <w:spacing w:after="0" w:line="240" w:lineRule="auto"/>
              <w:jc w:val="center"/>
              <w:rPr>
                <w:b/>
                <w:bCs/>
              </w:rPr>
            </w:pPr>
            <w:r>
              <w:rPr>
                <w:b/>
                <w:bCs/>
              </w:rPr>
              <w:t>DRIP Enrollment Deadline</w:t>
            </w:r>
          </w:p>
        </w:tc>
        <w:tc>
          <w:tcPr>
            <w:tcW w:w="2013" w:type="dxa"/>
            <w:tcMar>
              <w:top w:w="0" w:type="dxa"/>
              <w:left w:w="108" w:type="dxa"/>
              <w:bottom w:w="0" w:type="dxa"/>
              <w:right w:w="108" w:type="dxa"/>
            </w:tcMar>
            <w:vAlign w:val="center"/>
            <w:hideMark/>
          </w:tcPr>
          <w:p w14:paraId="20B193F2" w14:textId="77777777" w:rsidR="005E23A3" w:rsidRDefault="005E23A3" w:rsidP="004367D5">
            <w:pPr>
              <w:spacing w:after="0" w:line="240" w:lineRule="auto"/>
              <w:jc w:val="center"/>
              <w:rPr>
                <w:b/>
                <w:bCs/>
              </w:rPr>
            </w:pPr>
            <w:r>
              <w:rPr>
                <w:b/>
                <w:bCs/>
              </w:rPr>
              <w:t>Currency Election Deadline</w:t>
            </w:r>
          </w:p>
        </w:tc>
      </w:tr>
      <w:tr w:rsidR="00263187" w14:paraId="4B147863" w14:textId="77777777" w:rsidTr="00263187">
        <w:tc>
          <w:tcPr>
            <w:tcW w:w="1970" w:type="dxa"/>
            <w:tcMar>
              <w:top w:w="0" w:type="dxa"/>
              <w:left w:w="108" w:type="dxa"/>
              <w:bottom w:w="0" w:type="dxa"/>
              <w:right w:w="108" w:type="dxa"/>
            </w:tcMar>
            <w:hideMark/>
          </w:tcPr>
          <w:p w14:paraId="369C24CC" w14:textId="47E707A6" w:rsidR="00263187" w:rsidRDefault="00263187" w:rsidP="00263187">
            <w:pPr>
              <w:spacing w:after="0" w:line="240" w:lineRule="auto"/>
              <w:jc w:val="center"/>
            </w:pPr>
            <w:r w:rsidRPr="00A016A7">
              <w:t>19/8/2022</w:t>
            </w:r>
          </w:p>
        </w:tc>
        <w:tc>
          <w:tcPr>
            <w:tcW w:w="1980" w:type="dxa"/>
            <w:tcMar>
              <w:top w:w="0" w:type="dxa"/>
              <w:left w:w="108" w:type="dxa"/>
              <w:bottom w:w="0" w:type="dxa"/>
              <w:right w:w="108" w:type="dxa"/>
            </w:tcMar>
          </w:tcPr>
          <w:p w14:paraId="1F3C777C" w14:textId="33FFE86D" w:rsidR="00263187" w:rsidRDefault="00570314" w:rsidP="00263187">
            <w:pPr>
              <w:spacing w:after="0" w:line="240" w:lineRule="auto"/>
              <w:jc w:val="center"/>
            </w:pPr>
            <w:r>
              <w:t>16/9/2022</w:t>
            </w:r>
          </w:p>
        </w:tc>
        <w:tc>
          <w:tcPr>
            <w:tcW w:w="1530" w:type="dxa"/>
            <w:tcMar>
              <w:top w:w="0" w:type="dxa"/>
              <w:left w:w="108" w:type="dxa"/>
              <w:bottom w:w="0" w:type="dxa"/>
              <w:right w:w="108" w:type="dxa"/>
            </w:tcMar>
          </w:tcPr>
          <w:p w14:paraId="6DC08D8F" w14:textId="71F0172E" w:rsidR="00263187" w:rsidRDefault="00570314" w:rsidP="00263187">
            <w:pPr>
              <w:spacing w:after="0" w:line="240" w:lineRule="auto"/>
              <w:jc w:val="center"/>
            </w:pPr>
            <w:r>
              <w:t>$0.125</w:t>
            </w:r>
          </w:p>
        </w:tc>
        <w:tc>
          <w:tcPr>
            <w:tcW w:w="1947" w:type="dxa"/>
            <w:tcMar>
              <w:top w:w="0" w:type="dxa"/>
              <w:left w:w="108" w:type="dxa"/>
              <w:bottom w:w="0" w:type="dxa"/>
              <w:right w:w="108" w:type="dxa"/>
            </w:tcMar>
          </w:tcPr>
          <w:p w14:paraId="0F03AC06" w14:textId="3DC635B8" w:rsidR="00263187" w:rsidRDefault="00570314" w:rsidP="00263187">
            <w:pPr>
              <w:spacing w:after="0" w:line="240" w:lineRule="auto"/>
              <w:jc w:val="center"/>
            </w:pPr>
            <w:r>
              <w:t>26/8/2022</w:t>
            </w:r>
          </w:p>
        </w:tc>
        <w:tc>
          <w:tcPr>
            <w:tcW w:w="2013" w:type="dxa"/>
            <w:tcMar>
              <w:top w:w="0" w:type="dxa"/>
              <w:left w:w="108" w:type="dxa"/>
              <w:bottom w:w="0" w:type="dxa"/>
              <w:right w:w="108" w:type="dxa"/>
            </w:tcMar>
          </w:tcPr>
          <w:p w14:paraId="1AEB2C70" w14:textId="0A3545C0" w:rsidR="00263187" w:rsidRDefault="00570314" w:rsidP="00263187">
            <w:pPr>
              <w:spacing w:after="0" w:line="240" w:lineRule="auto"/>
              <w:jc w:val="center"/>
            </w:pPr>
            <w:r>
              <w:t>19/8/2022</w:t>
            </w:r>
          </w:p>
        </w:tc>
      </w:tr>
    </w:tbl>
    <w:p w14:paraId="3B8A2AA9" w14:textId="77777777" w:rsidR="005E23A3" w:rsidRDefault="005E23A3" w:rsidP="004367D5">
      <w:pPr>
        <w:spacing w:after="0" w:line="240" w:lineRule="auto"/>
        <w:rPr>
          <w:rFonts w:ascii="Calibri" w:hAnsi="Calibri" w:cs="Calibri"/>
        </w:rPr>
      </w:pPr>
    </w:p>
    <w:p w14:paraId="797032AA" w14:textId="6A57AE9E" w:rsidR="008D60DE" w:rsidRPr="00C128CC" w:rsidRDefault="008D60DE" w:rsidP="004367D5">
      <w:pPr>
        <w:spacing w:after="0" w:line="240" w:lineRule="auto"/>
        <w:rPr>
          <w:rFonts w:ascii="Calibri" w:hAnsi="Calibri" w:cs="Calibri"/>
        </w:rPr>
      </w:pPr>
      <w:r w:rsidRPr="00C128CC">
        <w:rPr>
          <w:rFonts w:ascii="Calibri" w:hAnsi="Calibri" w:cs="Calibri"/>
        </w:rPr>
        <w:t>A proportionate quarterly dividend will be paid to the Special Voting Share, based on its net asset value.</w:t>
      </w:r>
    </w:p>
    <w:p w14:paraId="6054A010" w14:textId="77777777" w:rsidR="008D60DE" w:rsidRPr="00C128CC" w:rsidRDefault="008D60DE" w:rsidP="004367D5">
      <w:pPr>
        <w:spacing w:after="0" w:line="240" w:lineRule="auto"/>
        <w:rPr>
          <w:rFonts w:ascii="Calibri" w:hAnsi="Calibri" w:cs="Calibri"/>
        </w:rPr>
      </w:pPr>
    </w:p>
    <w:p w14:paraId="4F7E65D8" w14:textId="11B41B93" w:rsidR="006015B1" w:rsidRPr="006015B1" w:rsidRDefault="006015B1" w:rsidP="006015B1">
      <w:pPr>
        <w:spacing w:after="0" w:line="240" w:lineRule="auto"/>
        <w:rPr>
          <w:rFonts w:ascii="Calibri" w:hAnsi="Calibri" w:cs="Calibri"/>
        </w:rPr>
      </w:pPr>
      <w:r w:rsidRPr="006015B1">
        <w:rPr>
          <w:rFonts w:ascii="Calibri" w:hAnsi="Calibri" w:cs="Calibri"/>
        </w:rPr>
        <w:t xml:space="preserve">Shareholders may automatically reinvest cash dividends into PSH Public Shares through a Dividend Reinvestment Programme (“DRIP”) whereby shares are purchased in the open market by the administrator of the DRIP. Details about the DRIP are available at </w:t>
      </w:r>
      <w:hyperlink r:id="rId9" w:history="1">
        <w:r w:rsidRPr="009F75FA">
          <w:rPr>
            <w:rStyle w:val="Hyperlink"/>
            <w:rFonts w:ascii="Calibri" w:hAnsi="Calibri" w:cs="Calibri"/>
          </w:rPr>
          <w:t>https://pershingsquareholdings.com/psh-dividend-information/</w:t>
        </w:r>
      </w:hyperlink>
      <w:r>
        <w:rPr>
          <w:rFonts w:ascii="Calibri" w:hAnsi="Calibri" w:cs="Calibri"/>
        </w:rPr>
        <w:t xml:space="preserve"> </w:t>
      </w:r>
      <w:r w:rsidRPr="006015B1">
        <w:rPr>
          <w:rFonts w:ascii="Calibri" w:hAnsi="Calibri" w:cs="Calibri"/>
        </w:rPr>
        <w:t>and through shareholders’ brokers.</w:t>
      </w:r>
    </w:p>
    <w:p w14:paraId="3F160242" w14:textId="77777777" w:rsidR="006015B1" w:rsidRPr="006015B1" w:rsidRDefault="006015B1" w:rsidP="006015B1">
      <w:pPr>
        <w:spacing w:after="0" w:line="240" w:lineRule="auto"/>
        <w:rPr>
          <w:rFonts w:ascii="Calibri" w:hAnsi="Calibri" w:cs="Calibri"/>
        </w:rPr>
      </w:pPr>
    </w:p>
    <w:p w14:paraId="1023CCB9" w14:textId="5EE11EB7" w:rsidR="004C0CA8" w:rsidRPr="00C128CC" w:rsidRDefault="006015B1" w:rsidP="006015B1">
      <w:pPr>
        <w:spacing w:after="0" w:line="240" w:lineRule="auto"/>
        <w:rPr>
          <w:rFonts w:ascii="Calibri" w:hAnsi="Calibri" w:cs="Calibri"/>
        </w:rPr>
      </w:pPr>
      <w:r w:rsidRPr="006015B1">
        <w:rPr>
          <w:rFonts w:ascii="Calibri" w:hAnsi="Calibri" w:cs="Calibri"/>
        </w:rPr>
        <w:t xml:space="preserve">Dividends will be paid in US dollars unless a shareholder elects to be paid in GBP. Shareholders electing GBP dividends must do so no later than the Currency Election Deadline. Further details about the currency election are available at Pershing Square Holdings’ website </w:t>
      </w:r>
      <w:hyperlink r:id="rId10" w:history="1">
        <w:r w:rsidRPr="009F75FA">
          <w:rPr>
            <w:rStyle w:val="Hyperlink"/>
            <w:rFonts w:ascii="Calibri" w:hAnsi="Calibri" w:cs="Calibri"/>
          </w:rPr>
          <w:t>https://pershingsquareholdings.com/psh-dividend-information/</w:t>
        </w:r>
      </w:hyperlink>
      <w:r w:rsidRPr="006015B1">
        <w:rPr>
          <w:rFonts w:ascii="Calibri" w:hAnsi="Calibri" w:cs="Calibri"/>
        </w:rPr>
        <w:t>.</w:t>
      </w:r>
    </w:p>
    <w:p w14:paraId="558508CC" w14:textId="6BAF6A93" w:rsidR="00244880" w:rsidRPr="00C128CC" w:rsidRDefault="00244880" w:rsidP="004367D5">
      <w:pPr>
        <w:spacing w:after="0" w:line="240" w:lineRule="auto"/>
        <w:rPr>
          <w:rFonts w:ascii="Calibri" w:hAnsi="Calibri" w:cs="Calibri"/>
        </w:rPr>
      </w:pPr>
    </w:p>
    <w:p w14:paraId="4BD5C8A6"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About Pershing Square Holdings, Ltd.</w:t>
      </w:r>
    </w:p>
    <w:p w14:paraId="26DCAE86" w14:textId="05D1AB6F" w:rsidR="00244880" w:rsidRDefault="00BE341B" w:rsidP="004367D5">
      <w:pPr>
        <w:spacing w:after="0" w:line="240" w:lineRule="auto"/>
        <w:rPr>
          <w:rFonts w:ascii="Calibri" w:hAnsi="Calibri" w:cs="Calibri"/>
        </w:rPr>
      </w:pPr>
      <w:r w:rsidRPr="00BE341B">
        <w:rPr>
          <w:rFonts w:ascii="Calibri" w:hAnsi="Calibri" w:cs="Calibri"/>
        </w:rPr>
        <w:t>Pershing Square Holdings, Ltd. (LN:PSH) (LN:PSHD) (NA:PSH) is an investment holding company structured as a closed-ended fund.</w:t>
      </w:r>
    </w:p>
    <w:p w14:paraId="3F41A5D0" w14:textId="77777777" w:rsidR="00BE341B" w:rsidRPr="00C128CC" w:rsidRDefault="00BE341B" w:rsidP="004367D5">
      <w:pPr>
        <w:spacing w:after="0" w:line="240" w:lineRule="auto"/>
        <w:rPr>
          <w:rFonts w:ascii="Calibri" w:hAnsi="Calibri" w:cs="Calibri"/>
        </w:rPr>
      </w:pPr>
    </w:p>
    <w:p w14:paraId="7B200EB6" w14:textId="67EA3826" w:rsidR="00244880" w:rsidRPr="00C128CC" w:rsidRDefault="00244880" w:rsidP="004367D5">
      <w:pPr>
        <w:spacing w:after="0" w:line="240" w:lineRule="auto"/>
        <w:rPr>
          <w:rFonts w:ascii="Calibri" w:hAnsi="Calibri" w:cs="Calibri"/>
        </w:rPr>
      </w:pPr>
      <w:r w:rsidRPr="00C128CC">
        <w:rPr>
          <w:rFonts w:ascii="Calibri" w:hAnsi="Calibri" w:cs="Calibri"/>
        </w:rPr>
        <w:t>Category: (PSH</w:t>
      </w:r>
      <w:r w:rsidR="008D60DE" w:rsidRPr="00C128CC">
        <w:rPr>
          <w:rFonts w:ascii="Calibri" w:hAnsi="Calibri" w:cs="Calibri"/>
        </w:rPr>
        <w:t>:CorporateActions</w:t>
      </w:r>
      <w:r w:rsidRPr="00C128CC">
        <w:rPr>
          <w:rFonts w:ascii="Calibri" w:hAnsi="Calibri" w:cs="Calibri"/>
        </w:rPr>
        <w:t>)</w:t>
      </w:r>
    </w:p>
    <w:p w14:paraId="17E159A0" w14:textId="77777777" w:rsidR="00244880" w:rsidRPr="00C128CC" w:rsidRDefault="00244880" w:rsidP="007D77C6">
      <w:pPr>
        <w:spacing w:after="0" w:line="200" w:lineRule="exact"/>
        <w:rPr>
          <w:rFonts w:ascii="Calibri" w:hAnsi="Calibri" w:cs="Calibri"/>
        </w:rPr>
      </w:pPr>
    </w:p>
    <w:p w14:paraId="3B380C31"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Media Contact</w:t>
      </w:r>
    </w:p>
    <w:p w14:paraId="70388F10"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Camarco</w:t>
      </w:r>
    </w:p>
    <w:p w14:paraId="308A259B" w14:textId="2519EE5C" w:rsidR="004367D5" w:rsidRPr="00C128CC" w:rsidRDefault="006B6679">
      <w:pPr>
        <w:spacing w:after="0" w:line="240" w:lineRule="auto"/>
        <w:rPr>
          <w:rFonts w:ascii="Calibri" w:hAnsi="Calibri" w:cs="Calibri"/>
        </w:rPr>
      </w:pPr>
      <w:r w:rsidRPr="006B6679">
        <w:rPr>
          <w:rFonts w:ascii="Calibri" w:hAnsi="Calibri" w:cs="Calibri"/>
          <w:sz w:val="21"/>
          <w:szCs w:val="21"/>
        </w:rPr>
        <w:t>Ed Gascoigne-Pees / Julia Tilley +44 (0)20 3781 8339</w:t>
      </w:r>
      <w:r w:rsidR="00244880" w:rsidRPr="00C128CC">
        <w:rPr>
          <w:rFonts w:ascii="Calibri" w:hAnsi="Calibri" w:cs="Calibri"/>
          <w:sz w:val="21"/>
          <w:szCs w:val="21"/>
        </w:rPr>
        <w:t xml:space="preserve">, </w:t>
      </w:r>
      <w:hyperlink r:id="rId11" w:history="1">
        <w:r w:rsidR="00244880" w:rsidRPr="00C128CC">
          <w:rPr>
            <w:rStyle w:val="Hyperlink"/>
            <w:rFonts w:ascii="Calibri" w:hAnsi="Calibri" w:cs="Calibri"/>
            <w:sz w:val="21"/>
            <w:szCs w:val="21"/>
          </w:rPr>
          <w:t>Media-PershingSquareHoldings@camarco.co.uk</w:t>
        </w:r>
      </w:hyperlink>
      <w:r w:rsidR="00244880" w:rsidRPr="00C128CC">
        <w:rPr>
          <w:rFonts w:ascii="Calibri" w:hAnsi="Calibri" w:cs="Calibri"/>
          <w:sz w:val="21"/>
          <w:szCs w:val="21"/>
        </w:rPr>
        <w:t xml:space="preserve"> </w:t>
      </w:r>
    </w:p>
    <w:sectPr w:rsidR="004367D5" w:rsidRPr="00C128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1C95" w14:textId="77777777" w:rsidR="00EF5512" w:rsidRDefault="00EF5512" w:rsidP="00722770">
      <w:pPr>
        <w:spacing w:after="0" w:line="240" w:lineRule="auto"/>
      </w:pPr>
      <w:r>
        <w:separator/>
      </w:r>
    </w:p>
  </w:endnote>
  <w:endnote w:type="continuationSeparator" w:id="0">
    <w:p w14:paraId="02610513" w14:textId="77777777" w:rsidR="00EF5512" w:rsidRDefault="00EF5512" w:rsidP="0072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18B2" w14:textId="77777777" w:rsidR="00EF5512" w:rsidRDefault="00EF5512" w:rsidP="00722770">
      <w:pPr>
        <w:spacing w:after="0" w:line="240" w:lineRule="auto"/>
      </w:pPr>
      <w:r>
        <w:separator/>
      </w:r>
    </w:p>
  </w:footnote>
  <w:footnote w:type="continuationSeparator" w:id="0">
    <w:p w14:paraId="6B77ADA0" w14:textId="77777777" w:rsidR="00EF5512" w:rsidRDefault="00EF5512" w:rsidP="00722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A3"/>
    <w:rsid w:val="00012913"/>
    <w:rsid w:val="00052610"/>
    <w:rsid w:val="00077EC1"/>
    <w:rsid w:val="000F17E2"/>
    <w:rsid w:val="00140A93"/>
    <w:rsid w:val="001B50C7"/>
    <w:rsid w:val="001D47E1"/>
    <w:rsid w:val="001F7C17"/>
    <w:rsid w:val="0020512D"/>
    <w:rsid w:val="002176B1"/>
    <w:rsid w:val="00244880"/>
    <w:rsid w:val="00260E56"/>
    <w:rsid w:val="00263187"/>
    <w:rsid w:val="002B45F7"/>
    <w:rsid w:val="002D147E"/>
    <w:rsid w:val="00331D85"/>
    <w:rsid w:val="00351691"/>
    <w:rsid w:val="003C16E9"/>
    <w:rsid w:val="004001E8"/>
    <w:rsid w:val="004068D6"/>
    <w:rsid w:val="00416A1D"/>
    <w:rsid w:val="004367D5"/>
    <w:rsid w:val="00446103"/>
    <w:rsid w:val="004474D1"/>
    <w:rsid w:val="0046647F"/>
    <w:rsid w:val="00485BBE"/>
    <w:rsid w:val="004B4C8D"/>
    <w:rsid w:val="004C0CA8"/>
    <w:rsid w:val="004D7B68"/>
    <w:rsid w:val="004E2053"/>
    <w:rsid w:val="004E696E"/>
    <w:rsid w:val="005207CC"/>
    <w:rsid w:val="00570314"/>
    <w:rsid w:val="00576CF7"/>
    <w:rsid w:val="00587E66"/>
    <w:rsid w:val="00591AAD"/>
    <w:rsid w:val="005B0D22"/>
    <w:rsid w:val="005E23A3"/>
    <w:rsid w:val="005E73EF"/>
    <w:rsid w:val="006015B1"/>
    <w:rsid w:val="0061099E"/>
    <w:rsid w:val="006136C7"/>
    <w:rsid w:val="00614473"/>
    <w:rsid w:val="00623B4D"/>
    <w:rsid w:val="00633A00"/>
    <w:rsid w:val="00650961"/>
    <w:rsid w:val="0068758D"/>
    <w:rsid w:val="00692FBF"/>
    <w:rsid w:val="006B2E19"/>
    <w:rsid w:val="006B6679"/>
    <w:rsid w:val="006C1DDC"/>
    <w:rsid w:val="006D120A"/>
    <w:rsid w:val="00722770"/>
    <w:rsid w:val="007A50AC"/>
    <w:rsid w:val="007A7C21"/>
    <w:rsid w:val="007D74A4"/>
    <w:rsid w:val="007D77C6"/>
    <w:rsid w:val="007E5880"/>
    <w:rsid w:val="008101A8"/>
    <w:rsid w:val="008147E0"/>
    <w:rsid w:val="00876F71"/>
    <w:rsid w:val="00882E81"/>
    <w:rsid w:val="008D15CF"/>
    <w:rsid w:val="008D60DE"/>
    <w:rsid w:val="009171A7"/>
    <w:rsid w:val="0093397B"/>
    <w:rsid w:val="00942B38"/>
    <w:rsid w:val="009566C2"/>
    <w:rsid w:val="00964090"/>
    <w:rsid w:val="00990E79"/>
    <w:rsid w:val="009D6167"/>
    <w:rsid w:val="009E48C7"/>
    <w:rsid w:val="00A07A80"/>
    <w:rsid w:val="00A15CA3"/>
    <w:rsid w:val="00A4595F"/>
    <w:rsid w:val="00A63451"/>
    <w:rsid w:val="00A95A34"/>
    <w:rsid w:val="00AF472A"/>
    <w:rsid w:val="00AF79E1"/>
    <w:rsid w:val="00B0395C"/>
    <w:rsid w:val="00B5054C"/>
    <w:rsid w:val="00BE341B"/>
    <w:rsid w:val="00C07C5B"/>
    <w:rsid w:val="00C128CC"/>
    <w:rsid w:val="00C60001"/>
    <w:rsid w:val="00CC201C"/>
    <w:rsid w:val="00CC5A7D"/>
    <w:rsid w:val="00CC7C43"/>
    <w:rsid w:val="00D33408"/>
    <w:rsid w:val="00D3660E"/>
    <w:rsid w:val="00D50B35"/>
    <w:rsid w:val="00E13BC2"/>
    <w:rsid w:val="00E3364E"/>
    <w:rsid w:val="00E50FCB"/>
    <w:rsid w:val="00E51D4C"/>
    <w:rsid w:val="00E835E7"/>
    <w:rsid w:val="00E87EE3"/>
    <w:rsid w:val="00E922C1"/>
    <w:rsid w:val="00E93616"/>
    <w:rsid w:val="00EB716A"/>
    <w:rsid w:val="00EF5512"/>
    <w:rsid w:val="00F04998"/>
    <w:rsid w:val="00F12B23"/>
    <w:rsid w:val="00F57E99"/>
    <w:rsid w:val="00FA0D2A"/>
    <w:rsid w:val="00FD1A20"/>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FC84F"/>
  <w15:chartTrackingRefBased/>
  <w15:docId w15:val="{85EBE603-E6CF-47DF-B5BD-E076721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880"/>
    <w:rPr>
      <w:color w:val="0000FF"/>
      <w:u w:val="single"/>
    </w:rPr>
  </w:style>
  <w:style w:type="table" w:styleId="TableGrid">
    <w:name w:val="Table Grid"/>
    <w:basedOn w:val="TableNormal"/>
    <w:uiPriority w:val="39"/>
    <w:rsid w:val="00F0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alignc">
    <w:name w:val="bwalignc"/>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cellpmargin">
    <w:name w:val="bwcellpmargin"/>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PershingSquareHoldings@camarco.co.uk" TargetMode="External"/><Relationship Id="rId5" Type="http://schemas.openxmlformats.org/officeDocument/2006/relationships/settings" Target="settings.xml"/><Relationship Id="rId10" Type="http://schemas.openxmlformats.org/officeDocument/2006/relationships/hyperlink" Target="https://pershingsquareholdings.com/psh-dividend-information/" TargetMode="External"/><Relationship Id="rId4" Type="http://schemas.openxmlformats.org/officeDocument/2006/relationships/styles" Target="styles.xml"/><Relationship Id="rId9" Type="http://schemas.openxmlformats.org/officeDocument/2006/relationships/hyperlink" Target="https://pershingsquareholdings.com/psh-dividend-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A1A01-EE7D-4426-93C7-72BD06E7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2B87C-6460-4617-A1EC-560397A2E623}">
  <ds:schemaRefs>
    <ds:schemaRef ds:uri="http://schemas.microsoft.com/sharepoint/v3/contenttype/forms"/>
  </ds:schemaRefs>
</ds:datastoreItem>
</file>

<file path=customXml/itemProps3.xml><?xml version="1.0" encoding="utf-8"?>
<ds:datastoreItem xmlns:ds="http://schemas.openxmlformats.org/officeDocument/2006/customXml" ds:itemID="{C22C6125-2C4C-4C37-B131-531F3725F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9</cp:revision>
  <cp:lastPrinted>2022-05-04T16:16:00Z</cp:lastPrinted>
  <dcterms:created xsi:type="dcterms:W3CDTF">2022-07-18T15:18:00Z</dcterms:created>
  <dcterms:modified xsi:type="dcterms:W3CDTF">2022-07-28T11:10:00Z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0x01010013105109018CD04DA7602E90B4E4B097</vt:lpwstr>
  </property>
  <property fmtid="{D5CDD505-2E9C-101B-9397-08002B2CF9AE}" pid="3" name="MSIP_Label_756f0b32-a912-43f4-93d5-78af500ff019_Enabled">
    <vt:lpwstr>True</vt:lpwstr>
  </property>
  <property fmtid="{D5CDD505-2E9C-101B-9397-08002B2CF9AE}" pid="4" name="MSIP_Label_756f0b32-a912-43f4-93d5-78af500ff019_SiteId">
    <vt:lpwstr>103e854c-d5c8-41b6-b343-6f6e0ff67a69</vt:lpwstr>
  </property>
  <property fmtid="{D5CDD505-2E9C-101B-9397-08002B2CF9AE}" pid="5" name="MSIP_Label_756f0b32-a912-43f4-93d5-78af500ff019_Owner">
    <vt:lpwstr>carpenter@persq.com</vt:lpwstr>
  </property>
  <property fmtid="{D5CDD505-2E9C-101B-9397-08002B2CF9AE}" pid="6" name="MSIP_Label_756f0b32-a912-43f4-93d5-78af500ff019_SetDate">
    <vt:lpwstr>2021-04-01T21:35:41.7414744Z</vt:lpwstr>
  </property>
  <property fmtid="{D5CDD505-2E9C-101B-9397-08002B2CF9AE}" pid="7" name="MSIP_Label_756f0b32-a912-43f4-93d5-78af500ff019_Name">
    <vt:lpwstr>Legal</vt:lpwstr>
  </property>
  <property fmtid="{D5CDD505-2E9C-101B-9397-08002B2CF9AE}" pid="8" name="MSIP_Label_756f0b32-a912-43f4-93d5-78af500ff019_Application">
    <vt:lpwstr>Microsoft Azure Information Protection</vt:lpwstr>
  </property>
  <property fmtid="{D5CDD505-2E9C-101B-9397-08002B2CF9AE}" pid="9" name="MSIP_Label_756f0b32-a912-43f4-93d5-78af500ff019_ActionId">
    <vt:lpwstr>8db9e941-4379-4877-9739-9bdc3f47f644</vt:lpwstr>
  </property>
  <property fmtid="{D5CDD505-2E9C-101B-9397-08002B2CF9AE}" pid="10" name="MSIP_Label_756f0b32-a912-43f4-93d5-78af500ff019_Extended_MSFT_Method">
    <vt:lpwstr>Automatic</vt:lpwstr>
  </property>
  <property fmtid="{D5CDD505-2E9C-101B-9397-08002B2CF9AE}" pid="11" name="MSIP_Label_f759cbcd-b1da-488d-858c-58a2eab0ff28_Enabled">
    <vt:lpwstr>True</vt:lpwstr>
  </property>
  <property fmtid="{D5CDD505-2E9C-101B-9397-08002B2CF9AE}" pid="12" name="MSIP_Label_f759cbcd-b1da-488d-858c-58a2eab0ff28_SiteId">
    <vt:lpwstr>103e854c-d5c8-41b6-b343-6f6e0ff67a69</vt:lpwstr>
  </property>
  <property fmtid="{D5CDD505-2E9C-101B-9397-08002B2CF9AE}" pid="13" name="MSIP_Label_f759cbcd-b1da-488d-858c-58a2eab0ff28_Owner">
    <vt:lpwstr>carpenter@persq.com</vt:lpwstr>
  </property>
  <property fmtid="{D5CDD505-2E9C-101B-9397-08002B2CF9AE}" pid="14" name="MSIP_Label_f759cbcd-b1da-488d-858c-58a2eab0ff28_SetDate">
    <vt:lpwstr>2021-04-01T21:35:41.7424702Z</vt:lpwstr>
  </property>
  <property fmtid="{D5CDD505-2E9C-101B-9397-08002B2CF9AE}" pid="15" name="MSIP_Label_f759cbcd-b1da-488d-858c-58a2eab0ff28_Name">
    <vt:lpwstr>To Be Encrypted</vt:lpwstr>
  </property>
  <property fmtid="{D5CDD505-2E9C-101B-9397-08002B2CF9AE}" pid="16" name="MSIP_Label_f759cbcd-b1da-488d-858c-58a2eab0ff28_Application">
    <vt:lpwstr>Microsoft Azure Information Protection</vt:lpwstr>
  </property>
  <property fmtid="{D5CDD505-2E9C-101B-9397-08002B2CF9AE}" pid="17" name="MSIP_Label_f759cbcd-b1da-488d-858c-58a2eab0ff28_ActionId">
    <vt:lpwstr>8db9e941-4379-4877-9739-9bdc3f47f644</vt:lpwstr>
  </property>
  <property fmtid="{D5CDD505-2E9C-101B-9397-08002B2CF9AE}" pid="18" name="MSIP_Label_f759cbcd-b1da-488d-858c-58a2eab0ff28_Parent">
    <vt:lpwstr>756f0b32-a912-43f4-93d5-78af500ff019</vt:lpwstr>
  </property>
  <property fmtid="{D5CDD505-2E9C-101B-9397-08002B2CF9AE}" pid="19" name="MSIP_Label_f759cbcd-b1da-488d-858c-58a2eab0ff28_Extended_MSFT_Method">
    <vt:lpwstr>Automatic</vt:lpwstr>
  </property>
  <property fmtid="{D5CDD505-2E9C-101B-9397-08002B2CF9AE}" pid="20" name="Sensitivity">
    <vt:lpwstr>Legal To Be Encrypted</vt:lpwstr>
  </property>
</Properties>
</file>