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20</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February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21</w:t>
      </w:r>
      <w:r w:rsidR="000C6B82">
        <w:rPr>
          <w:rFonts w:asciiTheme="minorHAnsi" w:hAnsiTheme="minorHAnsi"/>
          <w:sz w:val="22"/>
          <w:szCs w:val="22"/>
        </w:rPr>
      </w:r>
      <w:r w:rsidR="00BC002E" w:rsidRPr="00A04F03">
        <w:rPr>
          <w:rFonts w:asciiTheme="minorHAnsi" w:hAnsiTheme="minorHAnsi"/>
          <w:sz w:val="22"/>
          <w:szCs w:val="22"/>
        </w:rPr>
        <w:t xml:space="preserve"> February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20 February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20 February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66.21</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52.45</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1.8%</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