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60CD3" w14:textId="77777777" w:rsidR="006E6AEB" w:rsidRDefault="006E6AEB" w:rsidP="000B39AE">
      <w:pPr>
        <w:spacing w:line="276" w:lineRule="auto"/>
        <w:rPr>
          <w:b/>
          <w:bCs/>
          <w:lang w:val="en-GB"/>
        </w:rPr>
      </w:pPr>
    </w:p>
    <w:p w14:paraId="40ACA1F5" w14:textId="76A87FD0" w:rsidR="007D62F1" w:rsidRPr="006E6AEB" w:rsidRDefault="007D62F1" w:rsidP="000B39AE">
      <w:pPr>
        <w:spacing w:line="276" w:lineRule="auto"/>
        <w:rPr>
          <w:b/>
          <w:bCs/>
          <w:lang w:val="en-GB"/>
        </w:rPr>
      </w:pPr>
    </w:p>
    <w:p w14:paraId="1F5AE551" w14:textId="77777777" w:rsidR="00583527" w:rsidRDefault="00583527" w:rsidP="000B39AE">
      <w:pPr>
        <w:spacing w:line="276" w:lineRule="auto"/>
        <w:rPr>
          <w:b/>
          <w:bCs/>
          <w:lang w:val="en-US"/>
        </w:rPr>
      </w:pPr>
    </w:p>
    <w:p w14:paraId="684E5687" w14:textId="23477532" w:rsidR="00385BEB" w:rsidRPr="00583527" w:rsidRDefault="00583527" w:rsidP="000B39AE">
      <w:pPr>
        <w:spacing w:line="276" w:lineRule="auto"/>
        <w:rPr>
          <w:b/>
          <w:bCs/>
          <w:lang w:val="en-US"/>
        </w:rPr>
      </w:pPr>
      <w:r w:rsidRPr="00583527">
        <w:rPr>
          <w:b/>
          <w:bCs/>
          <w:lang w:val="en-US"/>
        </w:rPr>
        <w:t xml:space="preserve">Redcare </w:t>
      </w:r>
      <w:r>
        <w:rPr>
          <w:b/>
          <w:bCs/>
          <w:lang w:val="en-US"/>
        </w:rPr>
        <w:t xml:space="preserve">Pharmacy </w:t>
      </w:r>
      <w:r w:rsidRPr="00583527">
        <w:rPr>
          <w:b/>
          <w:bCs/>
          <w:lang w:val="en-US"/>
        </w:rPr>
        <w:t xml:space="preserve">achieves 81% growth in Q3 Rx sales in Germany, 108% in September and decides to accelerate marketing </w:t>
      </w:r>
      <w:r>
        <w:rPr>
          <w:b/>
          <w:bCs/>
          <w:lang w:val="en-US"/>
        </w:rPr>
        <w:t xml:space="preserve">in Q4 </w:t>
      </w:r>
      <w:r w:rsidRPr="00583527">
        <w:rPr>
          <w:b/>
          <w:bCs/>
          <w:lang w:val="en-US"/>
        </w:rPr>
        <w:t>based on very convincing e-Rx metrics.</w:t>
      </w:r>
      <w:r w:rsidRPr="00583527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Full-year guidance updated.</w:t>
      </w:r>
    </w:p>
    <w:p w14:paraId="1E387AC8" w14:textId="77777777" w:rsidR="00583527" w:rsidRPr="006E6AEB" w:rsidRDefault="00583527" w:rsidP="000B39AE">
      <w:pPr>
        <w:spacing w:line="276" w:lineRule="auto"/>
        <w:rPr>
          <w:b/>
          <w:bCs/>
          <w:lang w:val="en-GB"/>
        </w:rPr>
      </w:pPr>
    </w:p>
    <w:p w14:paraId="16502DDF" w14:textId="47A2BB54" w:rsidR="00895615" w:rsidRPr="00721C35" w:rsidRDefault="0070677A" w:rsidP="00895615">
      <w:pPr>
        <w:spacing w:line="276" w:lineRule="auto"/>
        <w:rPr>
          <w:lang w:val="en-US"/>
        </w:rPr>
      </w:pPr>
      <w:bookmarkStart w:id="0" w:name="OLE_LINK12"/>
      <w:proofErr w:type="spellStart"/>
      <w:r>
        <w:rPr>
          <w:lang w:val="en-US"/>
        </w:rPr>
        <w:t>Sevenum</w:t>
      </w:r>
      <w:proofErr w:type="spellEnd"/>
      <w:r>
        <w:rPr>
          <w:lang w:val="en-US"/>
        </w:rPr>
        <w:t xml:space="preserve">, the </w:t>
      </w:r>
      <w:r w:rsidRPr="002A78B5">
        <w:rPr>
          <w:lang w:val="en-US"/>
        </w:rPr>
        <w:t xml:space="preserve">Netherlands, </w:t>
      </w:r>
      <w:r w:rsidR="00A92849" w:rsidRPr="002A78B5">
        <w:rPr>
          <w:lang w:val="en-US"/>
        </w:rPr>
        <w:t>3</w:t>
      </w:r>
      <w:r w:rsidRPr="002A78B5">
        <w:rPr>
          <w:lang w:val="en-US"/>
        </w:rPr>
        <w:t xml:space="preserve"> October 2024. </w:t>
      </w:r>
      <w:r w:rsidR="00895615" w:rsidRPr="002A78B5">
        <w:rPr>
          <w:lang w:val="en-US"/>
        </w:rPr>
        <w:t xml:space="preserve">The Management Board of Redcare Pharmacy has decided to </w:t>
      </w:r>
      <w:r w:rsidR="0063474E" w:rsidRPr="002A78B5">
        <w:rPr>
          <w:lang w:val="en-US"/>
        </w:rPr>
        <w:t>intensify</w:t>
      </w:r>
      <w:r w:rsidR="00895615" w:rsidRPr="002A78B5">
        <w:rPr>
          <w:lang w:val="en-US"/>
        </w:rPr>
        <w:t xml:space="preserve"> marketing investments </w:t>
      </w:r>
      <w:r w:rsidR="00EF24A7" w:rsidRPr="002A78B5">
        <w:rPr>
          <w:lang w:val="en-US"/>
        </w:rPr>
        <w:t xml:space="preserve">for </w:t>
      </w:r>
      <w:r w:rsidR="003C157B" w:rsidRPr="002A78B5">
        <w:rPr>
          <w:lang w:val="en-US"/>
        </w:rPr>
        <w:t>its</w:t>
      </w:r>
      <w:r w:rsidR="00895615" w:rsidRPr="002A78B5">
        <w:rPr>
          <w:lang w:val="en-US"/>
        </w:rPr>
        <w:t xml:space="preserve"> e</w:t>
      </w:r>
      <w:r w:rsidR="006E4AC4" w:rsidRPr="002A78B5">
        <w:rPr>
          <w:lang w:val="en-US"/>
        </w:rPr>
        <w:t>-</w:t>
      </w:r>
      <w:r w:rsidR="00895615" w:rsidRPr="002A78B5">
        <w:rPr>
          <w:lang w:val="en-US"/>
        </w:rPr>
        <w:t xml:space="preserve">Rx business in Germany </w:t>
      </w:r>
      <w:r w:rsidR="00583527" w:rsidRPr="002A78B5">
        <w:rPr>
          <w:lang w:val="en-US"/>
        </w:rPr>
        <w:t xml:space="preserve">in Q4 </w:t>
      </w:r>
      <w:r w:rsidR="00006326" w:rsidRPr="002A78B5">
        <w:rPr>
          <w:lang w:val="en-US"/>
        </w:rPr>
        <w:t xml:space="preserve">based </w:t>
      </w:r>
      <w:r w:rsidR="00895615" w:rsidRPr="002A78B5">
        <w:rPr>
          <w:lang w:val="en-US"/>
        </w:rPr>
        <w:t xml:space="preserve">on </w:t>
      </w:r>
      <w:r w:rsidR="00006326" w:rsidRPr="002A78B5">
        <w:rPr>
          <w:lang w:val="en-US"/>
        </w:rPr>
        <w:t xml:space="preserve">very convincing </w:t>
      </w:r>
      <w:r w:rsidR="00DE4AF7" w:rsidRPr="002A78B5">
        <w:rPr>
          <w:lang w:val="en-US"/>
        </w:rPr>
        <w:t>metrics, specifically</w:t>
      </w:r>
      <w:r w:rsidR="00DE4AF7">
        <w:rPr>
          <w:lang w:val="en-US"/>
        </w:rPr>
        <w:t xml:space="preserve"> the repeat order rate and average basket size</w:t>
      </w:r>
      <w:r w:rsidR="00895615" w:rsidRPr="00721C35">
        <w:rPr>
          <w:lang w:val="en-US"/>
        </w:rPr>
        <w:t xml:space="preserve">. </w:t>
      </w:r>
      <w:bookmarkStart w:id="1" w:name="OLE_LINK10"/>
      <w:r w:rsidR="00895615" w:rsidRPr="00721C35">
        <w:rPr>
          <w:lang w:val="en-US"/>
        </w:rPr>
        <w:t xml:space="preserve">This decision is driven by the </w:t>
      </w:r>
      <w:r w:rsidR="003C157B">
        <w:rPr>
          <w:lang w:val="en-US"/>
        </w:rPr>
        <w:t>firm</w:t>
      </w:r>
      <w:r w:rsidR="00895615">
        <w:rPr>
          <w:lang w:val="en-US"/>
        </w:rPr>
        <w:t xml:space="preserve"> </w:t>
      </w:r>
      <w:r w:rsidR="00895615" w:rsidRPr="00721C35">
        <w:rPr>
          <w:lang w:val="en-US"/>
        </w:rPr>
        <w:t xml:space="preserve">belief that </w:t>
      </w:r>
      <w:r w:rsidR="00EF24A7">
        <w:rPr>
          <w:lang w:val="en-US"/>
        </w:rPr>
        <w:t xml:space="preserve">the right </w:t>
      </w:r>
      <w:r w:rsidR="00895615" w:rsidRPr="00721C35">
        <w:rPr>
          <w:lang w:val="en-US"/>
        </w:rPr>
        <w:t>investments</w:t>
      </w:r>
      <w:r w:rsidR="00EF24A7">
        <w:rPr>
          <w:lang w:val="en-US"/>
        </w:rPr>
        <w:t xml:space="preserve"> now </w:t>
      </w:r>
      <w:r w:rsidR="00895615" w:rsidRPr="00721C35">
        <w:rPr>
          <w:lang w:val="en-US"/>
        </w:rPr>
        <w:t xml:space="preserve">will </w:t>
      </w:r>
      <w:r w:rsidR="00EF24A7">
        <w:rPr>
          <w:lang w:val="en-US"/>
        </w:rPr>
        <w:t xml:space="preserve">result in further profitable growth and </w:t>
      </w:r>
      <w:r w:rsidR="00895615" w:rsidRPr="00721C35">
        <w:rPr>
          <w:lang w:val="en-US"/>
        </w:rPr>
        <w:t>expan</w:t>
      </w:r>
      <w:r w:rsidR="00EF24A7">
        <w:rPr>
          <w:lang w:val="en-US"/>
        </w:rPr>
        <w:t>sion of</w:t>
      </w:r>
      <w:r w:rsidR="00895615" w:rsidRPr="00721C35">
        <w:rPr>
          <w:lang w:val="en-US"/>
        </w:rPr>
        <w:t xml:space="preserve"> </w:t>
      </w:r>
      <w:r w:rsidR="00EF24A7">
        <w:rPr>
          <w:lang w:val="en-US"/>
        </w:rPr>
        <w:t>Redcare Pharmacy’s</w:t>
      </w:r>
      <w:r w:rsidR="0063474E">
        <w:rPr>
          <w:lang w:val="en-US"/>
        </w:rPr>
        <w:t xml:space="preserve"> </w:t>
      </w:r>
      <w:r w:rsidR="00895615" w:rsidRPr="00721C35">
        <w:rPr>
          <w:lang w:val="en-US"/>
        </w:rPr>
        <w:t>market leadership.</w:t>
      </w:r>
    </w:p>
    <w:bookmarkEnd w:id="1"/>
    <w:p w14:paraId="1CFC8281" w14:textId="77777777" w:rsidR="00895615" w:rsidRPr="00721C35" w:rsidRDefault="00895615" w:rsidP="00895615">
      <w:pPr>
        <w:spacing w:line="276" w:lineRule="auto"/>
        <w:rPr>
          <w:lang w:val="en-US"/>
        </w:rPr>
      </w:pPr>
    </w:p>
    <w:bookmarkEnd w:id="0"/>
    <w:p w14:paraId="614E46D9" w14:textId="6D8A8209" w:rsidR="00895615" w:rsidRPr="007D62F1" w:rsidRDefault="00006326" w:rsidP="00895615">
      <w:pPr>
        <w:spacing w:line="276" w:lineRule="auto"/>
        <w:rPr>
          <w:lang w:val="en-US"/>
        </w:rPr>
      </w:pPr>
      <w:r>
        <w:rPr>
          <w:lang w:val="en-US"/>
        </w:rPr>
        <w:t>T</w:t>
      </w:r>
      <w:r w:rsidR="00D669A0" w:rsidRPr="00D669A0">
        <w:rPr>
          <w:lang w:val="en-US"/>
        </w:rPr>
        <w:t>he Management Board of Redcare Pharmacy has updated the full-year guidance for 2024 as follows:</w:t>
      </w:r>
    </w:p>
    <w:p w14:paraId="66E8D3E5" w14:textId="1300D1FE" w:rsidR="0070677A" w:rsidRPr="0070677A" w:rsidRDefault="0070677A" w:rsidP="00895615">
      <w:pPr>
        <w:spacing w:line="276" w:lineRule="auto"/>
        <w:rPr>
          <w:lang w:val="en-US"/>
        </w:rPr>
      </w:pPr>
    </w:p>
    <w:p w14:paraId="2CD895C4" w14:textId="77777777" w:rsidR="004F323F" w:rsidRPr="00AC5617" w:rsidRDefault="004F323F" w:rsidP="004F323F">
      <w:pPr>
        <w:pStyle w:val="Listenabsatz"/>
        <w:numPr>
          <w:ilvl w:val="0"/>
          <w:numId w:val="4"/>
        </w:numPr>
        <w:spacing w:after="160" w:line="259" w:lineRule="auto"/>
        <w:rPr>
          <w:rFonts w:ascii="Redcare Accessible" w:eastAsia="Calibri" w:hAnsi="Redcare Accessible" w:cs="Open Sans Light"/>
          <w:sz w:val="22"/>
          <w:szCs w:val="22"/>
          <w:lang w:val="en-US"/>
        </w:rPr>
      </w:pPr>
      <w:r w:rsidRPr="00AC5617">
        <w:rPr>
          <w:rFonts w:ascii="Redcare Accessible" w:eastAsia="Calibri" w:hAnsi="Redcare Accessible" w:cs="Open Sans Light"/>
          <w:sz w:val="22"/>
          <w:szCs w:val="22"/>
          <w:lang w:val="en-US"/>
        </w:rPr>
        <w:t>Total Group sales of EUR 2.35 to EUR 2.5 billion (previously, EUR 2.3 to EUR 2.5 billion).</w:t>
      </w:r>
    </w:p>
    <w:p w14:paraId="0BF64AFC" w14:textId="77777777" w:rsidR="004F323F" w:rsidRPr="00AC5617" w:rsidRDefault="004F323F" w:rsidP="004F323F">
      <w:pPr>
        <w:pStyle w:val="Listenabsatz"/>
        <w:numPr>
          <w:ilvl w:val="0"/>
          <w:numId w:val="4"/>
        </w:numPr>
        <w:spacing w:after="160" w:line="259" w:lineRule="auto"/>
        <w:rPr>
          <w:rFonts w:ascii="Redcare Accessible" w:eastAsia="Calibri" w:hAnsi="Redcare Accessible" w:cs="Open Sans Light"/>
          <w:sz w:val="22"/>
          <w:szCs w:val="22"/>
          <w:lang w:val="en-US"/>
        </w:rPr>
      </w:pPr>
      <w:r w:rsidRPr="00AC5617">
        <w:rPr>
          <w:rFonts w:ascii="Redcare Accessible" w:eastAsia="Calibri" w:hAnsi="Redcare Accessible" w:cs="Open Sans Light"/>
          <w:sz w:val="22"/>
          <w:szCs w:val="22"/>
          <w:lang w:val="en-US"/>
        </w:rPr>
        <w:t>Non-Rx sales growth of 20-25% (previously 15-25%).</w:t>
      </w:r>
    </w:p>
    <w:p w14:paraId="02A763AB" w14:textId="77777777" w:rsidR="004F323F" w:rsidRPr="00AC5617" w:rsidRDefault="004F323F" w:rsidP="004F323F">
      <w:pPr>
        <w:pStyle w:val="Listenabsatz"/>
        <w:numPr>
          <w:ilvl w:val="0"/>
          <w:numId w:val="4"/>
        </w:numPr>
        <w:spacing w:after="160" w:line="259" w:lineRule="auto"/>
        <w:rPr>
          <w:rFonts w:ascii="Redcare Accessible" w:eastAsia="Calibri" w:hAnsi="Redcare Accessible" w:cs="Open Sans Light"/>
          <w:sz w:val="22"/>
          <w:szCs w:val="22"/>
          <w:lang w:val="en-US"/>
        </w:rPr>
      </w:pPr>
      <w:r w:rsidRPr="00AC5617">
        <w:rPr>
          <w:rFonts w:ascii="Redcare Accessible" w:eastAsia="Calibri" w:hAnsi="Redcare Accessible" w:cs="Open Sans Light"/>
          <w:sz w:val="22"/>
          <w:szCs w:val="22"/>
          <w:lang w:val="en-US"/>
        </w:rPr>
        <w:t>MediService sales to grow by lower half of single digits (previously mid-single digits).</w:t>
      </w:r>
    </w:p>
    <w:p w14:paraId="6AA73A7C" w14:textId="77777777" w:rsidR="004F323F" w:rsidRPr="00AC5617" w:rsidRDefault="004F323F" w:rsidP="004F323F">
      <w:pPr>
        <w:pStyle w:val="Listenabsatz"/>
        <w:numPr>
          <w:ilvl w:val="0"/>
          <w:numId w:val="4"/>
        </w:numPr>
        <w:spacing w:after="160" w:line="259" w:lineRule="auto"/>
        <w:rPr>
          <w:rFonts w:ascii="Redcare Accessible" w:eastAsia="Calibri" w:hAnsi="Redcare Accessible" w:cs="Open Sans Light"/>
          <w:sz w:val="22"/>
          <w:szCs w:val="22"/>
          <w:lang w:val="en-US"/>
        </w:rPr>
      </w:pPr>
      <w:r w:rsidRPr="00AC5617">
        <w:rPr>
          <w:rFonts w:ascii="Redcare Accessible" w:eastAsia="Calibri" w:hAnsi="Redcare Accessible" w:cs="Open Sans Light"/>
          <w:sz w:val="22"/>
          <w:szCs w:val="22"/>
          <w:lang w:val="en-US"/>
        </w:rPr>
        <w:t>Adjusted EBITDA margin of 1.2-2.2% (previously 2-4%).</w:t>
      </w:r>
    </w:p>
    <w:p w14:paraId="2C7B9D10" w14:textId="77777777" w:rsidR="004F323F" w:rsidRPr="00AC5617" w:rsidRDefault="004F323F" w:rsidP="004F323F">
      <w:pPr>
        <w:pStyle w:val="Listenabsatz"/>
        <w:numPr>
          <w:ilvl w:val="0"/>
          <w:numId w:val="4"/>
        </w:numPr>
        <w:spacing w:after="160" w:line="259" w:lineRule="auto"/>
        <w:rPr>
          <w:rFonts w:ascii="Redcare Accessible" w:eastAsia="Calibri" w:hAnsi="Redcare Accessible" w:cs="Open Sans Light"/>
          <w:sz w:val="22"/>
          <w:szCs w:val="22"/>
          <w:lang w:val="en-US"/>
        </w:rPr>
      </w:pPr>
      <w:r w:rsidRPr="00AC5617">
        <w:rPr>
          <w:rFonts w:ascii="Redcare Accessible" w:eastAsia="Calibri" w:hAnsi="Redcare Accessible" w:cs="Open Sans Light"/>
          <w:sz w:val="22"/>
          <w:szCs w:val="22"/>
          <w:lang w:val="en-US"/>
        </w:rPr>
        <w:t>Rx too dynamic to give guidance (unchanged).</w:t>
      </w:r>
    </w:p>
    <w:p w14:paraId="4181CB59" w14:textId="77777777" w:rsidR="00EB4D8A" w:rsidRDefault="00EB4D8A" w:rsidP="00EB4D8A">
      <w:pPr>
        <w:spacing w:line="276" w:lineRule="auto"/>
        <w:rPr>
          <w:lang w:val="en-US"/>
        </w:rPr>
      </w:pPr>
    </w:p>
    <w:p w14:paraId="3BF35461" w14:textId="77777777" w:rsidR="00E00F4A" w:rsidRDefault="00D80F22" w:rsidP="00D80F22">
      <w:pPr>
        <w:spacing w:after="160" w:line="259" w:lineRule="auto"/>
        <w:rPr>
          <w:rFonts w:ascii="Redcare Accessible" w:eastAsia="Calibri" w:hAnsi="Redcare Accessible" w:cs="Open Sans Light"/>
          <w:sz w:val="22"/>
          <w:szCs w:val="22"/>
          <w:lang w:val="en-US"/>
        </w:rPr>
      </w:pPr>
      <w:r>
        <w:rPr>
          <w:rFonts w:ascii="Redcare Accessible" w:eastAsia="Calibri" w:hAnsi="Redcare Accessible" w:cs="Open Sans Light"/>
          <w:sz w:val="22"/>
          <w:szCs w:val="22"/>
          <w:lang w:val="en-US"/>
        </w:rPr>
        <w:t xml:space="preserve">A live conference call and webcast will be held on 4 October 2024 </w:t>
      </w:r>
      <w:r w:rsidRPr="0005413C">
        <w:rPr>
          <w:rFonts w:ascii="Redcare Accessible" w:eastAsia="Calibri" w:hAnsi="Redcare Accessible" w:cs="Open Sans Light"/>
          <w:b/>
          <w:sz w:val="22"/>
          <w:szCs w:val="22"/>
          <w:lang w:val="en-US"/>
        </w:rPr>
        <w:t>at 11h00 (CEST)</w:t>
      </w:r>
      <w:r>
        <w:rPr>
          <w:rFonts w:ascii="Redcare Accessible" w:eastAsia="Calibri" w:hAnsi="Redcare Accessible" w:cs="Open Sans Light"/>
          <w:sz w:val="22"/>
          <w:szCs w:val="22"/>
          <w:lang w:val="en-US"/>
        </w:rPr>
        <w:t xml:space="preserve">, followed by a Q&amp;A session. The presentation is available for download on the Redcare Pharmacy website </w:t>
      </w:r>
    </w:p>
    <w:p w14:paraId="5AA65C25" w14:textId="34910ED8" w:rsidR="00D80F22" w:rsidRDefault="00D80F22" w:rsidP="00D80F22">
      <w:pPr>
        <w:spacing w:after="160" w:line="259" w:lineRule="auto"/>
        <w:rPr>
          <w:rFonts w:ascii="Redcare Accessible" w:eastAsia="Calibri" w:hAnsi="Redcare Accessible" w:cs="Open Sans Light"/>
          <w:sz w:val="22"/>
          <w:szCs w:val="22"/>
          <w:lang w:val="en-US"/>
        </w:rPr>
      </w:pPr>
      <w:r>
        <w:rPr>
          <w:rFonts w:ascii="Redcare Accessible" w:eastAsia="Calibri" w:hAnsi="Redcare Accessible" w:cs="Open Sans Light"/>
          <w:sz w:val="22"/>
          <w:szCs w:val="22"/>
          <w:lang w:val="en-US"/>
        </w:rPr>
        <w:t>(</w:t>
      </w:r>
      <w:hyperlink r:id="rId5" w:history="1">
        <w:r w:rsidRPr="00144257">
          <w:rPr>
            <w:rStyle w:val="Hyperlink"/>
            <w:rFonts w:ascii="Redcare Accessible" w:eastAsia="Calibri" w:hAnsi="Redcare Accessible" w:cs="Open Sans Light"/>
            <w:sz w:val="22"/>
            <w:szCs w:val="22"/>
            <w:lang w:val="en-US"/>
          </w:rPr>
          <w:t>https://ir.redcare-pharmacy.com/en/event-and-publication</w:t>
        </w:r>
      </w:hyperlink>
      <w:r>
        <w:rPr>
          <w:rFonts w:ascii="Redcare Accessible" w:eastAsia="Calibri" w:hAnsi="Redcare Accessible" w:cs="Open Sans Light"/>
          <w:sz w:val="22"/>
          <w:szCs w:val="22"/>
          <w:lang w:val="en-US"/>
        </w:rPr>
        <w:t>).</w:t>
      </w:r>
    </w:p>
    <w:p w14:paraId="3B29EE94" w14:textId="77777777" w:rsidR="00D80F22" w:rsidRDefault="00D80F22" w:rsidP="00D80F22">
      <w:pPr>
        <w:spacing w:after="160" w:line="259" w:lineRule="auto"/>
        <w:rPr>
          <w:rFonts w:ascii="Redcare Accessible" w:eastAsia="Calibri" w:hAnsi="Redcare Accessible" w:cs="Open Sans Light"/>
          <w:sz w:val="22"/>
          <w:szCs w:val="22"/>
          <w:lang w:val="en-US"/>
        </w:rPr>
      </w:pPr>
      <w:r w:rsidRPr="00B54DFA">
        <w:rPr>
          <w:rFonts w:ascii="Redcare Accessible" w:eastAsia="Calibri" w:hAnsi="Redcare Accessible" w:cs="Open Sans Light"/>
          <w:sz w:val="22"/>
          <w:szCs w:val="22"/>
          <w:lang w:val="en-US"/>
        </w:rPr>
        <w:t>Webcast link to the livestream:</w:t>
      </w:r>
    </w:p>
    <w:p w14:paraId="52B27643" w14:textId="77777777" w:rsidR="00D80F22" w:rsidRDefault="00D80F22" w:rsidP="00D80F22">
      <w:pPr>
        <w:spacing w:after="160" w:line="259" w:lineRule="auto"/>
        <w:rPr>
          <w:rStyle w:val="Hyperlink"/>
          <w:rFonts w:eastAsia="Times New Roman"/>
          <w:lang w:val="en-US"/>
        </w:rPr>
      </w:pPr>
      <w:hyperlink r:id="rId6" w:history="1">
        <w:r w:rsidRPr="00353996">
          <w:rPr>
            <w:rStyle w:val="Hyperlink"/>
            <w:rFonts w:eastAsia="Times New Roman"/>
            <w:lang w:val="en-US"/>
          </w:rPr>
          <w:t>https://www.webcast-eqs.com/redcarepharmacy-2024-q3-tradingupdate</w:t>
        </w:r>
      </w:hyperlink>
    </w:p>
    <w:p w14:paraId="236FC1A8" w14:textId="77777777" w:rsidR="00D80F22" w:rsidRDefault="00D80F22" w:rsidP="00D80F22">
      <w:pPr>
        <w:spacing w:after="160" w:line="259" w:lineRule="auto"/>
        <w:rPr>
          <w:rFonts w:ascii="Redcare Accessible" w:eastAsia="Calibri" w:hAnsi="Redcare Accessible" w:cs="Open Sans Light"/>
          <w:sz w:val="22"/>
          <w:szCs w:val="22"/>
          <w:lang w:val="en-US"/>
        </w:rPr>
      </w:pPr>
      <w:r w:rsidRPr="00B54DFA">
        <w:rPr>
          <w:rFonts w:ascii="Redcare Accessible" w:eastAsia="Calibri" w:hAnsi="Redcare Accessible" w:cs="Open Sans Light"/>
          <w:sz w:val="22"/>
          <w:szCs w:val="22"/>
          <w:lang w:val="en-US"/>
        </w:rPr>
        <w:t>Registration link for participants of the conference call</w:t>
      </w:r>
      <w:r>
        <w:rPr>
          <w:rFonts w:ascii="Redcare Accessible" w:eastAsia="Calibri" w:hAnsi="Redcare Accessible" w:cs="Open Sans Light"/>
          <w:sz w:val="22"/>
          <w:szCs w:val="22"/>
          <w:lang w:val="en-US"/>
        </w:rPr>
        <w:t xml:space="preserve">:  </w:t>
      </w:r>
    </w:p>
    <w:p w14:paraId="3CC6FC1C" w14:textId="1165114B" w:rsidR="00895615" w:rsidRPr="00D80F22" w:rsidRDefault="00D80F22" w:rsidP="00D80F22">
      <w:pPr>
        <w:spacing w:after="160" w:line="259" w:lineRule="auto"/>
        <w:rPr>
          <w:b/>
          <w:bCs/>
          <w:color w:val="747474" w:themeColor="background2" w:themeShade="80"/>
          <w:lang w:val="en-US"/>
        </w:rPr>
      </w:pPr>
      <w:hyperlink r:id="rId7" w:history="1">
        <w:r w:rsidRPr="005F1349">
          <w:rPr>
            <w:rStyle w:val="Hyperlink"/>
            <w:rFonts w:eastAsia="Times New Roman"/>
            <w:lang w:val="en-US"/>
          </w:rPr>
          <w:t>https://services.choruscall.it/DiamondPassRegistration/register?confirmationNumber=7498306&amp;linkSecurityString=1149fc6f1e</w:t>
        </w:r>
      </w:hyperlink>
    </w:p>
    <w:sectPr w:rsidR="00895615" w:rsidRPr="00D80F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edcare Accessible">
    <w:altName w:val="Calibri"/>
    <w:panose1 w:val="020B0604020202020204"/>
    <w:charset w:val="00"/>
    <w:family w:val="swiss"/>
    <w:notTrueType/>
    <w:pitch w:val="variable"/>
    <w:sig w:usb0="80000003" w:usb1="00002033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C3198"/>
    <w:multiLevelType w:val="hybridMultilevel"/>
    <w:tmpl w:val="981AC920"/>
    <w:lvl w:ilvl="0" w:tplc="89DA1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C6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6C0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AE1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849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583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B44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984E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EB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411EE4"/>
    <w:multiLevelType w:val="hybridMultilevel"/>
    <w:tmpl w:val="77A8C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97477"/>
    <w:multiLevelType w:val="hybridMultilevel"/>
    <w:tmpl w:val="AFA28824"/>
    <w:lvl w:ilvl="0" w:tplc="53D0D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220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CBD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C42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25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320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65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83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984A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B232E05"/>
    <w:multiLevelType w:val="hybridMultilevel"/>
    <w:tmpl w:val="71867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973895">
    <w:abstractNumId w:val="2"/>
  </w:num>
  <w:num w:numId="2" w16cid:durableId="1104226569">
    <w:abstractNumId w:val="1"/>
  </w:num>
  <w:num w:numId="3" w16cid:durableId="1761943921">
    <w:abstractNumId w:val="0"/>
  </w:num>
  <w:num w:numId="4" w16cid:durableId="1291202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7A"/>
    <w:rsid w:val="00006326"/>
    <w:rsid w:val="000609C9"/>
    <w:rsid w:val="000B39AE"/>
    <w:rsid w:val="000F01BD"/>
    <w:rsid w:val="001404FF"/>
    <w:rsid w:val="00251567"/>
    <w:rsid w:val="002660E3"/>
    <w:rsid w:val="002A78B5"/>
    <w:rsid w:val="00385BEB"/>
    <w:rsid w:val="003A3A5C"/>
    <w:rsid w:val="003C157B"/>
    <w:rsid w:val="003C7525"/>
    <w:rsid w:val="004062CA"/>
    <w:rsid w:val="00426F56"/>
    <w:rsid w:val="004F323F"/>
    <w:rsid w:val="005266E8"/>
    <w:rsid w:val="00583527"/>
    <w:rsid w:val="0063474E"/>
    <w:rsid w:val="006E4AC4"/>
    <w:rsid w:val="006E6AEB"/>
    <w:rsid w:val="006F44E0"/>
    <w:rsid w:val="0070677A"/>
    <w:rsid w:val="00712F3B"/>
    <w:rsid w:val="00721C35"/>
    <w:rsid w:val="007651EA"/>
    <w:rsid w:val="007779D2"/>
    <w:rsid w:val="007C4045"/>
    <w:rsid w:val="007D62F1"/>
    <w:rsid w:val="007F16CA"/>
    <w:rsid w:val="0080541A"/>
    <w:rsid w:val="00845800"/>
    <w:rsid w:val="00895615"/>
    <w:rsid w:val="009B1376"/>
    <w:rsid w:val="00A92849"/>
    <w:rsid w:val="00AC5617"/>
    <w:rsid w:val="00B02C02"/>
    <w:rsid w:val="00B225FE"/>
    <w:rsid w:val="00CC0D82"/>
    <w:rsid w:val="00CC38A5"/>
    <w:rsid w:val="00D669A0"/>
    <w:rsid w:val="00D80F22"/>
    <w:rsid w:val="00DE4AF7"/>
    <w:rsid w:val="00E00F4A"/>
    <w:rsid w:val="00E62E43"/>
    <w:rsid w:val="00EB4D8A"/>
    <w:rsid w:val="00E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EC44"/>
  <w15:chartTrackingRefBased/>
  <w15:docId w15:val="{99DCF576-5F3A-6F42-A8E6-CB78E74E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800"/>
  </w:style>
  <w:style w:type="paragraph" w:styleId="berschrift1">
    <w:name w:val="heading 1"/>
    <w:basedOn w:val="Standard"/>
    <w:next w:val="Standard"/>
    <w:link w:val="berschrift1Zchn"/>
    <w:uiPriority w:val="9"/>
    <w:qFormat/>
    <w:rsid w:val="00706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6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6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6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6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67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67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67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67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6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6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6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67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67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67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67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67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67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6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6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67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6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67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67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67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67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6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67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67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063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s.choruscall.it/DiamondPassRegistration/register?confirmationNumber=7498306&amp;linkSecurityString=1149fc6f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cast-eqs.com/redcarepharmacy-2024-q3-tradingupdate" TargetMode="External"/><Relationship Id="rId5" Type="http://schemas.openxmlformats.org/officeDocument/2006/relationships/hyperlink" Target="https://ir.redcare-pharmacy.com/en/event-and-public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Schnorrenberg</dc:creator>
  <cp:keywords/>
  <dc:description/>
  <cp:lastModifiedBy>Thomas Schnorrenberg</cp:lastModifiedBy>
  <cp:revision>2</cp:revision>
  <dcterms:created xsi:type="dcterms:W3CDTF">2024-10-03T19:00:00Z</dcterms:created>
  <dcterms:modified xsi:type="dcterms:W3CDTF">2024-10-03T19:00:00Z</dcterms:modified>
</cp:coreProperties>
</file>