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0A" w:rsidRPr="0067250A" w:rsidRDefault="0067250A" w:rsidP="0067250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proofErr w:type="spellStart"/>
      <w:proofErr w:type="gramStart"/>
      <w:r w:rsidRPr="0067250A">
        <w:rPr>
          <w:rFonts w:ascii="Arial" w:eastAsia="Times New Roman" w:hAnsi="Arial" w:cs="Arial"/>
          <w:kern w:val="36"/>
          <w:sz w:val="36"/>
          <w:szCs w:val="36"/>
        </w:rPr>
        <w:t>argenx</w:t>
      </w:r>
      <w:proofErr w:type="spellEnd"/>
      <w:proofErr w:type="gramEnd"/>
      <w:r w:rsidRPr="0067250A">
        <w:rPr>
          <w:rFonts w:ascii="Arial" w:eastAsia="Times New Roman" w:hAnsi="Arial" w:cs="Arial"/>
          <w:kern w:val="36"/>
          <w:sz w:val="36"/>
          <w:szCs w:val="36"/>
        </w:rPr>
        <w:t xml:space="preserve"> to Present at Upcoming Investor Conferences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November 7, 2018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Breda, the Netherlands / Ghent, Belgium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– </w:t>
      </w:r>
      <w:proofErr w:type="spellStart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argenx</w:t>
      </w:r>
      <w:proofErr w:type="spell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(Euronext &amp; Nasdaq: ARGX), a clinical-stage biotechnology company developing a deep pipeline of differentiated antibody-based therapies for the treatment of severe autoimmune diseases and cancer, today announced that management will present at several upcoming investor conferences in November:</w:t>
      </w:r>
    </w:p>
    <w:p w:rsidR="0067250A" w:rsidRPr="0067250A" w:rsidRDefault="0067250A" w:rsidP="006725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Credit Suisse 27</w:t>
      </w: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vertAlign w:val="superscript"/>
        </w:rPr>
        <w:t>th</w:t>
      </w: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 Annual Healthcare Conference. 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Company presentation on Wednesday, November 14, 2018 at 1:40 p.m. MT in Scottsdale.</w:t>
      </w:r>
    </w:p>
    <w:p w:rsidR="0067250A" w:rsidRPr="0067250A" w:rsidRDefault="0067250A" w:rsidP="006725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Jefferies 2018 London Healthcare Conference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Company presentation on Thursday, November 15, 2018 at 3:20 p.m. UTC in London.</w:t>
      </w:r>
    </w:p>
    <w:p w:rsidR="0067250A" w:rsidRPr="0067250A" w:rsidRDefault="0067250A" w:rsidP="006725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Evercore</w:t>
      </w:r>
      <w:proofErr w:type="spellEnd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ISI </w:t>
      </w:r>
      <w:proofErr w:type="spellStart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HealthCONx</w:t>
      </w:r>
      <w:proofErr w:type="spellEnd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Conference. 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Company presentation on Tuesday, November 27, 2018 at 7:35 a.m. ET in Boston.</w:t>
      </w:r>
    </w:p>
    <w:p w:rsidR="0067250A" w:rsidRPr="0067250A" w:rsidRDefault="0067250A" w:rsidP="006725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Piper </w:t>
      </w:r>
      <w:proofErr w:type="spellStart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Jaffray</w:t>
      </w:r>
      <w:proofErr w:type="spellEnd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30</w:t>
      </w: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vertAlign w:val="superscript"/>
        </w:rPr>
        <w:t>th</w:t>
      </w: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 Annual Healthcare Conference. 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Company presentation on Wednesday, November 28, 2018 at 2:00 p.m. ET in New York City.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Live webcasts of each conference presentation will be available on the Company’s website at www.argenx.com. Replays of the webcasts will be available for 90 days following each presentation.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About </w:t>
      </w:r>
      <w:proofErr w:type="spellStart"/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argenx</w:t>
      </w:r>
      <w:proofErr w:type="spell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proofErr w:type="spellStart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argenx</w:t>
      </w:r>
      <w:proofErr w:type="spell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is a clinical-stage biotechnology company developing a deep pipeline of differentiated antibody-based therapies for the treatment of severe auto-immune diseases and cancer. The company is focused on developing product candidates with the potential to be either first-in-class against novel targets or best-in-class against known, but complex, targets in order to treat diseases with a significant unmet medical need. </w:t>
      </w:r>
      <w:proofErr w:type="spellStart"/>
      <w:proofErr w:type="gramStart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argenx’s</w:t>
      </w:r>
      <w:proofErr w:type="spellEnd"/>
      <w:proofErr w:type="gram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ability to execute on this focus is enabled by its suite of differentiated technologies. The SIMPLE Antibody™ Platform, based on the powerful llama immune system, allows </w:t>
      </w:r>
      <w:proofErr w:type="spellStart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argenx</w:t>
      </w:r>
      <w:proofErr w:type="spell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to exploit novel and complex targets, and the three antibody engineering technologies are designed to enable the expansion of the therapeutic index of the company’s product candidates. 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www.argenx.com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For further information, please contact: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Joke </w:t>
      </w:r>
      <w:proofErr w:type="spellStart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Comijn</w:t>
      </w:r>
      <w:proofErr w:type="spell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Director Corporate Communications &amp; Investor Relations (EU) 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>+32 (0)477 77 29 44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>+32 (0)9 310 34 19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>info@argenx.com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Beth DelGiacco, VP Investor Relations (US</w:t>
      </w:r>
      <w:proofErr w:type="gramStart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proofErr w:type="gramEnd"/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>+1 518 424 4980</w:t>
      </w:r>
      <w:r w:rsidRPr="006725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hyperlink r:id="rId6" w:tgtFrame="_blank" w:history="1">
        <w:r w:rsidRPr="0067250A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</w:rPr>
          <w:t>bdelgiacco@argenx.com</w:t>
        </w:r>
      </w:hyperlink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lastRenderedPageBreak/>
        <w:t>Forward-looking Statements</w:t>
      </w:r>
    </w:p>
    <w:p w:rsidR="0067250A" w:rsidRPr="0067250A" w:rsidRDefault="0067250A" w:rsidP="006725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The contents of this announcement include statements that are, or may be deemed to be, “forward-looking statements.” These forward-looking statements can be identified by the use of forward-looking terminology, including the terms “believes,” “estimates,” “anticipates,” “expects,” “intends,” “may,” “will,” or “should” and include statements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makes concerning the intended results of its strategy. By their nature, forward-looking statements involve risks and uncertainties and readers are cautioned that any such forward-looking statements are not guarantees of future performance.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actual results may differ materially from those predicted by the forward-looking statements as a result of various important factors, including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expectations regarding its the inherent uncertainties associated with competitive developments, preclinical and clinical trial and product development activities and regulatory approval requirements;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reliance on collaborations with third parties; estimating the commercial potential of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product candidates;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ability to obtain and maintain protection of intellectual property for its technologies and drugs;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limited operating history; and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ability to obtain additional funding for operations and to complete the development and commercialization of its product candidates. A further list and description of these risks, uncertainties and other risks can be found in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U.S. Securities and Exchange Commission (SEC) filings and reports, including in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argenx’s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most recent annual report on Form 20-F filed with the SEC as well as subsequent filings and reports filed by </w:t>
      </w:r>
      <w:proofErr w:type="spell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</w:t>
      </w:r>
      <w:proofErr w:type="spell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with the SEC. Given these uncertainties, the reader is advised not to place any undue reliance on such forward-looking statements. These forward-looking statements speak only as of the date of publication of this document. </w:t>
      </w:r>
      <w:proofErr w:type="spellStart"/>
      <w:proofErr w:type="gramStart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argenx</w:t>
      </w:r>
      <w:proofErr w:type="spellEnd"/>
      <w:proofErr w:type="gramEnd"/>
      <w:r w:rsidRPr="0067250A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undertakes no obligation to publicly update or revise the information in this press release, including any forward-looking statements, except as may be required by law.</w:t>
      </w:r>
    </w:p>
    <w:p w:rsidR="00F35D3D" w:rsidRDefault="00F35D3D">
      <w:bookmarkStart w:id="0" w:name="_GoBack"/>
      <w:bookmarkEnd w:id="0"/>
    </w:p>
    <w:sectPr w:rsidR="00F3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9AE"/>
    <w:multiLevelType w:val="multilevel"/>
    <w:tmpl w:val="44F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0A"/>
    <w:rsid w:val="0067250A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5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2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25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5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2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2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elgiacco@argen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1</cp:revision>
  <dcterms:created xsi:type="dcterms:W3CDTF">2018-11-07T06:03:00Z</dcterms:created>
  <dcterms:modified xsi:type="dcterms:W3CDTF">2018-11-07T06:03:00Z</dcterms:modified>
</cp:coreProperties>
</file>