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943" w:rsidRDefault="00183943" w:rsidP="0018394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May 8, 2019</w:t>
      </w:r>
    </w:p>
    <w:p w:rsidR="00183943" w:rsidRDefault="00183943" w:rsidP="0018394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Breda, the Netherlands / Ghent, Belgium</w:t>
      </w:r>
      <w:r>
        <w:rPr>
          <w:rFonts w:ascii="Arial" w:hAnsi="Arial" w:cs="Arial"/>
          <w:color w:val="000000"/>
          <w:sz w:val="21"/>
          <w:szCs w:val="21"/>
        </w:rPr>
        <w:t xml:space="preserve"> 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argenx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(Euronext &amp; Nasdaq: ARGX), a clinical-stage biotechnology company developing a deep pipeline of differentiated antibody-based therapies for the treatment of severe autoimmune diseases and cancer, today announced that Tim Van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Hauwermeiren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Chief Executive Officer, will present at the Bank of America Merrill Lynch 2019 Health Care Conference on Wednesday, May 15, 2019 at 9:20 a.m. PT in Las Vegas, NV.</w:t>
      </w:r>
    </w:p>
    <w:p w:rsidR="00183943" w:rsidRDefault="00183943" w:rsidP="00183943">
      <w:pPr>
        <w:pStyle w:val="NormalWeb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 live webcast of the presentation will be available on the Company’s website at www.argenx.com. A replay of the webcast will be available for 90 days following the presentation.</w:t>
      </w:r>
      <w:bookmarkStart w:id="0" w:name="_GoBack"/>
      <w:bookmarkEnd w:id="0"/>
    </w:p>
    <w:p w:rsidR="00183943" w:rsidRDefault="00183943" w:rsidP="0018394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About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argenx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argenx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is a clinical-stage biotechnology company developing a deep pipeline of differentiated antibody-based therapies for the treatment of severe auto-immune diseases and cancer. The company is focused on developing product candidates with the potential to be either first-in-class against novel targets or best-in-class against known, but complex, targets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in order to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treat diseases with a significant unmet medical need.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argenx’s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ability to execute on this focus is enabled by its suite of differentiated technologies. The SIMPLE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Antibody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t>TM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Platform, based on the powerful llama immune system, allows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argenx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to exploit novel and complex targets, and its three complementary Fc engineering technologies are designed to expand the therapeutic index of its product candidates.  </w:t>
      </w:r>
    </w:p>
    <w:p w:rsidR="00183943" w:rsidRDefault="00183943" w:rsidP="00183943">
      <w:pPr>
        <w:pStyle w:val="NormalWeb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www.argenx.com</w:t>
      </w:r>
    </w:p>
    <w:p w:rsidR="00183943" w:rsidRDefault="00183943" w:rsidP="0018394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For further information, please contact:</w:t>
      </w:r>
    </w:p>
    <w:p w:rsidR="00183943" w:rsidRDefault="00183943" w:rsidP="0018394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Joke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Comijn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Director Corporate Communications &amp; Investor Relations (EU)</w:t>
      </w:r>
      <w:r>
        <w:rPr>
          <w:rFonts w:ascii="Arial" w:hAnsi="Arial" w:cs="Arial"/>
          <w:color w:val="000000"/>
          <w:sz w:val="21"/>
          <w:szCs w:val="21"/>
        </w:rPr>
        <w:br/>
        <w:t>+32 (0)477 77 29 44</w:t>
      </w:r>
      <w:r>
        <w:rPr>
          <w:rFonts w:ascii="Arial" w:hAnsi="Arial" w:cs="Arial"/>
          <w:color w:val="000000"/>
          <w:sz w:val="21"/>
          <w:szCs w:val="21"/>
        </w:rPr>
        <w:br/>
        <w:t>+32 (0)9 310 34 19</w:t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4" w:history="1">
        <w:r w:rsidRPr="00984018">
          <w:rPr>
            <w:rStyle w:val="Hyperlink"/>
            <w:rFonts w:ascii="Arial" w:hAnsi="Arial" w:cs="Arial"/>
            <w:sz w:val="21"/>
            <w:szCs w:val="21"/>
          </w:rPr>
          <w:t>info@argenx.com</w:t>
        </w:r>
      </w:hyperlink>
    </w:p>
    <w:p w:rsidR="00183943" w:rsidRDefault="00183943" w:rsidP="0018394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3943" w:rsidRDefault="00183943" w:rsidP="0018394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Beth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DelGiacco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Vice President Investor Relations (US)</w:t>
      </w:r>
      <w:r>
        <w:rPr>
          <w:rFonts w:ascii="Arial" w:hAnsi="Arial" w:cs="Arial"/>
          <w:color w:val="000000"/>
          <w:sz w:val="21"/>
          <w:szCs w:val="21"/>
        </w:rPr>
        <w:br/>
        <w:t>+1 518 424 4980</w:t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5" w:history="1">
        <w:r w:rsidRPr="00984018">
          <w:rPr>
            <w:rStyle w:val="Hyperlink"/>
            <w:rFonts w:ascii="Arial" w:hAnsi="Arial" w:cs="Arial"/>
            <w:sz w:val="21"/>
            <w:szCs w:val="21"/>
          </w:rPr>
          <w:t>bdelgiacco@argenx.com</w:t>
        </w:r>
      </w:hyperlink>
    </w:p>
    <w:p w:rsidR="00183943" w:rsidRDefault="00183943" w:rsidP="0018394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3943" w:rsidRDefault="00183943" w:rsidP="0018394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Forward-looking Statements</w:t>
      </w:r>
    </w:p>
    <w:p w:rsidR="002E1E19" w:rsidRDefault="00183943" w:rsidP="00183943">
      <w:pPr>
        <w:pStyle w:val="NormalWeb"/>
        <w:spacing w:before="0" w:beforeAutospacing="0" w:after="0" w:afterAutospacing="0"/>
      </w:pPr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The contents of this announcement include statements that are, or may be deemed to be, “forward-looking statements.” These forward-looking statements can be identified 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by the use of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forward-looking terminology, including the terms “believes,” “estimates,” “anticipates,” “expects,” “intends,” “may,” “will,” or “should” and include statements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makes concerning the intended results of its strategy. By their nature, forward-looking statements involve risks and uncertainties and readers are cautioned that any such forward-looking statements are not guarantees of future performance.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argenx’s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actual results may differ materially from those predicted by the forward-looking statements as a result of various important factors, including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argenx’s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expectations regarding its the inherent uncertainties associated with competitive developments, preclinical and clinical trial and product development activities and regulatory approval requirements;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argenx’s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reliance on collaborations with third parties; estimating the commercial potential of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argenx’s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product candidates;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argenx’s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ability to obtain and maintain protection of intellectual property for its technologies and drugs;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argenx’s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limited operating history; and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argenx’s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ability to obtain additional funding for operations and to complete the development and commercialization of its product candidates. A further list and description of these risks, uncertainties and other risks can be found in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argenx’s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U.S. Securities and Exchange Commission (SEC) filings and reports, including in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argenx’s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most recent annual report on Form 20-F filed with the SEC as well as subsequent filings and reports filed by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with the SEC. Given these uncertainties, the reader is advised not to place any undue reliance on such forward-looking statements. These forward-looking statements speak only as of the date of publication of this document.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argenx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undertakes no obligation to publicly update or revise the information in this press release, including any forward-looking statements, except as may be required by law.</w:t>
      </w:r>
    </w:p>
    <w:sectPr w:rsidR="002E1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43"/>
    <w:rsid w:val="00183943"/>
    <w:rsid w:val="002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7538"/>
  <w15:chartTrackingRefBased/>
  <w15:docId w15:val="{86BF4A65-4864-4996-A642-D241E3EB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3943"/>
    <w:rPr>
      <w:b/>
      <w:bCs/>
    </w:rPr>
  </w:style>
  <w:style w:type="character" w:styleId="Emphasis">
    <w:name w:val="Emphasis"/>
    <w:basedOn w:val="DefaultParagraphFont"/>
    <w:uiPriority w:val="20"/>
    <w:qFormat/>
    <w:rsid w:val="00183943"/>
    <w:rPr>
      <w:i/>
      <w:iCs/>
    </w:rPr>
  </w:style>
  <w:style w:type="character" w:styleId="Hyperlink">
    <w:name w:val="Hyperlink"/>
    <w:basedOn w:val="DefaultParagraphFont"/>
    <w:uiPriority w:val="99"/>
    <w:unhideWhenUsed/>
    <w:rsid w:val="00183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delgiacco@argenx.com" TargetMode="External"/><Relationship Id="rId4" Type="http://schemas.openxmlformats.org/officeDocument/2006/relationships/hyperlink" Target="mailto:info@argen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Slepikaite</dc:creator>
  <cp:keywords/>
  <dc:description/>
  <cp:lastModifiedBy>Slepikaite, Jurate</cp:lastModifiedBy>
  <cp:revision>1</cp:revision>
  <dcterms:created xsi:type="dcterms:W3CDTF">2019-05-08T05:26:00Z</dcterms:created>
  <dcterms:modified xsi:type="dcterms:W3CDTF">2019-05-08T05:27:00Z</dcterms:modified>
</cp:coreProperties>
</file>