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FEB1F" w14:textId="77777777" w:rsidR="00FD254F" w:rsidRPr="00FD254F" w:rsidRDefault="00FD254F" w:rsidP="00FD25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</w:pPr>
      <w:r w:rsidRPr="00FD2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  <w:t xml:space="preserve">Shareholding notification with reference to Transparency Law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D254F" w:rsidRPr="00FD254F" w14:paraId="3C1A1A80" w14:textId="77777777" w:rsidTr="00FD254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3BF8C7" w14:textId="77777777" w:rsidR="00FD254F" w:rsidRPr="00FD254F" w:rsidRDefault="00FD254F" w:rsidP="00FD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proofErr w:type="spellStart"/>
            <w:r w:rsidRPr="00FD2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Aperam</w:t>
            </w:r>
            <w:proofErr w:type="spellEnd"/>
            <w:r w:rsidRPr="00FD2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 S.A. / Key word(s): Miscellaneous </w:t>
            </w:r>
            <w:r w:rsidRPr="00FD2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br/>
              <w:t xml:space="preserve">Shareholding notification with reference to Transparency Law </w:t>
            </w:r>
            <w:r w:rsidRPr="00FD2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br/>
              <w:t>11-Aug-2020 / 12:00 CET/CEST</w:t>
            </w:r>
          </w:p>
          <w:p w14:paraId="16C3AF28" w14:textId="77777777" w:rsidR="00FD254F" w:rsidRPr="00FD254F" w:rsidRDefault="00FD254F" w:rsidP="00FD254F">
            <w:pPr>
              <w:spacing w:before="32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de-DE"/>
              </w:rPr>
            </w:pPr>
            <w:r w:rsidRPr="00FD2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de-DE"/>
              </w:rPr>
              <w:t> </w:t>
            </w:r>
          </w:p>
          <w:p w14:paraId="6C23423B" w14:textId="77777777" w:rsidR="00FD254F" w:rsidRPr="00FD254F" w:rsidRDefault="00FD254F" w:rsidP="00FD254F">
            <w:pPr>
              <w:spacing w:before="32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val="en-US" w:eastAsia="de-DE"/>
              </w:rPr>
              <w:t xml:space="preserve">Luxembourg, 11 August 2020 (12:00 CET) </w:t>
            </w:r>
            <w:r w:rsidRPr="00FD254F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 xml:space="preserve">- </w:t>
            </w:r>
            <w:proofErr w:type="spellStart"/>
            <w:r w:rsidRPr="00FD254F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Aperam</w:t>
            </w:r>
            <w:proofErr w:type="spellEnd"/>
            <w:r w:rsidRPr="00FD254F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 xml:space="preserve"> announces that a shareholding notification by M&amp;G plc is available in the Luxembourg Stock Exchange's electronic database OAM on www.bourse.lu and on the company's website under Investors, Corporate Governance, Shareholding structure. The notification is published </w:t>
            </w:r>
            <w:proofErr w:type="gramStart"/>
            <w:r w:rsidRPr="00FD254F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in reference to</w:t>
            </w:r>
            <w:proofErr w:type="gramEnd"/>
            <w:r w:rsidRPr="00FD254F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 xml:space="preserve"> the Luxembourg law and the Grand Ducal regulation of 11 January 2008, on transparency requirements for issuers of securities ("Transparency Law") in view of shareholding notifications crossing downwards the 5% voting rights threshold.</w:t>
            </w:r>
          </w:p>
          <w:p w14:paraId="1FB0D430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b/>
                <w:bCs/>
                <w:color w:val="6B1F7C"/>
                <w:sz w:val="18"/>
                <w:szCs w:val="18"/>
                <w:lang w:val="en-US" w:eastAsia="de-DE"/>
              </w:rPr>
              <w:t> </w:t>
            </w:r>
          </w:p>
          <w:p w14:paraId="5DC8E790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b/>
                <w:bCs/>
                <w:color w:val="6B1F7C"/>
                <w:sz w:val="18"/>
                <w:szCs w:val="18"/>
                <w:lang w:val="en-US" w:eastAsia="de-DE"/>
              </w:rPr>
              <w:t> </w:t>
            </w:r>
          </w:p>
          <w:p w14:paraId="7F686D01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b/>
                <w:bCs/>
                <w:color w:val="6B1F7C"/>
                <w:sz w:val="18"/>
                <w:szCs w:val="18"/>
                <w:lang w:val="en-US" w:eastAsia="de-DE"/>
              </w:rPr>
              <w:t> </w:t>
            </w:r>
          </w:p>
          <w:p w14:paraId="642ABC91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b/>
                <w:bCs/>
                <w:color w:val="6B1F7C"/>
                <w:sz w:val="16"/>
                <w:szCs w:val="16"/>
                <w:lang w:val="en-US" w:eastAsia="de-DE"/>
              </w:rPr>
              <w:t xml:space="preserve">About </w:t>
            </w:r>
            <w:proofErr w:type="spellStart"/>
            <w:r w:rsidRPr="00FD254F">
              <w:rPr>
                <w:rFonts w:ascii="Arial" w:eastAsia="Times New Roman" w:hAnsi="Arial" w:cs="Arial"/>
                <w:b/>
                <w:bCs/>
                <w:color w:val="6B1F7C"/>
                <w:sz w:val="16"/>
                <w:szCs w:val="16"/>
                <w:lang w:val="en-US" w:eastAsia="de-DE"/>
              </w:rPr>
              <w:t>Aperam</w:t>
            </w:r>
            <w:proofErr w:type="spellEnd"/>
          </w:p>
          <w:p w14:paraId="5690F498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  <w:t> </w:t>
            </w:r>
          </w:p>
          <w:p w14:paraId="120456F8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proofErr w:type="spellStart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Aperam</w:t>
            </w:r>
            <w:proofErr w:type="spellEnd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 is a global player in stainless, electrical and specialty steel, with customers in over 40 countries. The business is </w:t>
            </w:r>
            <w:proofErr w:type="spellStart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organised</w:t>
            </w:r>
            <w:proofErr w:type="spellEnd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 in three primary operating segments: Stainless &amp; Electrical Steel, Services &amp; Solutions and Alloys &amp; Specialties.</w:t>
            </w:r>
          </w:p>
          <w:p w14:paraId="4B892336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 </w:t>
            </w:r>
          </w:p>
          <w:p w14:paraId="6718B485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proofErr w:type="spellStart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Aperam</w:t>
            </w:r>
            <w:proofErr w:type="spellEnd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 has a flat Stainless and Electrical steel capacity of 2.5 million </w:t>
            </w:r>
            <w:proofErr w:type="spellStart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tonnes</w:t>
            </w:r>
            <w:proofErr w:type="spellEnd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 in Brazil and Europe and is a leader in high value specialty products. In addition to its industrial network, spread over six production facilities in Brazil, Belgium and France, </w:t>
            </w:r>
            <w:proofErr w:type="spellStart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Aperam</w:t>
            </w:r>
            <w:proofErr w:type="spellEnd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 has a highly integrated distribution, processing and services network and a unique capability to produce stainless and special steels from low cost biomass (charcoal made from its own FSC-certified forestry).</w:t>
            </w:r>
          </w:p>
          <w:p w14:paraId="39D22D5B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 </w:t>
            </w:r>
          </w:p>
          <w:p w14:paraId="4F22CA22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In 2019, </w:t>
            </w:r>
            <w:proofErr w:type="spellStart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Aperam</w:t>
            </w:r>
            <w:proofErr w:type="spellEnd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 had sales of EUR 4,240 million and steel shipments of 1.79 million </w:t>
            </w:r>
            <w:proofErr w:type="spellStart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tonnes</w:t>
            </w:r>
            <w:proofErr w:type="spellEnd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 with an average carbon footprint of 0.48 tons of CO</w:t>
            </w:r>
            <w:r w:rsidRPr="00FD254F">
              <w:rPr>
                <w:rFonts w:ascii="Arial" w:eastAsia="Times New Roman" w:hAnsi="Arial" w:cs="Arial"/>
                <w:sz w:val="11"/>
                <w:szCs w:val="11"/>
                <w:vertAlign w:val="subscript"/>
                <w:lang w:val="en-US" w:eastAsia="de-DE"/>
              </w:rPr>
              <w:t>2</w:t>
            </w:r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e</w:t>
            </w:r>
            <w:hyperlink r:id="rId4" w:anchor="_ftn1" w:history="1">
              <w:r w:rsidRPr="00FD254F">
                <w:rPr>
                  <w:rFonts w:ascii="Arial" w:eastAsia="Times New Roman" w:hAnsi="Arial" w:cs="Arial"/>
                  <w:color w:val="000000"/>
                  <w:sz w:val="11"/>
                  <w:szCs w:val="11"/>
                  <w:u w:val="single"/>
                  <w:vertAlign w:val="superscript"/>
                  <w:lang w:val="en-US" w:eastAsia="de-DE"/>
                </w:rPr>
                <w:t>[1]</w:t>
              </w:r>
            </w:hyperlink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  per ton of slabs, making it the world's lowest CO</w:t>
            </w:r>
            <w:r w:rsidRPr="00FD254F">
              <w:rPr>
                <w:rFonts w:ascii="Arial" w:eastAsia="Times New Roman" w:hAnsi="Arial" w:cs="Arial"/>
                <w:sz w:val="11"/>
                <w:szCs w:val="11"/>
                <w:vertAlign w:val="subscript"/>
                <w:lang w:val="en-US" w:eastAsia="de-DE"/>
              </w:rPr>
              <w:t>2</w:t>
            </w:r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 footprint stainless steel producer.</w:t>
            </w:r>
          </w:p>
          <w:p w14:paraId="04B15E89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 </w:t>
            </w:r>
          </w:p>
          <w:p w14:paraId="23845BA1" w14:textId="77777777" w:rsidR="00FD254F" w:rsidRPr="00FD254F" w:rsidRDefault="00FD254F" w:rsidP="00FD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For further information, please refer to our website at www.aperam.com</w:t>
            </w:r>
          </w:p>
          <w:p w14:paraId="27BBE943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 </w:t>
            </w:r>
          </w:p>
          <w:p w14:paraId="6EF06489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b/>
                <w:bCs/>
                <w:color w:val="6B1F7C"/>
                <w:sz w:val="16"/>
                <w:szCs w:val="16"/>
                <w:lang w:val="en-US" w:eastAsia="de-DE"/>
              </w:rPr>
              <w:t> </w:t>
            </w:r>
          </w:p>
          <w:p w14:paraId="174DDAA0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b/>
                <w:bCs/>
                <w:color w:val="6B1F7C"/>
                <w:sz w:val="16"/>
                <w:szCs w:val="16"/>
                <w:lang w:val="en-US" w:eastAsia="de-DE"/>
              </w:rPr>
              <w:t>Contact</w:t>
            </w:r>
          </w:p>
          <w:p w14:paraId="20C8F389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  <w:t> </w:t>
            </w:r>
          </w:p>
          <w:p w14:paraId="58338637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de-DE"/>
              </w:rPr>
            </w:pPr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Corporate Communications /  Laurent </w:t>
            </w:r>
            <w:proofErr w:type="spellStart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Beauloye</w:t>
            </w:r>
            <w:proofErr w:type="spellEnd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: +352 27 36 27 103</w:t>
            </w:r>
          </w:p>
          <w:p w14:paraId="4BB0D5B4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FD254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Investor Relations / Thorsten Zimmermann:  +352 27 36 67 304</w:t>
            </w:r>
          </w:p>
          <w:p w14:paraId="5A033F8B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254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pict w14:anchorId="3A8EFECA">
                <v:rect id="_x0000_i1025" style="width:155.2pt;height:.75pt" o:hrpct="330" o:hrstd="t" o:hr="t" fillcolor="#a0a0a0" stroked="f"/>
              </w:pict>
            </w:r>
          </w:p>
          <w:p w14:paraId="49A99994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de-DE"/>
              </w:rPr>
            </w:pPr>
            <w:hyperlink r:id="rId5" w:anchor="_ftnref1" w:history="1">
              <w:r w:rsidRPr="00FD254F">
                <w:rPr>
                  <w:rFonts w:ascii="Calibri" w:eastAsia="Times New Roman" w:hAnsi="Calibri" w:cs="Calibri"/>
                  <w:color w:val="000000"/>
                  <w:sz w:val="15"/>
                  <w:szCs w:val="15"/>
                  <w:u w:val="single"/>
                  <w:vertAlign w:val="superscript"/>
                  <w:lang w:val="en-US" w:eastAsia="de-DE"/>
                </w:rPr>
                <w:t>[1]</w:t>
              </w:r>
            </w:hyperlink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 Reviewed by an external audit firm: Deloitte Audit </w:t>
            </w:r>
            <w:proofErr w:type="spellStart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s.à.r.l</w:t>
            </w:r>
            <w:proofErr w:type="spellEnd"/>
            <w:r w:rsidRPr="00FD254F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 xml:space="preserve">., (Scope 1+2)  </w:t>
            </w:r>
          </w:p>
          <w:p w14:paraId="0A7593B1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  <w:p w14:paraId="5BAFA75E" w14:textId="77777777" w:rsidR="00FD254F" w:rsidRPr="00FD254F" w:rsidRDefault="00FD254F" w:rsidP="00FD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254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pict w14:anchorId="1AD153FE">
                <v:rect id="_x0000_i1026" style="width:0;height:1.5pt" o:hralign="center" o:hrstd="t" o:hr="t" fillcolor="#a0a0a0" stroked="f"/>
              </w:pict>
            </w:r>
          </w:p>
          <w:p w14:paraId="7CB4B895" w14:textId="77777777" w:rsidR="00FD254F" w:rsidRPr="00FD254F" w:rsidRDefault="00FD254F" w:rsidP="00FD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FD2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Dissemination of a Financial Wire News, transmitted by EQS Group.</w:t>
            </w:r>
            <w:r w:rsidRPr="00FD2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br/>
              <w:t>The issuer is solely responsible for the content of this announcement.</w:t>
            </w:r>
          </w:p>
        </w:tc>
      </w:tr>
    </w:tbl>
    <w:p w14:paraId="5EE02370" w14:textId="77777777" w:rsidR="00073498" w:rsidRPr="00FD254F" w:rsidRDefault="00073498">
      <w:pPr>
        <w:rPr>
          <w:lang w:val="en-US"/>
        </w:rPr>
      </w:pPr>
    </w:p>
    <w:sectPr w:rsidR="00073498" w:rsidRPr="00FD25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F"/>
    <w:rsid w:val="00073498"/>
    <w:rsid w:val="00F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A0FE"/>
  <w15:chartTrackingRefBased/>
  <w15:docId w15:val="{E4DEA002-9507-4254-AEDC-315ECE94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D2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2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newstop">
    <w:name w:val="news_top"/>
    <w:basedOn w:val="Standard"/>
    <w:rsid w:val="00FD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ewstopdate">
    <w:name w:val="news_top_date"/>
    <w:basedOn w:val="Absatz-Standardschriftart"/>
    <w:rsid w:val="00FD254F"/>
  </w:style>
  <w:style w:type="paragraph" w:styleId="StandardWeb">
    <w:name w:val="Normal (Web)"/>
    <w:basedOn w:val="Standard"/>
    <w:uiPriority w:val="99"/>
    <w:semiHidden/>
    <w:unhideWhenUsed/>
    <w:rsid w:val="00FD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D254F"/>
    <w:rPr>
      <w:color w:val="0000FF"/>
      <w:u w:val="single"/>
    </w:rPr>
  </w:style>
  <w:style w:type="paragraph" w:customStyle="1" w:styleId="newsbottom">
    <w:name w:val="news_bottom"/>
    <w:basedOn w:val="Standard"/>
    <w:rsid w:val="00FD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gap.de/dgap/News/corporate/shareholding-notification-with-reference-transparency-law/?newsID=1385301" TargetMode="External"/><Relationship Id="rId4" Type="http://schemas.openxmlformats.org/officeDocument/2006/relationships/hyperlink" Target="https://www.dgap.de/dgap/News/corporate/shareholding-notification-with-reference-transparency-law/?newsID=138530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2135</Characters>
  <Application>Microsoft Office Word</Application>
  <DocSecurity>0</DocSecurity>
  <Lines>40</Lines>
  <Paragraphs>16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Müller</dc:creator>
  <cp:keywords/>
  <dc:description/>
  <cp:lastModifiedBy>Wolfgang Müller</cp:lastModifiedBy>
  <cp:revision>1</cp:revision>
  <dcterms:created xsi:type="dcterms:W3CDTF">2020-08-11T10:22:00Z</dcterms:created>
  <dcterms:modified xsi:type="dcterms:W3CDTF">2020-08-11T10:23:00Z</dcterms:modified>
</cp:coreProperties>
</file>