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2599" w14:textId="260FC55F" w:rsidR="004906AA" w:rsidRPr="00062C85" w:rsidRDefault="00062C85" w:rsidP="004906AA">
      <w:pPr>
        <w:snapToGrid w:val="0"/>
        <w:spacing w:after="0" w:line="244" w:lineRule="auto"/>
        <w:rPr>
          <w:rFonts w:ascii="Arial" w:eastAsia="Aptos" w:hAnsi="Arial" w:cs="Arial"/>
          <w:sz w:val="22"/>
          <w:szCs w:val="22"/>
        </w:rPr>
      </w:pPr>
      <w:r>
        <w:rPr>
          <w:rFonts w:ascii="Arial" w:eastAsia="Aptos" w:hAnsi="Arial" w:cs="Arial"/>
          <w:sz w:val="22"/>
          <w:szCs w:val="22"/>
        </w:rPr>
        <w:t>05 August 2025</w:t>
      </w:r>
    </w:p>
    <w:p w14:paraId="4F2A6CB5" w14:textId="43583B56" w:rsidR="004906AA" w:rsidRPr="004906AA" w:rsidRDefault="004906AA" w:rsidP="004906AA">
      <w:pPr>
        <w:snapToGrid w:val="0"/>
        <w:spacing w:after="0" w:line="244" w:lineRule="auto"/>
        <w:jc w:val="center"/>
        <w:rPr>
          <w:rFonts w:ascii="Arial" w:eastAsia="Aptos" w:hAnsi="Arial" w:cs="Arial"/>
          <w:b/>
          <w:bCs/>
          <w:sz w:val="22"/>
          <w:szCs w:val="22"/>
        </w:rPr>
      </w:pPr>
      <w:r w:rsidRPr="004906AA">
        <w:rPr>
          <w:rFonts w:ascii="Arial" w:eastAsia="Aptos" w:hAnsi="Arial" w:cs="Arial"/>
          <w:b/>
          <w:bCs/>
          <w:sz w:val="22"/>
          <w:szCs w:val="22"/>
        </w:rPr>
        <w:t xml:space="preserve">Syncona Limited </w:t>
      </w:r>
    </w:p>
    <w:p w14:paraId="0277A742" w14:textId="77777777" w:rsidR="004906AA" w:rsidRDefault="004906AA" w:rsidP="004906AA">
      <w:pPr>
        <w:snapToGrid w:val="0"/>
        <w:spacing w:after="0" w:line="244" w:lineRule="auto"/>
        <w:jc w:val="center"/>
        <w:rPr>
          <w:rFonts w:ascii="Arial" w:eastAsia="Aptos" w:hAnsi="Arial" w:cs="Arial"/>
          <w:b/>
          <w:bCs/>
          <w:sz w:val="22"/>
          <w:szCs w:val="22"/>
        </w:rPr>
      </w:pPr>
    </w:p>
    <w:p w14:paraId="29992E8D" w14:textId="01004585" w:rsidR="004906AA" w:rsidRPr="004906AA" w:rsidRDefault="004906AA" w:rsidP="004906AA">
      <w:pPr>
        <w:snapToGrid w:val="0"/>
        <w:spacing w:after="0" w:line="244" w:lineRule="auto"/>
        <w:jc w:val="center"/>
        <w:rPr>
          <w:rFonts w:ascii="Arial" w:eastAsia="Aptos" w:hAnsi="Arial" w:cs="Arial"/>
          <w:b/>
          <w:bCs/>
          <w:sz w:val="22"/>
          <w:szCs w:val="22"/>
        </w:rPr>
      </w:pPr>
      <w:r w:rsidRPr="004906AA">
        <w:rPr>
          <w:rFonts w:ascii="Arial" w:eastAsia="Aptos" w:hAnsi="Arial" w:cs="Arial"/>
          <w:b/>
          <w:bCs/>
          <w:sz w:val="22"/>
          <w:szCs w:val="22"/>
        </w:rPr>
        <w:t>(“Syncona” or the “Company”)</w:t>
      </w:r>
    </w:p>
    <w:p w14:paraId="5E611DC1" w14:textId="77777777" w:rsidR="007A0C13" w:rsidRDefault="007A0C13" w:rsidP="007A0C13">
      <w:pPr>
        <w:spacing w:after="200" w:line="276" w:lineRule="auto"/>
        <w:rPr>
          <w:rFonts w:ascii="Arial" w:eastAsia="Calibri" w:hAnsi="Arial" w:cs="Arial"/>
          <w:kern w:val="0"/>
          <w:sz w:val="22"/>
          <w:szCs w:val="22"/>
          <w14:ligatures w14:val="none"/>
        </w:rPr>
      </w:pPr>
    </w:p>
    <w:p w14:paraId="6F1BFD9F" w14:textId="6412054F" w:rsidR="00BE1A06" w:rsidRPr="00BE1A06" w:rsidRDefault="00BE1A06" w:rsidP="00BE1A06">
      <w:pPr>
        <w:spacing w:after="200" w:line="276" w:lineRule="auto"/>
        <w:jc w:val="center"/>
        <w:rPr>
          <w:rFonts w:ascii="Arial" w:eastAsia="Calibri" w:hAnsi="Arial" w:cs="Arial"/>
          <w:b/>
          <w:bCs/>
          <w:kern w:val="0"/>
          <w:sz w:val="22"/>
          <w:szCs w:val="22"/>
          <w14:ligatures w14:val="none"/>
        </w:rPr>
      </w:pPr>
      <w:r w:rsidRPr="00BE1A06">
        <w:rPr>
          <w:rFonts w:ascii="Arial" w:eastAsia="Calibri" w:hAnsi="Arial" w:cs="Arial"/>
          <w:b/>
          <w:bCs/>
          <w:kern w:val="0"/>
          <w:sz w:val="22"/>
          <w:szCs w:val="22"/>
          <w14:ligatures w14:val="none"/>
        </w:rPr>
        <w:t>Directorate Change</w:t>
      </w:r>
    </w:p>
    <w:p w14:paraId="7530CD5E" w14:textId="191F2ECD" w:rsidR="007A0C13" w:rsidRPr="007A0C13" w:rsidRDefault="0071221D" w:rsidP="007A0C13">
      <w:pPr>
        <w:spacing w:after="200" w:line="276" w:lineRule="auto"/>
        <w:rPr>
          <w:rFonts w:ascii="Arial" w:eastAsia="Calibri" w:hAnsi="Arial" w:cs="Arial"/>
          <w:kern w:val="0"/>
          <w:sz w:val="22"/>
          <w:szCs w:val="22"/>
          <w14:ligatures w14:val="none"/>
        </w:rPr>
      </w:pPr>
      <w:r>
        <w:rPr>
          <w:rFonts w:ascii="Arial" w:eastAsia="Calibri" w:hAnsi="Arial" w:cs="Arial"/>
          <w:kern w:val="0"/>
          <w:sz w:val="22"/>
          <w:szCs w:val="22"/>
          <w14:ligatures w14:val="none"/>
        </w:rPr>
        <w:t>A</w:t>
      </w:r>
      <w:r w:rsidR="000F4CBB">
        <w:rPr>
          <w:rFonts w:ascii="Arial" w:eastAsia="Calibri" w:hAnsi="Arial" w:cs="Arial"/>
          <w:kern w:val="0"/>
          <w:sz w:val="22"/>
          <w:szCs w:val="22"/>
          <w14:ligatures w14:val="none"/>
        </w:rPr>
        <w:t xml:space="preserve">s previously announced, </w:t>
      </w:r>
      <w:r w:rsidR="00EC1582">
        <w:rPr>
          <w:rFonts w:ascii="Arial" w:eastAsia="Calibri" w:hAnsi="Arial" w:cs="Arial"/>
          <w:kern w:val="0"/>
          <w:sz w:val="22"/>
          <w:szCs w:val="22"/>
          <w14:ligatures w14:val="none"/>
        </w:rPr>
        <w:t xml:space="preserve">following Syncona Limited’s Annual General Meeting (“AGM”), </w:t>
      </w:r>
      <w:r w:rsidR="007A0C13" w:rsidRPr="007A0C13">
        <w:rPr>
          <w:rFonts w:ascii="Arial" w:eastAsia="Calibri" w:hAnsi="Arial" w:cs="Arial"/>
          <w:kern w:val="0"/>
          <w:sz w:val="22"/>
          <w:szCs w:val="22"/>
          <w14:ligatures w14:val="none"/>
        </w:rPr>
        <w:t xml:space="preserve">Virginia Holmes has </w:t>
      </w:r>
      <w:r w:rsidR="007D45DE">
        <w:rPr>
          <w:rFonts w:ascii="Arial" w:eastAsia="Calibri" w:hAnsi="Arial" w:cs="Arial"/>
          <w:kern w:val="0"/>
          <w:sz w:val="22"/>
          <w:szCs w:val="22"/>
          <w14:ligatures w14:val="none"/>
        </w:rPr>
        <w:t xml:space="preserve">retired from </w:t>
      </w:r>
      <w:r w:rsidR="007A0C13" w:rsidRPr="007A0C13">
        <w:rPr>
          <w:rFonts w:ascii="Arial" w:eastAsia="Calibri" w:hAnsi="Arial" w:cs="Arial"/>
          <w:kern w:val="0"/>
          <w:sz w:val="22"/>
          <w:szCs w:val="22"/>
          <w14:ligatures w14:val="none"/>
        </w:rPr>
        <w:t>the Syncona Board</w:t>
      </w:r>
      <w:r w:rsidR="00836352">
        <w:rPr>
          <w:rFonts w:ascii="Arial" w:eastAsia="Calibri" w:hAnsi="Arial" w:cs="Arial"/>
          <w:kern w:val="0"/>
          <w:sz w:val="22"/>
          <w:szCs w:val="22"/>
          <w14:ligatures w14:val="none"/>
        </w:rPr>
        <w:t>.</w:t>
      </w:r>
      <w:r w:rsidR="0077414B">
        <w:rPr>
          <w:rFonts w:ascii="Arial" w:eastAsia="Calibri" w:hAnsi="Arial" w:cs="Arial"/>
          <w:kern w:val="0"/>
          <w:sz w:val="22"/>
          <w:szCs w:val="22"/>
          <w14:ligatures w14:val="none"/>
        </w:rPr>
        <w:t xml:space="preserve"> </w:t>
      </w:r>
      <w:r w:rsidR="007A0C13" w:rsidRPr="007A0C13">
        <w:rPr>
          <w:rFonts w:ascii="Arial" w:eastAsia="Calibri" w:hAnsi="Arial" w:cs="Arial"/>
          <w:kern w:val="0"/>
          <w:sz w:val="22"/>
          <w:szCs w:val="22"/>
          <w14:ligatures w14:val="none"/>
        </w:rPr>
        <w:t>Kemal Malik</w:t>
      </w:r>
      <w:r w:rsidR="007D45DE">
        <w:rPr>
          <w:rFonts w:ascii="Arial" w:eastAsia="Calibri" w:hAnsi="Arial" w:cs="Arial"/>
          <w:kern w:val="0"/>
          <w:sz w:val="22"/>
          <w:szCs w:val="22"/>
          <w14:ligatures w14:val="none"/>
        </w:rPr>
        <w:t xml:space="preserve"> </w:t>
      </w:r>
      <w:r w:rsidR="007D45DE" w:rsidRPr="007D45DE">
        <w:rPr>
          <w:rFonts w:ascii="Arial" w:eastAsia="Calibri" w:hAnsi="Arial" w:cs="Arial"/>
          <w:kern w:val="0"/>
          <w:sz w:val="22"/>
          <w:szCs w:val="22"/>
          <w14:ligatures w14:val="none"/>
        </w:rPr>
        <w:t>will take up the role of Senior Independent Director, effective immediately.</w:t>
      </w:r>
      <w:r w:rsidR="00BF6496">
        <w:rPr>
          <w:rFonts w:ascii="Arial" w:eastAsia="Calibri" w:hAnsi="Arial" w:cs="Arial"/>
          <w:kern w:val="0"/>
          <w:sz w:val="22"/>
          <w:szCs w:val="22"/>
          <w14:ligatures w14:val="none"/>
        </w:rPr>
        <w:t xml:space="preserve"> </w:t>
      </w:r>
      <w:r w:rsidR="007D45DE">
        <w:rPr>
          <w:rFonts w:ascii="Arial" w:eastAsia="Calibri" w:hAnsi="Arial" w:cs="Arial"/>
          <w:kern w:val="0"/>
          <w:sz w:val="22"/>
          <w:szCs w:val="22"/>
          <w14:ligatures w14:val="none"/>
        </w:rPr>
        <w:t xml:space="preserve">He joined the </w:t>
      </w:r>
      <w:r w:rsidR="007A0C13" w:rsidRPr="007A0C13">
        <w:rPr>
          <w:rFonts w:ascii="Arial" w:eastAsia="Calibri" w:hAnsi="Arial" w:cs="Arial"/>
          <w:kern w:val="0"/>
          <w:sz w:val="22"/>
          <w:szCs w:val="22"/>
          <w14:ligatures w14:val="none"/>
        </w:rPr>
        <w:t>Syncona Board in 2020, bringing 30 years of experience in global pharmaceutical research and development</w:t>
      </w:r>
      <w:r w:rsidR="007D45DE">
        <w:rPr>
          <w:rFonts w:ascii="Arial" w:eastAsia="Calibri" w:hAnsi="Arial" w:cs="Arial"/>
          <w:kern w:val="0"/>
          <w:sz w:val="22"/>
          <w:szCs w:val="22"/>
          <w14:ligatures w14:val="none"/>
        </w:rPr>
        <w:t>.</w:t>
      </w:r>
      <w:r w:rsidR="007A0C13" w:rsidRPr="007A0C13">
        <w:rPr>
          <w:rFonts w:ascii="Arial" w:eastAsia="Calibri" w:hAnsi="Arial" w:cs="Arial"/>
          <w:kern w:val="0"/>
          <w:sz w:val="22"/>
          <w:szCs w:val="22"/>
          <w14:ligatures w14:val="none"/>
        </w:rPr>
        <w:t xml:space="preserve"> </w:t>
      </w:r>
    </w:p>
    <w:p w14:paraId="6C4375DF" w14:textId="10A918BE" w:rsidR="007A0C13" w:rsidRDefault="007A0C13" w:rsidP="007A0C13">
      <w:pPr>
        <w:spacing w:after="200" w:line="276" w:lineRule="auto"/>
        <w:rPr>
          <w:rFonts w:ascii="Arial" w:eastAsia="Calibri" w:hAnsi="Arial" w:cs="Arial"/>
          <w:kern w:val="0"/>
          <w:sz w:val="22"/>
          <w:szCs w:val="22"/>
          <w14:ligatures w14:val="none"/>
        </w:rPr>
      </w:pPr>
      <w:r w:rsidRPr="007A0C13">
        <w:rPr>
          <w:rFonts w:ascii="Arial" w:eastAsia="Calibri" w:hAnsi="Arial" w:cs="Arial"/>
          <w:kern w:val="0"/>
          <w:sz w:val="22"/>
          <w:szCs w:val="22"/>
          <w14:ligatures w14:val="none"/>
        </w:rPr>
        <w:t xml:space="preserve">In </w:t>
      </w:r>
      <w:r w:rsidR="004D62DC">
        <w:rPr>
          <w:rFonts w:ascii="Arial" w:eastAsia="Calibri" w:hAnsi="Arial" w:cs="Arial"/>
          <w:kern w:val="0"/>
          <w:sz w:val="22"/>
          <w:szCs w:val="22"/>
          <w14:ligatures w14:val="none"/>
        </w:rPr>
        <w:t xml:space="preserve">line with the Company’s strategy update on 19 June, in </w:t>
      </w:r>
      <w:r w:rsidRPr="007A0C13">
        <w:rPr>
          <w:rFonts w:ascii="Arial" w:eastAsia="Calibri" w:hAnsi="Arial" w:cs="Arial"/>
          <w:kern w:val="0"/>
          <w:sz w:val="22"/>
          <w:szCs w:val="22"/>
          <w14:ligatures w14:val="none"/>
        </w:rPr>
        <w:t>the event a new investment objective and policy</w:t>
      </w:r>
      <w:r w:rsidR="004D62DC">
        <w:rPr>
          <w:rFonts w:ascii="Arial" w:eastAsia="Calibri" w:hAnsi="Arial" w:cs="Arial"/>
          <w:kern w:val="0"/>
          <w:sz w:val="22"/>
          <w:szCs w:val="22"/>
          <w14:ligatures w14:val="none"/>
        </w:rPr>
        <w:t>,</w:t>
      </w:r>
      <w:r w:rsidRPr="007A0C13">
        <w:rPr>
          <w:rFonts w:ascii="Arial" w:eastAsia="Calibri" w:hAnsi="Arial" w:cs="Arial"/>
          <w:kern w:val="0"/>
          <w:sz w:val="22"/>
          <w:szCs w:val="22"/>
          <w14:ligatures w14:val="none"/>
        </w:rPr>
        <w:t xml:space="preserve"> is approved by shareholders, </w:t>
      </w:r>
      <w:r w:rsidR="007D45DE">
        <w:rPr>
          <w:rFonts w:ascii="Arial" w:eastAsia="Calibri" w:hAnsi="Arial" w:cs="Arial"/>
          <w:kern w:val="0"/>
          <w:sz w:val="22"/>
          <w:szCs w:val="22"/>
          <w14:ligatures w14:val="none"/>
        </w:rPr>
        <w:t>the Company would expect to reduce the size of the Board for the new strategy.</w:t>
      </w:r>
    </w:p>
    <w:p w14:paraId="4E239BE3" w14:textId="55C709D8" w:rsidR="00BE1A06" w:rsidRDefault="00BE1A06" w:rsidP="007A0C13">
      <w:pPr>
        <w:spacing w:after="200" w:line="276" w:lineRule="auto"/>
        <w:rPr>
          <w:rFonts w:ascii="Arial" w:eastAsia="Calibri" w:hAnsi="Arial" w:cs="Arial"/>
          <w:kern w:val="0"/>
          <w:sz w:val="22"/>
          <w:szCs w:val="22"/>
          <w14:ligatures w14:val="none"/>
        </w:rPr>
      </w:pPr>
      <w:r w:rsidRPr="006955AE">
        <w:rPr>
          <w:rFonts w:ascii="Arial" w:eastAsia="Calibri" w:hAnsi="Arial" w:cs="Arial"/>
          <w:b/>
          <w:bCs/>
          <w:kern w:val="0"/>
          <w:sz w:val="22"/>
          <w:szCs w:val="22"/>
          <w14:ligatures w14:val="none"/>
        </w:rPr>
        <w:t xml:space="preserve">Melanie Gee, Chair of </w:t>
      </w:r>
      <w:r w:rsidR="00134281" w:rsidRPr="006955AE">
        <w:rPr>
          <w:rFonts w:ascii="Arial" w:eastAsia="Calibri" w:hAnsi="Arial" w:cs="Arial"/>
          <w:b/>
          <w:bCs/>
          <w:kern w:val="0"/>
          <w:sz w:val="22"/>
          <w:szCs w:val="22"/>
          <w14:ligatures w14:val="none"/>
        </w:rPr>
        <w:t>Syncona Limited, said:</w:t>
      </w:r>
      <w:r w:rsidR="00134281">
        <w:rPr>
          <w:rFonts w:ascii="Arial" w:eastAsia="Calibri" w:hAnsi="Arial" w:cs="Arial"/>
          <w:kern w:val="0"/>
          <w:sz w:val="22"/>
          <w:szCs w:val="22"/>
          <w14:ligatures w14:val="none"/>
        </w:rPr>
        <w:t xml:space="preserve"> “</w:t>
      </w:r>
      <w:r w:rsidR="009D2347">
        <w:rPr>
          <w:rFonts w:ascii="Arial" w:eastAsia="Calibri" w:hAnsi="Arial" w:cs="Arial"/>
          <w:kern w:val="0"/>
          <w:sz w:val="22"/>
          <w:szCs w:val="22"/>
          <w14:ligatures w14:val="none"/>
        </w:rPr>
        <w:t xml:space="preserve">The Board and Syncona Investment Management Limited team would like to thank Virginia for her </w:t>
      </w:r>
      <w:r w:rsidR="00554646">
        <w:rPr>
          <w:rFonts w:ascii="Arial" w:eastAsia="Calibri" w:hAnsi="Arial" w:cs="Arial"/>
          <w:kern w:val="0"/>
          <w:sz w:val="22"/>
          <w:szCs w:val="22"/>
          <w14:ligatures w14:val="none"/>
        </w:rPr>
        <w:t xml:space="preserve">invaluable contribution </w:t>
      </w:r>
      <w:r w:rsidR="00402A78">
        <w:rPr>
          <w:rFonts w:ascii="Arial" w:eastAsia="Calibri" w:hAnsi="Arial" w:cs="Arial"/>
          <w:kern w:val="0"/>
          <w:sz w:val="22"/>
          <w:szCs w:val="22"/>
          <w14:ligatures w14:val="none"/>
        </w:rPr>
        <w:t xml:space="preserve">to the Company and dedicated </w:t>
      </w:r>
      <w:r w:rsidR="000D16F0">
        <w:rPr>
          <w:rFonts w:ascii="Arial" w:eastAsia="Calibri" w:hAnsi="Arial" w:cs="Arial"/>
          <w:kern w:val="0"/>
          <w:sz w:val="22"/>
          <w:szCs w:val="22"/>
          <w14:ligatures w14:val="none"/>
        </w:rPr>
        <w:t xml:space="preserve">work on behalf of our shareholders. I am delighted that, having worked closely alongside Kemal over the last five years, he </w:t>
      </w:r>
      <w:r w:rsidR="00836352">
        <w:rPr>
          <w:rFonts w:ascii="Arial" w:eastAsia="Calibri" w:hAnsi="Arial" w:cs="Arial"/>
          <w:kern w:val="0"/>
          <w:sz w:val="22"/>
          <w:szCs w:val="22"/>
          <w14:ligatures w14:val="none"/>
        </w:rPr>
        <w:t>is taking up the</w:t>
      </w:r>
      <w:r w:rsidR="007D45DE">
        <w:rPr>
          <w:rFonts w:ascii="Arial" w:eastAsia="Calibri" w:hAnsi="Arial" w:cs="Arial"/>
          <w:kern w:val="0"/>
          <w:sz w:val="22"/>
          <w:szCs w:val="22"/>
          <w14:ligatures w14:val="none"/>
        </w:rPr>
        <w:t xml:space="preserve"> role</w:t>
      </w:r>
      <w:r w:rsidR="006955AE">
        <w:rPr>
          <w:rFonts w:ascii="Arial" w:eastAsia="Calibri" w:hAnsi="Arial" w:cs="Arial"/>
          <w:kern w:val="0"/>
          <w:sz w:val="22"/>
          <w:szCs w:val="22"/>
          <w14:ligatures w14:val="none"/>
        </w:rPr>
        <w:t xml:space="preserve"> of Senior Independent Director, </w:t>
      </w:r>
      <w:r w:rsidR="003C580D">
        <w:rPr>
          <w:rFonts w:ascii="Arial" w:eastAsia="Calibri" w:hAnsi="Arial" w:cs="Arial"/>
          <w:kern w:val="0"/>
          <w:sz w:val="22"/>
          <w:szCs w:val="22"/>
          <w14:ligatures w14:val="none"/>
        </w:rPr>
        <w:t>bringing his wealth of expertise to bear</w:t>
      </w:r>
      <w:r w:rsidR="005A5313">
        <w:rPr>
          <w:rFonts w:ascii="Arial" w:eastAsia="Calibri" w:hAnsi="Arial" w:cs="Arial"/>
          <w:kern w:val="0"/>
          <w:sz w:val="22"/>
          <w:szCs w:val="22"/>
          <w14:ligatures w14:val="none"/>
        </w:rPr>
        <w:t>,</w:t>
      </w:r>
      <w:r w:rsidR="003C580D">
        <w:rPr>
          <w:rFonts w:ascii="Arial" w:eastAsia="Calibri" w:hAnsi="Arial" w:cs="Arial"/>
          <w:kern w:val="0"/>
          <w:sz w:val="22"/>
          <w:szCs w:val="22"/>
          <w14:ligatures w14:val="none"/>
        </w:rPr>
        <w:t xml:space="preserve"> as the SIML team seek to maximise value across the portfolio.”</w:t>
      </w:r>
    </w:p>
    <w:p w14:paraId="3F722F01" w14:textId="77777777" w:rsidR="00BE1A06" w:rsidRPr="00BE1A06" w:rsidRDefault="00BE1A06" w:rsidP="00BE1A06">
      <w:pPr>
        <w:snapToGrid w:val="0"/>
        <w:spacing w:after="0" w:line="240" w:lineRule="auto"/>
        <w:jc w:val="both"/>
        <w:rPr>
          <w:rFonts w:ascii="Arial" w:eastAsia="Times New Roman" w:hAnsi="Arial" w:cs="Arial"/>
          <w:b/>
          <w:bCs/>
          <w:kern w:val="0"/>
          <w:sz w:val="22"/>
          <w:szCs w:val="22"/>
          <w:lang w:eastAsia="en-GB"/>
          <w14:ligatures w14:val="none"/>
        </w:rPr>
      </w:pPr>
      <w:r w:rsidRPr="00BE1A06">
        <w:rPr>
          <w:rFonts w:ascii="Arial" w:eastAsia="Times New Roman" w:hAnsi="Arial" w:cs="Arial"/>
          <w:b/>
          <w:bCs/>
          <w:kern w:val="0"/>
          <w:sz w:val="22"/>
          <w:szCs w:val="22"/>
          <w:lang w:eastAsia="en-GB"/>
          <w14:ligatures w14:val="none"/>
        </w:rPr>
        <w:t>Enquiries</w:t>
      </w:r>
    </w:p>
    <w:p w14:paraId="1A820FE8"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p>
    <w:p w14:paraId="0AA90942" w14:textId="77777777" w:rsidR="00BE1A06" w:rsidRPr="00BE1A06" w:rsidRDefault="00BE1A06" w:rsidP="00BE1A06">
      <w:pPr>
        <w:snapToGrid w:val="0"/>
        <w:spacing w:after="0" w:line="240" w:lineRule="auto"/>
        <w:jc w:val="both"/>
        <w:rPr>
          <w:rFonts w:ascii="Arial" w:eastAsia="Times New Roman" w:hAnsi="Arial" w:cs="Arial"/>
          <w:b/>
          <w:bCs/>
          <w:kern w:val="0"/>
          <w:sz w:val="22"/>
          <w:szCs w:val="22"/>
          <w:lang w:eastAsia="en-GB"/>
          <w14:ligatures w14:val="none"/>
        </w:rPr>
      </w:pPr>
      <w:r w:rsidRPr="00BE1A06">
        <w:rPr>
          <w:rFonts w:ascii="Arial" w:eastAsia="Times New Roman" w:hAnsi="Arial" w:cs="Arial"/>
          <w:b/>
          <w:bCs/>
          <w:kern w:val="0"/>
          <w:sz w:val="22"/>
          <w:szCs w:val="22"/>
          <w:lang w:eastAsia="en-GB"/>
          <w14:ligatures w14:val="none"/>
        </w:rPr>
        <w:t>Syncona Ltd</w:t>
      </w:r>
    </w:p>
    <w:p w14:paraId="11D4D184"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p>
    <w:p w14:paraId="2C7672B2"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Annabel Clark</w:t>
      </w:r>
    </w:p>
    <w:p w14:paraId="571AE3EA"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Tel: +44 (0) 20 3981 7940</w:t>
      </w:r>
    </w:p>
    <w:p w14:paraId="3DA66C43"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 </w:t>
      </w:r>
    </w:p>
    <w:p w14:paraId="34942187" w14:textId="77777777" w:rsidR="00BE1A06" w:rsidRPr="00BE1A06" w:rsidRDefault="00BE1A06" w:rsidP="00BE1A06">
      <w:pPr>
        <w:snapToGrid w:val="0"/>
        <w:spacing w:after="0" w:line="240" w:lineRule="auto"/>
        <w:jc w:val="both"/>
        <w:rPr>
          <w:rFonts w:ascii="Arial" w:eastAsia="Times New Roman" w:hAnsi="Arial" w:cs="Arial"/>
          <w:b/>
          <w:bCs/>
          <w:kern w:val="0"/>
          <w:sz w:val="22"/>
          <w:szCs w:val="22"/>
          <w:lang w:eastAsia="en-GB"/>
          <w14:ligatures w14:val="none"/>
        </w:rPr>
      </w:pPr>
      <w:r w:rsidRPr="00BE1A06">
        <w:rPr>
          <w:rFonts w:ascii="Arial" w:eastAsia="Times New Roman" w:hAnsi="Arial" w:cs="Arial"/>
          <w:b/>
          <w:bCs/>
          <w:kern w:val="0"/>
          <w:sz w:val="22"/>
          <w:szCs w:val="22"/>
          <w:lang w:eastAsia="en-GB"/>
          <w14:ligatures w14:val="none"/>
        </w:rPr>
        <w:t>FTI Consulting</w:t>
      </w:r>
    </w:p>
    <w:p w14:paraId="31D7140E"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 </w:t>
      </w:r>
    </w:p>
    <w:p w14:paraId="23293906"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Ben Atwell / Tim Stamper</w:t>
      </w:r>
    </w:p>
    <w:p w14:paraId="7F7D7025" w14:textId="77777777" w:rsidR="00BE1A06" w:rsidRPr="00BE1A06" w:rsidRDefault="00BE1A06" w:rsidP="00BE1A06">
      <w:pPr>
        <w:snapToGrid w:val="0"/>
        <w:spacing w:after="0" w:line="240" w:lineRule="auto"/>
        <w:jc w:val="both"/>
        <w:rPr>
          <w:rFonts w:ascii="Arial" w:eastAsia="Times New Roman" w:hAnsi="Arial" w:cs="Arial"/>
          <w:kern w:val="0"/>
          <w:sz w:val="22"/>
          <w:szCs w:val="22"/>
          <w:lang w:eastAsia="en-GB"/>
          <w14:ligatures w14:val="none"/>
        </w:rPr>
      </w:pPr>
      <w:r w:rsidRPr="00BE1A06">
        <w:rPr>
          <w:rFonts w:ascii="Arial" w:eastAsia="Times New Roman" w:hAnsi="Arial" w:cs="Arial"/>
          <w:kern w:val="0"/>
          <w:sz w:val="22"/>
          <w:szCs w:val="22"/>
          <w:lang w:eastAsia="en-GB"/>
          <w14:ligatures w14:val="none"/>
        </w:rPr>
        <w:t>Tel: +44 (0) 20 3727 1000</w:t>
      </w:r>
    </w:p>
    <w:p w14:paraId="0A443AE6" w14:textId="77777777" w:rsidR="00BE1A06" w:rsidRPr="00BE1A06" w:rsidRDefault="00BE1A06" w:rsidP="00BE1A06">
      <w:pPr>
        <w:snapToGrid w:val="0"/>
        <w:spacing w:after="0" w:line="240" w:lineRule="auto"/>
        <w:jc w:val="both"/>
        <w:rPr>
          <w:rFonts w:ascii="Arial" w:eastAsia="Times New Roman" w:hAnsi="Arial" w:cs="Arial"/>
          <w:b/>
          <w:bCs/>
          <w:kern w:val="0"/>
          <w:sz w:val="20"/>
          <w:szCs w:val="20"/>
          <w:lang w:eastAsia="en-GB"/>
          <w14:ligatures w14:val="none"/>
        </w:rPr>
      </w:pPr>
    </w:p>
    <w:p w14:paraId="76943BFA" w14:textId="77777777" w:rsidR="00BE1A06" w:rsidRPr="00BE1A06" w:rsidRDefault="00BE1A06" w:rsidP="00BE1A06">
      <w:pPr>
        <w:snapToGrid w:val="0"/>
        <w:spacing w:after="0" w:line="240" w:lineRule="auto"/>
        <w:jc w:val="both"/>
        <w:rPr>
          <w:rFonts w:ascii="Arial" w:eastAsia="Calibri" w:hAnsi="Arial" w:cs="Arial"/>
          <w:kern w:val="0"/>
          <w:sz w:val="22"/>
          <w:szCs w:val="22"/>
          <w14:ligatures w14:val="none"/>
        </w:rPr>
      </w:pPr>
    </w:p>
    <w:p w14:paraId="2FCDEF64" w14:textId="77777777" w:rsidR="00BE1A06" w:rsidRPr="00BE1A06" w:rsidRDefault="00BE1A06" w:rsidP="00BE1A06">
      <w:pPr>
        <w:autoSpaceDE w:val="0"/>
        <w:autoSpaceDN w:val="0"/>
        <w:snapToGrid w:val="0"/>
        <w:spacing w:after="0" w:line="240" w:lineRule="auto"/>
        <w:jc w:val="both"/>
        <w:rPr>
          <w:rFonts w:ascii="Arial" w:eastAsia="Calibri" w:hAnsi="Arial" w:cs="Arial"/>
          <w:i/>
          <w:kern w:val="0"/>
          <w:sz w:val="22"/>
          <w:szCs w:val="22"/>
          <w14:ligatures w14:val="none"/>
        </w:rPr>
      </w:pPr>
      <w:r w:rsidRPr="00BE1A06">
        <w:rPr>
          <w:rFonts w:ascii="Arial" w:eastAsia="Calibri" w:hAnsi="Arial" w:cs="Arial"/>
          <w:i/>
          <w:kern w:val="0"/>
          <w:sz w:val="22"/>
          <w:szCs w:val="22"/>
          <w14:ligatures w14:val="none"/>
        </w:rPr>
        <w:t>Forward-looking statements – this announcement contains certain forward-looking statements with respect to the portfolio of investments of Syncona Limited. These statements and forecasts involve risk and uncertainty because they relate to events and depend upon circumstances that may or may not occur in the future. There are a number of factors that could cause actual results or developments to differ materially from those expressed or implied by these forward-looking statements. In particular, many companies in the Syncona Limited portfolio are conducting scientific research and clinical trials where the outcome is inherently uncertain and there is significant risk of negative results or adverse events arising. In addition, many companies in the Syncona Limited portfolio have yet to commercialise a product and their ability to do so may be affected by operational, commercial and other risks.</w:t>
      </w:r>
    </w:p>
    <w:p w14:paraId="0A6595B0" w14:textId="77777777" w:rsidR="00BE1A06" w:rsidRPr="00BE1A06" w:rsidRDefault="00BE1A06" w:rsidP="00BE1A06">
      <w:pPr>
        <w:autoSpaceDE w:val="0"/>
        <w:autoSpaceDN w:val="0"/>
        <w:snapToGrid w:val="0"/>
        <w:spacing w:after="0" w:line="240" w:lineRule="auto"/>
        <w:jc w:val="both"/>
        <w:rPr>
          <w:rFonts w:ascii="Arial" w:eastAsia="Calibri" w:hAnsi="Arial" w:cs="Arial"/>
          <w:i/>
          <w:kern w:val="0"/>
          <w:sz w:val="22"/>
          <w:szCs w:val="22"/>
          <w14:ligatures w14:val="none"/>
        </w:rPr>
      </w:pPr>
    </w:p>
    <w:p w14:paraId="3695AC7C" w14:textId="7D37B7E3" w:rsidR="007A0C13" w:rsidRDefault="00BE1A06" w:rsidP="003C580D">
      <w:pPr>
        <w:snapToGrid w:val="0"/>
        <w:spacing w:after="0" w:line="240" w:lineRule="auto"/>
        <w:jc w:val="both"/>
      </w:pPr>
      <w:r w:rsidRPr="00BE1A06">
        <w:rPr>
          <w:rFonts w:ascii="Arial" w:eastAsia="Calibri" w:hAnsi="Arial" w:cs="Arial"/>
          <w:i/>
          <w:iCs/>
          <w:kern w:val="0"/>
          <w:sz w:val="22"/>
          <w:szCs w:val="22"/>
          <w14:ligatures w14:val="none"/>
        </w:rPr>
        <w:t>Syncona Limited seeks to achieve returns over the long term. Investors should seek to ensure they understand the risks and opportunities of an investment in Syncona Limited, including the information in our published documentation, before investing.</w:t>
      </w:r>
    </w:p>
    <w:sectPr w:rsidR="007A0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3"/>
    <w:rsid w:val="000165CF"/>
    <w:rsid w:val="00062C85"/>
    <w:rsid w:val="000646C5"/>
    <w:rsid w:val="000D16F0"/>
    <w:rsid w:val="000F4CBB"/>
    <w:rsid w:val="00134281"/>
    <w:rsid w:val="003C580D"/>
    <w:rsid w:val="003F458B"/>
    <w:rsid w:val="00402A78"/>
    <w:rsid w:val="004663FA"/>
    <w:rsid w:val="00482C6D"/>
    <w:rsid w:val="004906AA"/>
    <w:rsid w:val="004D62DC"/>
    <w:rsid w:val="00554646"/>
    <w:rsid w:val="005A5313"/>
    <w:rsid w:val="00645CDF"/>
    <w:rsid w:val="006670E9"/>
    <w:rsid w:val="006955AE"/>
    <w:rsid w:val="0071221D"/>
    <w:rsid w:val="007261FC"/>
    <w:rsid w:val="0077414B"/>
    <w:rsid w:val="007A0C13"/>
    <w:rsid w:val="007C7F45"/>
    <w:rsid w:val="007D45DE"/>
    <w:rsid w:val="00824FC5"/>
    <w:rsid w:val="00836352"/>
    <w:rsid w:val="0099149B"/>
    <w:rsid w:val="009D2347"/>
    <w:rsid w:val="00AB4D62"/>
    <w:rsid w:val="00B170C4"/>
    <w:rsid w:val="00B97FC2"/>
    <w:rsid w:val="00BA564D"/>
    <w:rsid w:val="00BA7E99"/>
    <w:rsid w:val="00BC1E75"/>
    <w:rsid w:val="00BE1A06"/>
    <w:rsid w:val="00BF6496"/>
    <w:rsid w:val="00C46A8C"/>
    <w:rsid w:val="00EC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B6F"/>
  <w15:chartTrackingRefBased/>
  <w15:docId w15:val="{561B14C6-D991-4E64-A3F3-417ED03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3"/>
    <w:rPr>
      <w:rFonts w:eastAsiaTheme="majorEastAsia" w:cstheme="majorBidi"/>
      <w:color w:val="272727" w:themeColor="text1" w:themeTint="D8"/>
    </w:rPr>
  </w:style>
  <w:style w:type="paragraph" w:styleId="Title">
    <w:name w:val="Title"/>
    <w:basedOn w:val="Normal"/>
    <w:next w:val="Normal"/>
    <w:link w:val="TitleChar"/>
    <w:uiPriority w:val="10"/>
    <w:qFormat/>
    <w:rsid w:val="007A0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3"/>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3"/>
    <w:rPr>
      <w:i/>
      <w:iCs/>
      <w:color w:val="404040" w:themeColor="text1" w:themeTint="BF"/>
    </w:rPr>
  </w:style>
  <w:style w:type="paragraph" w:styleId="ListParagraph">
    <w:name w:val="List Paragraph"/>
    <w:basedOn w:val="Normal"/>
    <w:uiPriority w:val="34"/>
    <w:qFormat/>
    <w:rsid w:val="007A0C13"/>
    <w:pPr>
      <w:ind w:left="720"/>
      <w:contextualSpacing/>
    </w:pPr>
  </w:style>
  <w:style w:type="character" w:styleId="IntenseEmphasis">
    <w:name w:val="Intense Emphasis"/>
    <w:basedOn w:val="DefaultParagraphFont"/>
    <w:uiPriority w:val="21"/>
    <w:qFormat/>
    <w:rsid w:val="007A0C13"/>
    <w:rPr>
      <w:i/>
      <w:iCs/>
      <w:color w:val="0F4761" w:themeColor="accent1" w:themeShade="BF"/>
    </w:rPr>
  </w:style>
  <w:style w:type="paragraph" w:styleId="IntenseQuote">
    <w:name w:val="Intense Quote"/>
    <w:basedOn w:val="Normal"/>
    <w:next w:val="Normal"/>
    <w:link w:val="IntenseQuoteChar"/>
    <w:uiPriority w:val="30"/>
    <w:qFormat/>
    <w:rsid w:val="007A0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3"/>
    <w:rPr>
      <w:i/>
      <w:iCs/>
      <w:color w:val="0F4761" w:themeColor="accent1" w:themeShade="BF"/>
    </w:rPr>
  </w:style>
  <w:style w:type="character" w:styleId="IntenseReference">
    <w:name w:val="Intense Reference"/>
    <w:basedOn w:val="DefaultParagraphFont"/>
    <w:uiPriority w:val="32"/>
    <w:qFormat/>
    <w:rsid w:val="007A0C13"/>
    <w:rPr>
      <w:b/>
      <w:bCs/>
      <w:smallCaps/>
      <w:color w:val="0F4761" w:themeColor="accent1" w:themeShade="BF"/>
      <w:spacing w:val="5"/>
    </w:rPr>
  </w:style>
  <w:style w:type="paragraph" w:styleId="Revision">
    <w:name w:val="Revision"/>
    <w:hidden/>
    <w:uiPriority w:val="99"/>
    <w:semiHidden/>
    <w:rsid w:val="00836352"/>
    <w:pPr>
      <w:spacing w:after="0" w:line="240" w:lineRule="auto"/>
    </w:pPr>
  </w:style>
  <w:style w:type="character" w:styleId="CommentReference">
    <w:name w:val="annotation reference"/>
    <w:basedOn w:val="DefaultParagraphFont"/>
    <w:uiPriority w:val="99"/>
    <w:semiHidden/>
    <w:unhideWhenUsed/>
    <w:rsid w:val="004663FA"/>
    <w:rPr>
      <w:sz w:val="16"/>
      <w:szCs w:val="16"/>
    </w:rPr>
  </w:style>
  <w:style w:type="paragraph" w:styleId="CommentText">
    <w:name w:val="annotation text"/>
    <w:basedOn w:val="Normal"/>
    <w:link w:val="CommentTextChar"/>
    <w:uiPriority w:val="99"/>
    <w:unhideWhenUsed/>
    <w:rsid w:val="004663FA"/>
    <w:pPr>
      <w:spacing w:line="240" w:lineRule="auto"/>
    </w:pPr>
    <w:rPr>
      <w:sz w:val="20"/>
      <w:szCs w:val="20"/>
    </w:rPr>
  </w:style>
  <w:style w:type="character" w:customStyle="1" w:styleId="CommentTextChar">
    <w:name w:val="Comment Text Char"/>
    <w:basedOn w:val="DefaultParagraphFont"/>
    <w:link w:val="CommentText"/>
    <w:uiPriority w:val="99"/>
    <w:rsid w:val="004663FA"/>
    <w:rPr>
      <w:sz w:val="20"/>
      <w:szCs w:val="20"/>
    </w:rPr>
  </w:style>
  <w:style w:type="paragraph" w:styleId="CommentSubject">
    <w:name w:val="annotation subject"/>
    <w:basedOn w:val="CommentText"/>
    <w:next w:val="CommentText"/>
    <w:link w:val="CommentSubjectChar"/>
    <w:uiPriority w:val="99"/>
    <w:semiHidden/>
    <w:unhideWhenUsed/>
    <w:rsid w:val="004663FA"/>
    <w:rPr>
      <w:b/>
      <w:bCs/>
    </w:rPr>
  </w:style>
  <w:style w:type="character" w:customStyle="1" w:styleId="CommentSubjectChar">
    <w:name w:val="Comment Subject Char"/>
    <w:basedOn w:val="CommentTextChar"/>
    <w:link w:val="CommentSubject"/>
    <w:uiPriority w:val="99"/>
    <w:semiHidden/>
    <w:rsid w:val="004663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Clark</dc:creator>
  <cp:keywords/>
  <dc:description/>
  <cp:lastModifiedBy>Annabel Clark</cp:lastModifiedBy>
  <cp:revision>3</cp:revision>
  <dcterms:created xsi:type="dcterms:W3CDTF">2025-08-04T18:05:00Z</dcterms:created>
  <dcterms:modified xsi:type="dcterms:W3CDTF">2025-08-04T18:06:00Z</dcterms:modified>
</cp:coreProperties>
</file>