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DC" w:rsidRPr="00AB48DC" w:rsidRDefault="00AB48DC" w:rsidP="00AB48DC">
      <w:pPr>
        <w:pStyle w:val="am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k"/>
          <w:color w:val="000000"/>
          <w:sz w:val="20"/>
          <w:szCs w:val="20"/>
          <w:lang w:val="en-US"/>
        </w:rPr>
        <w:t>2</w:t>
      </w:r>
      <w:r w:rsidR="00EF7AFC">
        <w:rPr>
          <w:rStyle w:val="ak"/>
          <w:color w:val="000000"/>
          <w:sz w:val="20"/>
          <w:szCs w:val="20"/>
          <w:lang w:val="en-US"/>
        </w:rPr>
        <w:t>3</w:t>
      </w:r>
      <w:r w:rsidRPr="00AB48DC">
        <w:rPr>
          <w:rStyle w:val="ak"/>
          <w:color w:val="000000"/>
          <w:sz w:val="20"/>
          <w:szCs w:val="20"/>
          <w:lang w:val="en-US"/>
        </w:rPr>
        <w:t xml:space="preserve"> </w:t>
      </w:r>
      <w:r w:rsidR="00EF7AFC">
        <w:rPr>
          <w:rStyle w:val="ak"/>
          <w:color w:val="000000"/>
          <w:sz w:val="20"/>
          <w:szCs w:val="20"/>
          <w:lang w:val="en-US"/>
        </w:rPr>
        <w:t>May</w:t>
      </w:r>
      <w:r w:rsidRPr="00AB48DC">
        <w:rPr>
          <w:rStyle w:val="ak"/>
          <w:color w:val="000000"/>
          <w:sz w:val="20"/>
          <w:szCs w:val="20"/>
          <w:lang w:val="en-US"/>
        </w:rPr>
        <w:t xml:space="preserve"> 202</w:t>
      </w:r>
      <w:r w:rsidR="00EF7AFC">
        <w:rPr>
          <w:rStyle w:val="ak"/>
          <w:color w:val="000000"/>
          <w:sz w:val="20"/>
          <w:szCs w:val="20"/>
          <w:lang w:val="en-US"/>
        </w:rPr>
        <w:t>5</w:t>
      </w:r>
    </w:p>
    <w:p w:rsidR="00AB48DC" w:rsidRPr="00AB48DC" w:rsidRDefault="00AB48DC" w:rsidP="00AB48DC">
      <w:pPr>
        <w:pStyle w:val="am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k"/>
          <w:color w:val="000000"/>
          <w:sz w:val="20"/>
          <w:szCs w:val="20"/>
          <w:lang w:val="en-US"/>
        </w:rPr>
        <w:t> </w:t>
      </w:r>
    </w:p>
    <w:p w:rsidR="00AB48DC" w:rsidRPr="00AB48DC" w:rsidRDefault="00AB48DC" w:rsidP="00AB48DC">
      <w:pPr>
        <w:pStyle w:val="an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b/>
          <w:bCs/>
          <w:color w:val="000000"/>
          <w:sz w:val="20"/>
          <w:szCs w:val="20"/>
          <w:lang w:val="en-US"/>
        </w:rPr>
        <w:t xml:space="preserve">Annual Shareholders Meeting of PJSC </w:t>
      </w:r>
      <w:proofErr w:type="spellStart"/>
      <w:r w:rsidRPr="00AB48DC">
        <w:rPr>
          <w:rStyle w:val="ai"/>
          <w:b/>
          <w:bCs/>
          <w:color w:val="000000"/>
          <w:sz w:val="20"/>
          <w:szCs w:val="20"/>
          <w:lang w:val="en-US"/>
        </w:rPr>
        <w:t>Tatneft</w:t>
      </w:r>
      <w:proofErr w:type="spellEnd"/>
      <w:r w:rsidRPr="00AB48DC">
        <w:rPr>
          <w:rStyle w:val="ai"/>
          <w:b/>
          <w:bCs/>
          <w:color w:val="000000"/>
          <w:sz w:val="20"/>
          <w:szCs w:val="20"/>
          <w:lang w:val="en-US"/>
        </w:rPr>
        <w:t xml:space="preserve"> for 202</w:t>
      </w:r>
      <w:r w:rsidR="00EF7AFC">
        <w:rPr>
          <w:rStyle w:val="ai"/>
          <w:b/>
          <w:bCs/>
          <w:color w:val="000000"/>
          <w:sz w:val="20"/>
          <w:szCs w:val="20"/>
          <w:lang w:val="en-US"/>
        </w:rPr>
        <w:t>4</w:t>
      </w: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 </w:t>
      </w:r>
    </w:p>
    <w:p w:rsidR="00AB48DC" w:rsidRPr="00AB48DC" w:rsidRDefault="00231175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231175">
        <w:rPr>
          <w:rStyle w:val="ag"/>
          <w:color w:val="000000"/>
          <w:sz w:val="20"/>
          <w:szCs w:val="20"/>
          <w:lang w:val="en-US"/>
        </w:rPr>
        <w:t xml:space="preserve">The annual general meeting of shareholders of PJSC </w:t>
      </w:r>
      <w:proofErr w:type="spellStart"/>
      <w:r w:rsidRPr="00231175">
        <w:rPr>
          <w:rStyle w:val="ag"/>
          <w:color w:val="000000"/>
          <w:sz w:val="20"/>
          <w:szCs w:val="20"/>
          <w:lang w:val="en-US"/>
        </w:rPr>
        <w:t>Tatneft</w:t>
      </w:r>
      <w:proofErr w:type="spellEnd"/>
      <w:r w:rsidRPr="00231175">
        <w:rPr>
          <w:rStyle w:val="ag"/>
          <w:color w:val="000000"/>
          <w:sz w:val="20"/>
          <w:szCs w:val="20"/>
          <w:lang w:val="en-US"/>
        </w:rPr>
        <w:t xml:space="preserve"> (hereinafter referred to as the "Company") for 2024 </w:t>
      </w:r>
      <w:proofErr w:type="gramStart"/>
      <w:r w:rsidRPr="00231175">
        <w:rPr>
          <w:rStyle w:val="ag"/>
          <w:color w:val="000000"/>
          <w:sz w:val="20"/>
          <w:szCs w:val="20"/>
          <w:lang w:val="en-US"/>
        </w:rPr>
        <w:t>was held</w:t>
      </w:r>
      <w:proofErr w:type="gramEnd"/>
      <w:r w:rsidRPr="00231175">
        <w:rPr>
          <w:rStyle w:val="ag"/>
          <w:color w:val="000000"/>
          <w:sz w:val="20"/>
          <w:szCs w:val="20"/>
          <w:lang w:val="en-US"/>
        </w:rPr>
        <w:t xml:space="preserve"> on May 22, 2025 in the form of a meeting combined with absentee voting.</w:t>
      </w:r>
    </w:p>
    <w:p w:rsidR="00AB48DC" w:rsidRPr="00AB48DC" w:rsidRDefault="00AB48DC" w:rsidP="00AB48DC">
      <w:pPr>
        <w:pStyle w:val="ao"/>
        <w:spacing w:before="220" w:beforeAutospacing="0" w:after="22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The AGM approved:</w:t>
      </w:r>
    </w:p>
    <w:p w:rsidR="00AB48DC" w:rsidRPr="00AB48DC" w:rsidRDefault="00AB48DC" w:rsidP="00AB48DC">
      <w:pPr>
        <w:pStyle w:val="ap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1.     Annual report of the Company for 202</w:t>
      </w:r>
      <w:r w:rsidR="00EF7AFC">
        <w:rPr>
          <w:rStyle w:val="ai"/>
          <w:color w:val="000000"/>
          <w:sz w:val="20"/>
          <w:szCs w:val="20"/>
          <w:lang w:val="en-US"/>
        </w:rPr>
        <w:t>4</w:t>
      </w:r>
      <w:r w:rsidRPr="00AB48DC">
        <w:rPr>
          <w:rStyle w:val="ai"/>
          <w:color w:val="000000"/>
          <w:sz w:val="20"/>
          <w:szCs w:val="20"/>
          <w:lang w:val="en-US"/>
        </w:rPr>
        <w:t>.*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2.     Annual financial statements of the Company for 202</w:t>
      </w:r>
      <w:r w:rsidR="00EF7AFC">
        <w:rPr>
          <w:rStyle w:val="ai"/>
          <w:color w:val="000000"/>
          <w:sz w:val="20"/>
          <w:szCs w:val="20"/>
          <w:lang w:val="en-US"/>
        </w:rPr>
        <w:t>4</w:t>
      </w:r>
      <w:r w:rsidRPr="00AB48DC">
        <w:rPr>
          <w:rStyle w:val="ai"/>
          <w:color w:val="000000"/>
          <w:sz w:val="20"/>
          <w:szCs w:val="20"/>
          <w:lang w:val="en-US"/>
        </w:rPr>
        <w:t>.*</w:t>
      </w:r>
    </w:p>
    <w:p w:rsidR="00AB48DC" w:rsidRDefault="00AB48DC" w:rsidP="00AB48DC">
      <w:pPr>
        <w:pStyle w:val="aq"/>
        <w:spacing w:before="220" w:beforeAutospacing="0" w:after="220" w:afterAutospacing="0"/>
        <w:ind w:left="720" w:hanging="360"/>
        <w:rPr>
          <w:rStyle w:val="a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3.     Profit distribution (including payment of dividends) based on the results of the reporting year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Fonts w:ascii="Calibri" w:hAnsi="Calibri" w:cs="Calibri"/>
          <w:color w:val="000000"/>
          <w:sz w:val="20"/>
          <w:szCs w:val="20"/>
          <w:lang w:val="en-US"/>
        </w:rPr>
        <w:t>4.     "Technologies of Trust - Audit" JSC as the Company's auditor for 202</w:t>
      </w:r>
      <w:r w:rsidR="00EF7AFC">
        <w:rPr>
          <w:rFonts w:ascii="Calibri" w:hAnsi="Calibri" w:cs="Calibri"/>
          <w:color w:val="000000"/>
          <w:sz w:val="20"/>
          <w:szCs w:val="20"/>
          <w:lang w:val="en-US"/>
        </w:rPr>
        <w:t>5</w:t>
      </w:r>
      <w:r w:rsidRPr="00AB48DC">
        <w:rPr>
          <w:rFonts w:ascii="Calibri" w:hAnsi="Calibri" w:cs="Calibri"/>
          <w:color w:val="000000"/>
          <w:sz w:val="20"/>
          <w:szCs w:val="20"/>
          <w:lang w:val="en-US"/>
        </w:rPr>
        <w:t>.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480D04">
        <w:rPr>
          <w:rStyle w:val="ai"/>
          <w:color w:val="000000"/>
          <w:sz w:val="20"/>
          <w:szCs w:val="20"/>
          <w:lang w:val="en-US"/>
        </w:rPr>
        <w:t>5</w:t>
      </w:r>
      <w:r w:rsidRPr="00AB48DC">
        <w:rPr>
          <w:rStyle w:val="ai"/>
          <w:color w:val="000000"/>
          <w:sz w:val="20"/>
          <w:szCs w:val="20"/>
          <w:lang w:val="en-US"/>
        </w:rPr>
        <w:t>.     Election of the Board of Directors of the Company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**</w:t>
      </w:r>
    </w:p>
    <w:p w:rsidR="00AB48DC" w:rsidRPr="00AB48DC" w:rsidRDefault="00AB48DC" w:rsidP="00AB48DC">
      <w:pPr>
        <w:pStyle w:val="aq"/>
        <w:spacing w:before="220" w:beforeAutospacing="0" w:after="220" w:afterAutospacing="0"/>
        <w:ind w:left="720" w:hanging="36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480D04">
        <w:rPr>
          <w:rStyle w:val="ai"/>
          <w:color w:val="000000"/>
          <w:sz w:val="20"/>
          <w:szCs w:val="20"/>
          <w:lang w:val="en-US"/>
        </w:rPr>
        <w:t>6</w:t>
      </w:r>
      <w:r w:rsidRPr="00AB48DC">
        <w:rPr>
          <w:rStyle w:val="ai"/>
          <w:color w:val="000000"/>
          <w:sz w:val="20"/>
          <w:szCs w:val="20"/>
          <w:lang w:val="en-US"/>
        </w:rPr>
        <w:t>.     Election of the Revision Commission of the Company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.*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>**</w:t>
      </w:r>
      <w:bookmarkStart w:id="0" w:name="_GoBack"/>
      <w:bookmarkEnd w:id="0"/>
    </w:p>
    <w:p w:rsidR="00AB48DC" w:rsidRPr="00AB48DC" w:rsidRDefault="00EF7AFC" w:rsidP="00AB48DC">
      <w:pPr>
        <w:pStyle w:val="as"/>
        <w:spacing w:before="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 xml:space="preserve"> </w:t>
      </w:r>
      <w:r w:rsidR="00AB48DC" w:rsidRPr="00AB48DC">
        <w:rPr>
          <w:rStyle w:val="ai"/>
          <w:color w:val="000000"/>
          <w:sz w:val="20"/>
          <w:szCs w:val="20"/>
          <w:lang w:val="en-US"/>
        </w:rPr>
        <w:t>(*) As previously disclosed by the Company.</w:t>
      </w:r>
    </w:p>
    <w:p w:rsidR="00AB48DC" w:rsidRPr="00AB48DC" w:rsidRDefault="00AB48DC" w:rsidP="00AB48DC">
      <w:pPr>
        <w:pStyle w:val="as"/>
        <w:spacing w:before="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(**) Total dividend for 202</w:t>
      </w:r>
      <w:r w:rsidR="00EF7AFC">
        <w:rPr>
          <w:rStyle w:val="ai"/>
          <w:color w:val="000000"/>
          <w:sz w:val="20"/>
          <w:szCs w:val="20"/>
          <w:lang w:val="en-US"/>
        </w:rPr>
        <w:t>4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(taking into consideration the interim dividends paid for 6 and 9 months of 202</w:t>
      </w:r>
      <w:r w:rsidR="00EF7AFC">
        <w:rPr>
          <w:rStyle w:val="ai"/>
          <w:color w:val="000000"/>
          <w:sz w:val="20"/>
          <w:szCs w:val="20"/>
          <w:lang w:val="en-US"/>
        </w:rPr>
        <w:t>4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)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is approved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 xml:space="preserve"> in the amount of </w:t>
      </w:r>
      <w:r w:rsidR="00EF7AFC">
        <w:rPr>
          <w:rStyle w:val="ai"/>
          <w:color w:val="000000"/>
          <w:sz w:val="20"/>
          <w:szCs w:val="20"/>
          <w:lang w:val="en-US"/>
        </w:rPr>
        <w:t>98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Rubles and </w:t>
      </w:r>
      <w:r w:rsidR="00EF7AFC">
        <w:rPr>
          <w:rStyle w:val="ai"/>
          <w:color w:val="000000"/>
          <w:sz w:val="20"/>
          <w:szCs w:val="20"/>
          <w:lang w:val="en-US"/>
        </w:rPr>
        <w:t xml:space="preserve">70 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Kopecks per share. The payment of dividends in cash within the timeframe set out by Russian law in the amount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 xml:space="preserve">of  </w:t>
      </w:r>
      <w:r w:rsidR="00EF7AFC">
        <w:rPr>
          <w:rStyle w:val="ai"/>
          <w:color w:val="000000"/>
          <w:sz w:val="20"/>
          <w:szCs w:val="20"/>
          <w:lang w:val="en-US"/>
        </w:rPr>
        <w:t>43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 xml:space="preserve"> Rubles and </w:t>
      </w:r>
      <w:r w:rsidR="00EF7AFC">
        <w:rPr>
          <w:rStyle w:val="ai"/>
          <w:color w:val="000000"/>
          <w:sz w:val="20"/>
          <w:szCs w:val="20"/>
          <w:lang w:val="en-US"/>
        </w:rPr>
        <w:t>11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Kopecks per share, is approved. </w:t>
      </w:r>
      <w:r w:rsidR="002A26C5" w:rsidRPr="002A26C5">
        <w:rPr>
          <w:rStyle w:val="ai"/>
          <w:color w:val="000000"/>
          <w:sz w:val="20"/>
          <w:szCs w:val="20"/>
          <w:lang w:val="en-US"/>
        </w:rPr>
        <w:t>0</w:t>
      </w:r>
      <w:r w:rsidR="00EF7AFC">
        <w:rPr>
          <w:rStyle w:val="ai"/>
          <w:color w:val="000000"/>
          <w:sz w:val="20"/>
          <w:szCs w:val="20"/>
          <w:lang w:val="en-US"/>
        </w:rPr>
        <w:t>2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Ju</w:t>
      </w:r>
      <w:r w:rsidR="00EF7AFC">
        <w:rPr>
          <w:rStyle w:val="ai"/>
          <w:color w:val="000000"/>
          <w:sz w:val="20"/>
          <w:szCs w:val="20"/>
          <w:lang w:val="en-US"/>
        </w:rPr>
        <w:t>ne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202</w:t>
      </w:r>
      <w:r w:rsidR="00EF7AFC">
        <w:rPr>
          <w:rStyle w:val="ai"/>
          <w:color w:val="000000"/>
          <w:sz w:val="20"/>
          <w:szCs w:val="20"/>
          <w:lang w:val="en-US"/>
        </w:rPr>
        <w:t>5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is set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 xml:space="preserve"> as the record date on which the list of persons entitled to receive the dividends will be drawn up. The remaining net income for 202</w:t>
      </w:r>
      <w:r w:rsidR="00EF7AFC">
        <w:rPr>
          <w:rStyle w:val="ai"/>
          <w:color w:val="000000"/>
          <w:sz w:val="20"/>
          <w:szCs w:val="20"/>
          <w:lang w:val="en-US"/>
        </w:rPr>
        <w:t>4</w:t>
      </w:r>
      <w:r w:rsidRPr="00AB48DC">
        <w:rPr>
          <w:rStyle w:val="ai"/>
          <w:color w:val="000000"/>
          <w:sz w:val="20"/>
          <w:szCs w:val="20"/>
          <w:lang w:val="en-US"/>
        </w:rPr>
        <w:t xml:space="preserve"> </w:t>
      </w:r>
      <w:proofErr w:type="gramStart"/>
      <w:r w:rsidRPr="00AB48DC">
        <w:rPr>
          <w:rStyle w:val="ai"/>
          <w:color w:val="000000"/>
          <w:sz w:val="20"/>
          <w:szCs w:val="20"/>
          <w:lang w:val="en-US"/>
        </w:rPr>
        <w:t>shall be accounted for</w:t>
      </w:r>
      <w:proofErr w:type="gramEnd"/>
      <w:r w:rsidRPr="00AB48DC">
        <w:rPr>
          <w:rStyle w:val="ai"/>
          <w:color w:val="000000"/>
          <w:sz w:val="20"/>
          <w:szCs w:val="20"/>
          <w:lang w:val="en-US"/>
        </w:rPr>
        <w:t xml:space="preserve"> as undistributed.</w:t>
      </w:r>
    </w:p>
    <w:p w:rsidR="00AB48DC" w:rsidRPr="00AB48DC" w:rsidRDefault="00AB48DC" w:rsidP="00AB48DC">
      <w:pPr>
        <w:pStyle w:val="as"/>
        <w:spacing w:before="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i"/>
          <w:color w:val="000000"/>
          <w:sz w:val="20"/>
          <w:szCs w:val="20"/>
          <w:lang w:val="en-US"/>
        </w:rPr>
        <w:t>(***) Based on the information circulated to the Company's shareholders in connection with the AGM as per the requirements of Russian law.</w:t>
      </w: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AB48DC" w:rsidRPr="00AB48DC" w:rsidRDefault="00AB48DC" w:rsidP="00AB48DC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B48DC">
        <w:rPr>
          <w:rStyle w:val="ag"/>
          <w:color w:val="000000"/>
          <w:sz w:val="20"/>
          <w:szCs w:val="20"/>
          <w:lang w:val="en-US"/>
        </w:rPr>
        <w:t>This announcement contain inside information.</w:t>
      </w:r>
    </w:p>
    <w:p w:rsidR="0054701B" w:rsidRPr="00AB48DC" w:rsidRDefault="0054701B">
      <w:pPr>
        <w:rPr>
          <w:lang w:val="en-US"/>
        </w:rPr>
      </w:pPr>
    </w:p>
    <w:sectPr w:rsidR="0054701B" w:rsidRPr="00AB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72"/>
    <w:rsid w:val="00231175"/>
    <w:rsid w:val="002A26C5"/>
    <w:rsid w:val="00480D04"/>
    <w:rsid w:val="0054701B"/>
    <w:rsid w:val="006A7572"/>
    <w:rsid w:val="00AB48DC"/>
    <w:rsid w:val="00E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F24E"/>
  <w15:chartTrackingRefBased/>
  <w15:docId w15:val="{7B5C1907-81CF-45DC-927E-17836FA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">
    <w:name w:val="am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k">
    <w:name w:val="ak"/>
    <w:basedOn w:val="a0"/>
    <w:rsid w:val="00AB48DC"/>
  </w:style>
  <w:style w:type="paragraph" w:customStyle="1" w:styleId="an">
    <w:name w:val="an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i">
    <w:name w:val="ai"/>
    <w:basedOn w:val="a0"/>
    <w:rsid w:val="00AB48DC"/>
  </w:style>
  <w:style w:type="paragraph" w:customStyle="1" w:styleId="a3">
    <w:name w:val="a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">
    <w:name w:val="ag"/>
    <w:basedOn w:val="a0"/>
    <w:rsid w:val="00AB48DC"/>
  </w:style>
  <w:style w:type="paragraph" w:customStyle="1" w:styleId="ao">
    <w:name w:val="ao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">
    <w:name w:val="ap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q">
    <w:name w:val="aq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">
    <w:name w:val="as"/>
    <w:basedOn w:val="a"/>
    <w:rsid w:val="00AB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Татьяна Геннадьевна</dc:creator>
  <cp:keywords/>
  <dc:description/>
  <cp:lastModifiedBy>Малахова Татьяна Геннадьевна</cp:lastModifiedBy>
  <cp:revision>3</cp:revision>
  <dcterms:created xsi:type="dcterms:W3CDTF">2024-06-28T05:22:00Z</dcterms:created>
  <dcterms:modified xsi:type="dcterms:W3CDTF">2025-05-23T05:22:00Z</dcterms:modified>
</cp:coreProperties>
</file>