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41B" w:rsidRPr="007B306B" w:rsidRDefault="00D9541B" w:rsidP="007B306B">
      <w:pPr>
        <w:spacing w:after="0" w:line="240" w:lineRule="auto"/>
        <w:jc w:val="center"/>
        <w:rPr>
          <w:rFonts w:ascii="Times New Roman" w:hAnsi="Times New Roman" w:cs="Times New Roman"/>
          <w:b/>
          <w:lang w:val="en-US"/>
        </w:rPr>
      </w:pPr>
      <w:r w:rsidRPr="007B306B">
        <w:rPr>
          <w:rFonts w:ascii="Times New Roman" w:hAnsi="Times New Roman" w:cs="Times New Roman"/>
          <w:b/>
          <w:lang w:val="en-US"/>
        </w:rPr>
        <w:t>EN+ GROUP IPJSC</w:t>
      </w:r>
      <w:r w:rsidR="00974BA7" w:rsidRPr="007B306B">
        <w:rPr>
          <w:rFonts w:ascii="Times New Roman" w:hAnsi="Times New Roman" w:cs="Times New Roman"/>
          <w:b/>
          <w:lang w:val="en-US"/>
        </w:rPr>
        <w:t xml:space="preserve"> announces results of its 2023 annual general shareholders meeting</w:t>
      </w:r>
    </w:p>
    <w:p w:rsidR="007B306B" w:rsidRDefault="007B306B" w:rsidP="007B306B">
      <w:pPr>
        <w:spacing w:after="0" w:line="240" w:lineRule="auto"/>
        <w:jc w:val="both"/>
        <w:rPr>
          <w:rFonts w:ascii="Times New Roman" w:hAnsi="Times New Roman" w:cs="Times New Roman"/>
          <w:b/>
          <w:lang w:val="en-US"/>
        </w:rPr>
      </w:pPr>
    </w:p>
    <w:p w:rsidR="00D9541B" w:rsidRPr="007B306B" w:rsidRDefault="00AB5522" w:rsidP="007B306B">
      <w:pPr>
        <w:spacing w:after="0" w:line="240" w:lineRule="auto"/>
        <w:jc w:val="both"/>
        <w:rPr>
          <w:rFonts w:ascii="Times New Roman" w:hAnsi="Times New Roman" w:cs="Times New Roman"/>
          <w:lang w:val="en-US"/>
        </w:rPr>
      </w:pPr>
      <w:r w:rsidRPr="007B306B">
        <w:rPr>
          <w:rFonts w:ascii="Times New Roman" w:hAnsi="Times New Roman" w:cs="Times New Roman"/>
          <w:b/>
          <w:lang w:val="en-US"/>
        </w:rPr>
        <w:t>29</w:t>
      </w:r>
      <w:r w:rsidR="00D9541B" w:rsidRPr="007B306B">
        <w:rPr>
          <w:rFonts w:ascii="Times New Roman" w:hAnsi="Times New Roman" w:cs="Times New Roman"/>
          <w:b/>
          <w:lang w:val="en-US"/>
        </w:rPr>
        <w:t xml:space="preserve"> June 202</w:t>
      </w:r>
      <w:r w:rsidR="00A37335" w:rsidRPr="007B306B">
        <w:rPr>
          <w:rFonts w:ascii="Times New Roman" w:hAnsi="Times New Roman" w:cs="Times New Roman"/>
          <w:b/>
          <w:lang w:val="en-US"/>
        </w:rPr>
        <w:t>3</w:t>
      </w:r>
      <w:r w:rsidR="00D9541B" w:rsidRPr="007B306B">
        <w:rPr>
          <w:rFonts w:ascii="Times New Roman" w:hAnsi="Times New Roman" w:cs="Times New Roman"/>
          <w:b/>
          <w:lang w:val="en-US"/>
        </w:rPr>
        <w:t xml:space="preserve"> </w:t>
      </w:r>
      <w:r w:rsidR="00D9541B" w:rsidRPr="007B306B">
        <w:rPr>
          <w:rFonts w:ascii="Times New Roman" w:hAnsi="Times New Roman" w:cs="Times New Roman"/>
          <w:lang w:val="en-US"/>
        </w:rPr>
        <w:t xml:space="preserve">– EN+ GROUP IPJSC </w:t>
      </w:r>
      <w:r w:rsidR="00974BA7" w:rsidRPr="007B306B">
        <w:rPr>
          <w:rFonts w:ascii="Times New Roman" w:hAnsi="Times New Roman" w:cs="Times New Roman"/>
          <w:lang w:val="en-US"/>
        </w:rPr>
        <w:t>(the “</w:t>
      </w:r>
      <w:r w:rsidR="00974BA7" w:rsidRPr="007B306B">
        <w:rPr>
          <w:rFonts w:ascii="Times New Roman" w:hAnsi="Times New Roman" w:cs="Times New Roman"/>
          <w:b/>
          <w:lang w:val="en-US"/>
        </w:rPr>
        <w:t>Company</w:t>
      </w:r>
      <w:r w:rsidR="00974BA7" w:rsidRPr="007B306B">
        <w:rPr>
          <w:rFonts w:ascii="Times New Roman" w:hAnsi="Times New Roman" w:cs="Times New Roman"/>
          <w:lang w:val="en-US"/>
        </w:rPr>
        <w:t xml:space="preserve">”) </w:t>
      </w:r>
      <w:r w:rsidR="00D9541B" w:rsidRPr="007B306B">
        <w:rPr>
          <w:rFonts w:ascii="Times New Roman" w:hAnsi="Times New Roman" w:cs="Times New Roman"/>
          <w:lang w:val="en-US"/>
        </w:rPr>
        <w:t xml:space="preserve">(LSE: ENPL; MOEX: ENPG) announces the results of the </w:t>
      </w:r>
      <w:r w:rsidR="00974BA7" w:rsidRPr="007B306B">
        <w:rPr>
          <w:rFonts w:ascii="Times New Roman" w:hAnsi="Times New Roman" w:cs="Times New Roman"/>
          <w:lang w:val="en-US"/>
        </w:rPr>
        <w:t>annual general shareholders meeting of the Company held earlier today in the form of absentee voting (the “</w:t>
      </w:r>
      <w:r w:rsidR="00974BA7" w:rsidRPr="007B306B">
        <w:rPr>
          <w:rFonts w:ascii="Times New Roman" w:hAnsi="Times New Roman" w:cs="Times New Roman"/>
          <w:b/>
          <w:lang w:val="en-US"/>
        </w:rPr>
        <w:t>Meeting</w:t>
      </w:r>
      <w:r w:rsidR="00974BA7" w:rsidRPr="007B306B">
        <w:rPr>
          <w:rFonts w:ascii="Times New Roman" w:hAnsi="Times New Roman" w:cs="Times New Roman"/>
          <w:lang w:val="en-US"/>
        </w:rPr>
        <w:t>”)</w:t>
      </w:r>
      <w:r w:rsidR="00D9541B" w:rsidRPr="007B306B">
        <w:rPr>
          <w:rFonts w:ascii="Times New Roman" w:hAnsi="Times New Roman" w:cs="Times New Roman"/>
          <w:lang w:val="en-US"/>
        </w:rPr>
        <w:t>.</w:t>
      </w:r>
    </w:p>
    <w:p w:rsidR="007B306B" w:rsidRDefault="007B306B" w:rsidP="007B306B">
      <w:pPr>
        <w:spacing w:after="0" w:line="240" w:lineRule="auto"/>
        <w:jc w:val="both"/>
        <w:rPr>
          <w:rFonts w:ascii="Times New Roman" w:hAnsi="Times New Roman" w:cs="Times New Roman"/>
          <w:lang w:val="en-US"/>
        </w:rPr>
      </w:pPr>
    </w:p>
    <w:p w:rsidR="009E5BBD" w:rsidRPr="007B306B" w:rsidRDefault="00974BA7" w:rsidP="007B306B">
      <w:pPr>
        <w:spacing w:after="0" w:line="240" w:lineRule="auto"/>
        <w:jc w:val="both"/>
        <w:rPr>
          <w:rFonts w:ascii="Times New Roman" w:hAnsi="Times New Roman" w:cs="Times New Roman"/>
          <w:lang w:val="en-US"/>
        </w:rPr>
      </w:pPr>
      <w:r w:rsidRPr="007B306B">
        <w:rPr>
          <w:rFonts w:ascii="Times New Roman" w:hAnsi="Times New Roman" w:cs="Times New Roman"/>
          <w:lang w:val="en-US"/>
        </w:rPr>
        <w:t xml:space="preserve">The </w:t>
      </w:r>
      <w:proofErr w:type="gramStart"/>
      <w:r w:rsidRPr="007B306B">
        <w:rPr>
          <w:rFonts w:ascii="Times New Roman" w:hAnsi="Times New Roman" w:cs="Times New Roman"/>
          <w:lang w:val="en-US"/>
        </w:rPr>
        <w:t>functions of the counting commission were performed by the Company’s registrar – Joint-Stock Company “Interregional Registration Center”</w:t>
      </w:r>
      <w:proofErr w:type="gramEnd"/>
      <w:r w:rsidR="009E5BBD" w:rsidRPr="007B306B">
        <w:rPr>
          <w:rFonts w:ascii="Times New Roman" w:hAnsi="Times New Roman" w:cs="Times New Roman"/>
          <w:lang w:val="en-US"/>
        </w:rPr>
        <w:t>.</w:t>
      </w:r>
    </w:p>
    <w:p w:rsidR="007B306B" w:rsidRDefault="007B306B" w:rsidP="007B306B">
      <w:pPr>
        <w:spacing w:after="0" w:line="240" w:lineRule="auto"/>
        <w:jc w:val="both"/>
        <w:rPr>
          <w:rFonts w:ascii="Times New Roman" w:hAnsi="Times New Roman" w:cs="Times New Roman"/>
          <w:lang w:val="en-US"/>
        </w:rPr>
      </w:pPr>
    </w:p>
    <w:p w:rsidR="00974BA7" w:rsidRPr="007B306B" w:rsidRDefault="00974BA7" w:rsidP="007B306B">
      <w:pPr>
        <w:spacing w:after="0" w:line="240" w:lineRule="auto"/>
        <w:jc w:val="both"/>
        <w:rPr>
          <w:rFonts w:ascii="Times New Roman" w:hAnsi="Times New Roman" w:cs="Times New Roman"/>
          <w:lang w:val="en-US"/>
        </w:rPr>
      </w:pPr>
      <w:r w:rsidRPr="007B306B">
        <w:rPr>
          <w:rFonts w:ascii="Times New Roman" w:hAnsi="Times New Roman" w:cs="Times New Roman"/>
          <w:lang w:val="en-US"/>
        </w:rPr>
        <w:t xml:space="preserve">The Meeting considered and approved the Company’s Consolidated (Annual) Report for 2022 and the </w:t>
      </w:r>
      <w:proofErr w:type="gramStart"/>
      <w:r w:rsidRPr="007B306B">
        <w:rPr>
          <w:rFonts w:ascii="Times New Roman" w:hAnsi="Times New Roman" w:cs="Times New Roman"/>
          <w:lang w:val="en-US"/>
        </w:rPr>
        <w:t>Company’s</w:t>
      </w:r>
      <w:proofErr w:type="gramEnd"/>
      <w:r w:rsidRPr="007B306B">
        <w:rPr>
          <w:rFonts w:ascii="Times New Roman" w:hAnsi="Times New Roman" w:cs="Times New Roman"/>
          <w:lang w:val="en-US"/>
        </w:rPr>
        <w:t xml:space="preserve"> annual accounting (financial) statements for the 2022 reporting year.</w:t>
      </w:r>
    </w:p>
    <w:p w:rsidR="007B306B" w:rsidRDefault="007B306B" w:rsidP="007B306B">
      <w:pPr>
        <w:spacing w:after="0" w:line="240" w:lineRule="auto"/>
        <w:jc w:val="both"/>
        <w:rPr>
          <w:rFonts w:ascii="Times New Roman" w:hAnsi="Times New Roman" w:cs="Times New Roman"/>
          <w:lang w:val="en-US"/>
        </w:rPr>
      </w:pPr>
    </w:p>
    <w:p w:rsidR="00974BA7" w:rsidRPr="007B306B" w:rsidRDefault="00974BA7" w:rsidP="007B306B">
      <w:pPr>
        <w:spacing w:after="0" w:line="240" w:lineRule="auto"/>
        <w:jc w:val="both"/>
        <w:rPr>
          <w:rFonts w:ascii="Times New Roman" w:hAnsi="Times New Roman" w:cs="Times New Roman"/>
          <w:lang w:val="en-US"/>
        </w:rPr>
      </w:pPr>
      <w:r w:rsidRPr="007B306B">
        <w:rPr>
          <w:rFonts w:ascii="Times New Roman" w:hAnsi="Times New Roman" w:cs="Times New Roman"/>
          <w:lang w:val="en-US"/>
        </w:rPr>
        <w:t xml:space="preserve">The Meeting resolved not to distribute the net profit received by </w:t>
      </w:r>
      <w:r w:rsidR="002620EC" w:rsidRPr="007B306B">
        <w:rPr>
          <w:rFonts w:ascii="Times New Roman" w:hAnsi="Times New Roman" w:cs="Times New Roman"/>
          <w:lang w:val="en-US"/>
        </w:rPr>
        <w:t xml:space="preserve">the Company for 2022 and not to pay dividends on shares for 2022. </w:t>
      </w:r>
    </w:p>
    <w:p w:rsidR="007B306B" w:rsidRDefault="007B306B" w:rsidP="007B306B">
      <w:pPr>
        <w:spacing w:after="0" w:line="240" w:lineRule="auto"/>
        <w:rPr>
          <w:rFonts w:ascii="Times New Roman" w:hAnsi="Times New Roman" w:cs="Times New Roman"/>
          <w:lang w:val="en-US"/>
        </w:rPr>
      </w:pPr>
    </w:p>
    <w:p w:rsidR="00D9541B" w:rsidRPr="007B306B" w:rsidRDefault="002620EC" w:rsidP="007B306B">
      <w:pPr>
        <w:spacing w:after="0" w:line="240" w:lineRule="auto"/>
        <w:rPr>
          <w:rFonts w:ascii="Times New Roman" w:hAnsi="Times New Roman" w:cs="Times New Roman"/>
          <w:lang w:val="en-US"/>
        </w:rPr>
      </w:pPr>
      <w:r w:rsidRPr="007B306B">
        <w:rPr>
          <w:rFonts w:ascii="Times New Roman" w:hAnsi="Times New Roman" w:cs="Times New Roman"/>
          <w:lang w:val="en-US"/>
        </w:rPr>
        <w:t>The Meeting elected the following persons to the Board of Directors of the Company</w:t>
      </w:r>
      <w:r w:rsidR="00D9541B" w:rsidRPr="007B306B">
        <w:rPr>
          <w:rFonts w:ascii="Times New Roman" w:hAnsi="Times New Roman" w:cs="Times New Roman"/>
          <w:lang w:val="en-US"/>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Christopher </w:t>
      </w:r>
      <w:proofErr w:type="spellStart"/>
      <w:r w:rsidRPr="007B306B">
        <w:rPr>
          <w:rFonts w:ascii="Times New Roman" w:hAnsi="Times New Roman" w:cs="Times New Roman"/>
          <w:lang w:eastAsia="en-GB"/>
        </w:rPr>
        <w:t>Burnham</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Lyudmila Galenskaya</w:t>
      </w:r>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proofErr w:type="spellStart"/>
      <w:r w:rsidRPr="007B306B">
        <w:rPr>
          <w:rFonts w:ascii="Times New Roman" w:hAnsi="Times New Roman" w:cs="Times New Roman"/>
          <w:lang w:eastAsia="en-GB"/>
        </w:rPr>
        <w:t>Vadim</w:t>
      </w:r>
      <w:proofErr w:type="spellEnd"/>
      <w:r w:rsidRPr="007B306B">
        <w:rPr>
          <w:rFonts w:ascii="Times New Roman" w:hAnsi="Times New Roman" w:cs="Times New Roman"/>
          <w:lang w:eastAsia="en-GB"/>
        </w:rPr>
        <w:t xml:space="preserve"> </w:t>
      </w:r>
      <w:proofErr w:type="spellStart"/>
      <w:r w:rsidRPr="007B306B">
        <w:rPr>
          <w:rFonts w:ascii="Times New Roman" w:hAnsi="Times New Roman" w:cs="Times New Roman"/>
          <w:lang w:eastAsia="en-GB"/>
        </w:rPr>
        <w:t>Geraskin</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Anastasia </w:t>
      </w:r>
      <w:proofErr w:type="spellStart"/>
      <w:r w:rsidRPr="007B306B">
        <w:rPr>
          <w:rFonts w:ascii="Times New Roman" w:hAnsi="Times New Roman" w:cs="Times New Roman"/>
          <w:lang w:eastAsia="en-GB"/>
        </w:rPr>
        <w:t>Gorbatova</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proofErr w:type="spellStart"/>
      <w:r w:rsidRPr="007B306B">
        <w:rPr>
          <w:rFonts w:ascii="Times New Roman" w:hAnsi="Times New Roman" w:cs="Times New Roman"/>
          <w:lang w:eastAsia="en-GB"/>
        </w:rPr>
        <w:t>Thurgood</w:t>
      </w:r>
      <w:proofErr w:type="spellEnd"/>
      <w:r w:rsidRPr="007B306B">
        <w:rPr>
          <w:rFonts w:ascii="Times New Roman" w:hAnsi="Times New Roman" w:cs="Times New Roman"/>
          <w:lang w:eastAsia="en-GB"/>
        </w:rPr>
        <w:t xml:space="preserve"> </w:t>
      </w:r>
      <w:proofErr w:type="spellStart"/>
      <w:r w:rsidRPr="007B306B">
        <w:rPr>
          <w:rFonts w:ascii="Times New Roman" w:hAnsi="Times New Roman" w:cs="Times New Roman"/>
          <w:lang w:eastAsia="en-GB"/>
        </w:rPr>
        <w:t>Marshall</w:t>
      </w:r>
      <w:proofErr w:type="spellEnd"/>
      <w:r w:rsidRPr="007B306B">
        <w:rPr>
          <w:rFonts w:ascii="Times New Roman" w:hAnsi="Times New Roman" w:cs="Times New Roman"/>
          <w:lang w:eastAsia="en-GB"/>
        </w:rPr>
        <w:t xml:space="preserve"> </w:t>
      </w:r>
      <w:proofErr w:type="spellStart"/>
      <w:r w:rsidRPr="007B306B">
        <w:rPr>
          <w:rFonts w:ascii="Times New Roman" w:hAnsi="Times New Roman" w:cs="Times New Roman"/>
          <w:lang w:eastAsia="en-GB"/>
        </w:rPr>
        <w:t>Jr</w:t>
      </w:r>
      <w:proofErr w:type="spellEnd"/>
      <w:r w:rsidRPr="007B306B">
        <w:rPr>
          <w:rFonts w:ascii="Times New Roman" w:hAnsi="Times New Roman" w:cs="Times New Roman"/>
          <w:lang w:eastAsia="en-GB"/>
        </w:rPr>
        <w:t>.</w:t>
      </w:r>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Andrey </w:t>
      </w:r>
      <w:proofErr w:type="spellStart"/>
      <w:r w:rsidRPr="007B306B">
        <w:rPr>
          <w:rFonts w:ascii="Times New Roman" w:hAnsi="Times New Roman" w:cs="Times New Roman"/>
          <w:lang w:eastAsia="en-GB"/>
        </w:rPr>
        <w:t>Plugar</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J. W. </w:t>
      </w:r>
      <w:proofErr w:type="spellStart"/>
      <w:r w:rsidRPr="007B306B">
        <w:rPr>
          <w:rFonts w:ascii="Times New Roman" w:hAnsi="Times New Roman" w:cs="Times New Roman"/>
          <w:lang w:eastAsia="en-GB"/>
        </w:rPr>
        <w:t>Rayder</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Olga </w:t>
      </w:r>
      <w:proofErr w:type="spellStart"/>
      <w:r w:rsidRPr="007B306B">
        <w:rPr>
          <w:rFonts w:ascii="Times New Roman" w:hAnsi="Times New Roman" w:cs="Times New Roman"/>
          <w:lang w:eastAsia="en-GB"/>
        </w:rPr>
        <w:t>Filina</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proofErr w:type="spellStart"/>
      <w:r w:rsidRPr="007B306B">
        <w:rPr>
          <w:rFonts w:ascii="Times New Roman" w:hAnsi="Times New Roman" w:cs="Times New Roman"/>
          <w:lang w:eastAsia="en-GB"/>
        </w:rPr>
        <w:t>Zhanna</w:t>
      </w:r>
      <w:proofErr w:type="spellEnd"/>
      <w:r w:rsidRPr="007B306B">
        <w:rPr>
          <w:rFonts w:ascii="Times New Roman" w:hAnsi="Times New Roman" w:cs="Times New Roman"/>
          <w:lang w:eastAsia="en-GB"/>
        </w:rPr>
        <w:t xml:space="preserve"> </w:t>
      </w:r>
      <w:proofErr w:type="spellStart"/>
      <w:r w:rsidRPr="007B306B">
        <w:rPr>
          <w:rFonts w:ascii="Times New Roman" w:hAnsi="Times New Roman" w:cs="Times New Roman"/>
          <w:lang w:eastAsia="en-GB"/>
        </w:rPr>
        <w:t>Fokina</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Andrey </w:t>
      </w:r>
      <w:proofErr w:type="spellStart"/>
      <w:r w:rsidRPr="007B306B">
        <w:rPr>
          <w:rFonts w:ascii="Times New Roman" w:hAnsi="Times New Roman" w:cs="Times New Roman"/>
          <w:lang w:eastAsia="en-GB"/>
        </w:rPr>
        <w:t>Sharonov</w:t>
      </w:r>
      <w:proofErr w:type="spellEnd"/>
      <w:r w:rsidR="00F43C40" w:rsidRPr="007B306B">
        <w:rPr>
          <w:rFonts w:ascii="Times New Roman" w:hAnsi="Times New Roman" w:cs="Times New Roman"/>
          <w:lang w:val="en-US" w:eastAsia="en-GB"/>
        </w:rPr>
        <w:t>;</w:t>
      </w:r>
    </w:p>
    <w:p w:rsidR="002620EC" w:rsidRPr="007B306B" w:rsidRDefault="002620EC" w:rsidP="007B306B">
      <w:pPr>
        <w:pStyle w:val="a3"/>
        <w:numPr>
          <w:ilvl w:val="0"/>
          <w:numId w:val="7"/>
        </w:numPr>
        <w:autoSpaceDE w:val="0"/>
        <w:autoSpaceDN w:val="0"/>
        <w:adjustRightInd w:val="0"/>
        <w:spacing w:after="0" w:line="240" w:lineRule="auto"/>
        <w:contextualSpacing w:val="0"/>
        <w:jc w:val="both"/>
        <w:rPr>
          <w:rFonts w:ascii="Times New Roman" w:hAnsi="Times New Roman" w:cs="Times New Roman"/>
          <w:lang w:eastAsia="en-GB"/>
        </w:rPr>
      </w:pPr>
      <w:r w:rsidRPr="007B306B">
        <w:rPr>
          <w:rFonts w:ascii="Times New Roman" w:hAnsi="Times New Roman" w:cs="Times New Roman"/>
          <w:lang w:eastAsia="en-GB"/>
        </w:rPr>
        <w:t xml:space="preserve">James </w:t>
      </w:r>
      <w:proofErr w:type="spellStart"/>
      <w:r w:rsidRPr="007B306B">
        <w:rPr>
          <w:rFonts w:ascii="Times New Roman" w:hAnsi="Times New Roman" w:cs="Times New Roman"/>
          <w:lang w:eastAsia="en-GB"/>
        </w:rPr>
        <w:t>Schwab</w:t>
      </w:r>
      <w:proofErr w:type="spellEnd"/>
      <w:r w:rsidR="00F43C40" w:rsidRPr="007B306B">
        <w:rPr>
          <w:rFonts w:ascii="Times New Roman" w:hAnsi="Times New Roman" w:cs="Times New Roman"/>
          <w:lang w:val="en-US" w:eastAsia="en-GB"/>
        </w:rPr>
        <w:t>;</w:t>
      </w:r>
    </w:p>
    <w:p w:rsidR="00F43C40" w:rsidRPr="007B306B" w:rsidRDefault="00F43C40" w:rsidP="007B306B">
      <w:pPr>
        <w:pStyle w:val="a3"/>
        <w:numPr>
          <w:ilvl w:val="0"/>
          <w:numId w:val="7"/>
        </w:numPr>
        <w:autoSpaceDE w:val="0"/>
        <w:autoSpaceDN w:val="0"/>
        <w:adjustRightInd w:val="0"/>
        <w:spacing w:after="0" w:line="240" w:lineRule="auto"/>
        <w:ind w:left="782" w:hanging="357"/>
        <w:contextualSpacing w:val="0"/>
        <w:jc w:val="both"/>
        <w:rPr>
          <w:rFonts w:ascii="Times New Roman" w:hAnsi="Times New Roman" w:cs="Times New Roman"/>
          <w:lang w:eastAsia="en-GB"/>
        </w:rPr>
      </w:pPr>
      <w:r w:rsidRPr="007B306B">
        <w:rPr>
          <w:rFonts w:ascii="Times New Roman" w:hAnsi="Times New Roman" w:cs="Times New Roman"/>
          <w:lang w:val="en-US" w:eastAsia="en-GB"/>
        </w:rPr>
        <w:t xml:space="preserve">Andrey </w:t>
      </w:r>
      <w:proofErr w:type="spellStart"/>
      <w:r w:rsidRPr="007B306B">
        <w:rPr>
          <w:rFonts w:ascii="Times New Roman" w:hAnsi="Times New Roman" w:cs="Times New Roman"/>
          <w:lang w:val="en-US" w:eastAsia="en-GB"/>
        </w:rPr>
        <w:t>Yanovsky</w:t>
      </w:r>
      <w:proofErr w:type="spellEnd"/>
      <w:r w:rsidRPr="007B306B">
        <w:rPr>
          <w:rFonts w:ascii="Times New Roman" w:hAnsi="Times New Roman" w:cs="Times New Roman"/>
          <w:lang w:val="en-US" w:eastAsia="en-GB"/>
        </w:rPr>
        <w:t>.</w:t>
      </w:r>
    </w:p>
    <w:p w:rsidR="007B306B" w:rsidRDefault="007B306B" w:rsidP="007B306B">
      <w:pPr>
        <w:spacing w:after="0" w:line="240" w:lineRule="auto"/>
        <w:jc w:val="both"/>
        <w:rPr>
          <w:rFonts w:ascii="Times New Roman" w:hAnsi="Times New Roman" w:cs="Times New Roman"/>
          <w:lang w:val="en-US"/>
        </w:rPr>
      </w:pPr>
    </w:p>
    <w:p w:rsidR="00D9541B" w:rsidRPr="007B306B" w:rsidRDefault="002620EC" w:rsidP="007B306B">
      <w:pPr>
        <w:spacing w:after="0" w:line="240" w:lineRule="auto"/>
        <w:jc w:val="both"/>
        <w:rPr>
          <w:rFonts w:ascii="Times New Roman" w:hAnsi="Times New Roman" w:cs="Times New Roman"/>
          <w:lang w:val="en-US"/>
        </w:rPr>
      </w:pPr>
      <w:r w:rsidRPr="007B306B">
        <w:rPr>
          <w:rFonts w:ascii="Times New Roman" w:hAnsi="Times New Roman" w:cs="Times New Roman"/>
          <w:lang w:val="en-US"/>
        </w:rPr>
        <w:t xml:space="preserve">TSATR – Audit Services Limited Liability Company </w:t>
      </w:r>
      <w:proofErr w:type="gramStart"/>
      <w:r w:rsidRPr="007B306B">
        <w:rPr>
          <w:rFonts w:ascii="Times New Roman" w:hAnsi="Times New Roman" w:cs="Times New Roman"/>
          <w:lang w:val="en-US"/>
        </w:rPr>
        <w:t>was approved</w:t>
      </w:r>
      <w:proofErr w:type="gramEnd"/>
      <w:r w:rsidRPr="007B306B">
        <w:rPr>
          <w:rFonts w:ascii="Times New Roman" w:hAnsi="Times New Roman" w:cs="Times New Roman"/>
          <w:lang w:val="en-US"/>
        </w:rPr>
        <w:t xml:space="preserve"> as the</w:t>
      </w:r>
      <w:r w:rsidR="003958A1" w:rsidRPr="007B306B">
        <w:rPr>
          <w:rFonts w:ascii="Times New Roman" w:hAnsi="Times New Roman" w:cs="Times New Roman"/>
          <w:lang w:val="en-US"/>
        </w:rPr>
        <w:t xml:space="preserve"> auditor of the Company for the audit of accounting (financial) statements prepared in accordance with the legislation of the Russian Federation on accounting.</w:t>
      </w:r>
    </w:p>
    <w:p w:rsidR="007B306B" w:rsidRDefault="007B306B" w:rsidP="007B306B">
      <w:pPr>
        <w:spacing w:after="0" w:line="240" w:lineRule="auto"/>
        <w:jc w:val="both"/>
        <w:rPr>
          <w:rFonts w:ascii="Times New Roman" w:hAnsi="Times New Roman" w:cs="Times New Roman"/>
          <w:lang w:val="en-US"/>
        </w:rPr>
      </w:pPr>
    </w:p>
    <w:p w:rsidR="002620EC" w:rsidRPr="007B306B" w:rsidRDefault="002620EC" w:rsidP="007B306B">
      <w:pPr>
        <w:spacing w:after="0" w:line="240" w:lineRule="auto"/>
        <w:jc w:val="both"/>
        <w:rPr>
          <w:rFonts w:ascii="Times New Roman" w:hAnsi="Times New Roman" w:cs="Times New Roman"/>
          <w:lang w:val="en-US"/>
        </w:rPr>
      </w:pPr>
      <w:bookmarkStart w:id="0" w:name="_GoBack"/>
      <w:bookmarkEnd w:id="0"/>
      <w:r w:rsidRPr="007B306B">
        <w:rPr>
          <w:rFonts w:ascii="Times New Roman" w:hAnsi="Times New Roman" w:cs="Times New Roman"/>
          <w:lang w:val="en-US"/>
        </w:rPr>
        <w:t xml:space="preserve">A copy of this announcement </w:t>
      </w:r>
      <w:proofErr w:type="gramStart"/>
      <w:r w:rsidRPr="007B306B">
        <w:rPr>
          <w:rFonts w:ascii="Times New Roman" w:hAnsi="Times New Roman" w:cs="Times New Roman"/>
          <w:lang w:val="en-US"/>
        </w:rPr>
        <w:t>has been submitted</w:t>
      </w:r>
      <w:proofErr w:type="gramEnd"/>
      <w:r w:rsidRPr="007B306B">
        <w:rPr>
          <w:rFonts w:ascii="Times New Roman" w:hAnsi="Times New Roman" w:cs="Times New Roman"/>
          <w:lang w:val="en-US"/>
        </w:rPr>
        <w:t xml:space="preserve"> to the National Storage Mechanism of the Financial Conduct Authority and will shortly be available for inspection at </w:t>
      </w:r>
      <w:hyperlink r:id="rId7" w:anchor="/nsm/nationalstoragemechanism" w:history="1">
        <w:r w:rsidRPr="007B306B">
          <w:rPr>
            <w:rStyle w:val="ac"/>
            <w:rFonts w:ascii="Times New Roman" w:hAnsi="Times New Roman" w:cs="Times New Roman"/>
            <w:lang w:val="en-US"/>
          </w:rPr>
          <w:t>https://data.fca.org.uk/#/nsm/nationalstoragemechanism</w:t>
        </w:r>
      </w:hyperlink>
      <w:r w:rsidRPr="007B306B">
        <w:rPr>
          <w:rFonts w:ascii="Times New Roman" w:hAnsi="Times New Roman" w:cs="Times New Roman"/>
          <w:lang w:val="en-US"/>
        </w:rPr>
        <w:t>.</w:t>
      </w:r>
    </w:p>
    <w:p w:rsidR="00F75CFF" w:rsidRPr="007B306B" w:rsidRDefault="00F75CFF" w:rsidP="007B306B">
      <w:pPr>
        <w:pStyle w:val="a3"/>
        <w:spacing w:after="0" w:line="240" w:lineRule="auto"/>
        <w:ind w:left="644"/>
        <w:contextualSpacing w:val="0"/>
        <w:rPr>
          <w:rFonts w:ascii="Times New Roman" w:hAnsi="Times New Roman" w:cs="Times New Roman"/>
          <w:lang w:val="en-US"/>
        </w:rPr>
      </w:pPr>
    </w:p>
    <w:p w:rsidR="006B5BEE" w:rsidRPr="007B306B" w:rsidRDefault="006B5BEE" w:rsidP="007B306B">
      <w:pPr>
        <w:pStyle w:val="1"/>
        <w:jc w:val="center"/>
        <w:rPr>
          <w:rStyle w:val="a5"/>
          <w:rFonts w:ascii="Times New Roman" w:hAnsi="Times New Roman" w:cs="Times New Roman"/>
        </w:rPr>
      </w:pPr>
      <w:r w:rsidRPr="007B306B">
        <w:rPr>
          <w:rStyle w:val="a5"/>
          <w:rFonts w:ascii="Times New Roman" w:hAnsi="Times New Roman" w:cs="Times New Roman"/>
        </w:rPr>
        <w:t>***</w:t>
      </w:r>
    </w:p>
    <w:p w:rsidR="006B5BEE" w:rsidRPr="007B306B" w:rsidRDefault="006B5BEE" w:rsidP="007B306B">
      <w:pPr>
        <w:pStyle w:val="1"/>
        <w:jc w:val="center"/>
        <w:rPr>
          <w:rStyle w:val="a5"/>
          <w:rFonts w:ascii="Times New Roman" w:eastAsia="Arial" w:hAnsi="Times New Roman" w:cs="Times New Roman"/>
        </w:rPr>
      </w:pPr>
    </w:p>
    <w:p w:rsidR="006B5BEE" w:rsidRPr="007B306B" w:rsidRDefault="006B5BEE" w:rsidP="007B306B">
      <w:pPr>
        <w:spacing w:after="0" w:line="240" w:lineRule="auto"/>
        <w:jc w:val="both"/>
        <w:rPr>
          <w:rFonts w:ascii="Times New Roman" w:hAnsi="Times New Roman" w:cs="Times New Roman"/>
          <w:b/>
          <w:lang w:val="en-US"/>
        </w:rPr>
      </w:pPr>
      <w:r w:rsidRPr="007B306B">
        <w:rPr>
          <w:rFonts w:ascii="Times New Roman" w:hAnsi="Times New Roman" w:cs="Times New Roman"/>
          <w:b/>
          <w:lang w:val="en-US"/>
        </w:rPr>
        <w:t>For more information, please use the following contacts:</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B5BEE" w:rsidRPr="007B306B" w:rsidTr="00974BA7">
        <w:tc>
          <w:tcPr>
            <w:tcW w:w="4672" w:type="dxa"/>
          </w:tcPr>
          <w:p w:rsidR="006B5BEE" w:rsidRPr="007B306B" w:rsidRDefault="006B5BEE" w:rsidP="007B306B">
            <w:pPr>
              <w:jc w:val="both"/>
              <w:rPr>
                <w:b/>
                <w:sz w:val="22"/>
                <w:szCs w:val="22"/>
              </w:rPr>
            </w:pPr>
          </w:p>
          <w:p w:rsidR="006B5BEE" w:rsidRPr="007B306B" w:rsidRDefault="006B5BEE" w:rsidP="007B306B">
            <w:pPr>
              <w:jc w:val="both"/>
              <w:rPr>
                <w:b/>
                <w:sz w:val="22"/>
                <w:szCs w:val="22"/>
              </w:rPr>
            </w:pPr>
            <w:r w:rsidRPr="007B306B">
              <w:rPr>
                <w:b/>
                <w:sz w:val="22"/>
                <w:szCs w:val="22"/>
              </w:rPr>
              <w:t>For investors:</w:t>
            </w:r>
          </w:p>
          <w:p w:rsidR="006B5BEE" w:rsidRPr="007B306B" w:rsidRDefault="006B5BEE" w:rsidP="007B306B">
            <w:pPr>
              <w:jc w:val="both"/>
              <w:rPr>
                <w:sz w:val="22"/>
                <w:szCs w:val="22"/>
              </w:rPr>
            </w:pPr>
            <w:r w:rsidRPr="007B306B">
              <w:rPr>
                <w:sz w:val="22"/>
                <w:szCs w:val="22"/>
              </w:rPr>
              <w:t>Tel.: +7 (495) 642 7937</w:t>
            </w:r>
          </w:p>
          <w:p w:rsidR="006B5BEE" w:rsidRPr="007B306B" w:rsidRDefault="006B5BEE" w:rsidP="007B306B">
            <w:pPr>
              <w:jc w:val="both"/>
              <w:rPr>
                <w:sz w:val="22"/>
                <w:szCs w:val="22"/>
              </w:rPr>
            </w:pPr>
            <w:r w:rsidRPr="007B306B">
              <w:rPr>
                <w:sz w:val="22"/>
                <w:szCs w:val="22"/>
              </w:rPr>
              <w:t>Email: ir@enplus.ru</w:t>
            </w:r>
          </w:p>
        </w:tc>
        <w:tc>
          <w:tcPr>
            <w:tcW w:w="4672" w:type="dxa"/>
          </w:tcPr>
          <w:p w:rsidR="006B5BEE" w:rsidRPr="007B306B" w:rsidRDefault="006B5BEE" w:rsidP="007B306B">
            <w:pPr>
              <w:jc w:val="both"/>
              <w:rPr>
                <w:b/>
                <w:sz w:val="22"/>
                <w:szCs w:val="22"/>
              </w:rPr>
            </w:pPr>
          </w:p>
          <w:p w:rsidR="006B5BEE" w:rsidRPr="007B306B" w:rsidRDefault="006B5BEE" w:rsidP="007B306B">
            <w:pPr>
              <w:jc w:val="both"/>
              <w:rPr>
                <w:b/>
                <w:sz w:val="22"/>
                <w:szCs w:val="22"/>
              </w:rPr>
            </w:pPr>
            <w:r w:rsidRPr="007B306B">
              <w:rPr>
                <w:b/>
                <w:sz w:val="22"/>
                <w:szCs w:val="22"/>
              </w:rPr>
              <w:t xml:space="preserve">For media: </w:t>
            </w:r>
          </w:p>
          <w:p w:rsidR="006B5BEE" w:rsidRPr="007B306B" w:rsidRDefault="006B5BEE" w:rsidP="007B306B">
            <w:pPr>
              <w:jc w:val="both"/>
              <w:rPr>
                <w:sz w:val="22"/>
                <w:szCs w:val="22"/>
              </w:rPr>
            </w:pPr>
            <w:r w:rsidRPr="007B306B">
              <w:rPr>
                <w:sz w:val="22"/>
                <w:szCs w:val="22"/>
              </w:rPr>
              <w:t>Tel.: +7 (495) 642 7937</w:t>
            </w:r>
          </w:p>
          <w:p w:rsidR="006B5BEE" w:rsidRPr="007B306B" w:rsidRDefault="006B5BEE" w:rsidP="007B306B">
            <w:pPr>
              <w:jc w:val="both"/>
              <w:rPr>
                <w:sz w:val="22"/>
                <w:szCs w:val="22"/>
              </w:rPr>
            </w:pPr>
            <w:r w:rsidRPr="007B306B">
              <w:rPr>
                <w:sz w:val="22"/>
                <w:szCs w:val="22"/>
              </w:rPr>
              <w:t>Email: press-center@enplus.ru</w:t>
            </w:r>
          </w:p>
        </w:tc>
      </w:tr>
    </w:tbl>
    <w:p w:rsidR="006B5BEE" w:rsidRPr="007B306B" w:rsidRDefault="006B5BEE" w:rsidP="007B306B">
      <w:pPr>
        <w:spacing w:after="0" w:line="240" w:lineRule="auto"/>
        <w:jc w:val="both"/>
        <w:rPr>
          <w:rFonts w:ascii="Times New Roman" w:hAnsi="Times New Roman" w:cs="Times New Roman"/>
          <w:lang w:val="en-US"/>
        </w:rPr>
      </w:pPr>
    </w:p>
    <w:p w:rsidR="006B5BEE" w:rsidRPr="007B306B" w:rsidRDefault="006B5BEE" w:rsidP="007B306B">
      <w:pPr>
        <w:spacing w:after="0" w:line="240" w:lineRule="auto"/>
        <w:jc w:val="both"/>
        <w:rPr>
          <w:rFonts w:ascii="Times New Roman" w:hAnsi="Times New Roman" w:cs="Times New Roman"/>
          <w:lang w:val="en-US"/>
        </w:rPr>
      </w:pPr>
      <w:r w:rsidRPr="007B306B">
        <w:rPr>
          <w:rFonts w:ascii="Times New Roman" w:hAnsi="Times New Roman" w:cs="Times New Roman"/>
          <w:lang w:val="en-US"/>
        </w:rPr>
        <w:t xml:space="preserve">This announcement may include statements that are, or </w:t>
      </w:r>
      <w:proofErr w:type="gramStart"/>
      <w:r w:rsidRPr="007B306B">
        <w:rPr>
          <w:rFonts w:ascii="Times New Roman" w:hAnsi="Times New Roman" w:cs="Times New Roman"/>
          <w:lang w:val="en-US"/>
        </w:rPr>
        <w:t>may be deemed</w:t>
      </w:r>
      <w:proofErr w:type="gramEnd"/>
      <w:r w:rsidRPr="007B306B">
        <w:rPr>
          <w:rFonts w:ascii="Times New Roman" w:hAnsi="Times New Roman" w:cs="Times New Roman"/>
          <w:lang w:val="en-US"/>
        </w:rPr>
        <w:t xml:space="preserve"> to be, "forward-looking statements". These forward-looking statements may be identified by the use of forward-looking terminology, including the terms "believes", "estimates", "plans", "projects", "anticipates", "expects", "intends", "may", "will" or "should" or, in each case, their negative or other variations or comparable terminology, or by discussions of strategy, plans, objectives, goals, future events or intentions. Forward-looking statements may and often do differ materially from actual results. Any forward-looking statements reflect the Company's current view </w:t>
      </w:r>
      <w:r w:rsidRPr="007B306B">
        <w:rPr>
          <w:rFonts w:ascii="Times New Roman" w:hAnsi="Times New Roman" w:cs="Times New Roman"/>
          <w:lang w:val="en-US"/>
        </w:rPr>
        <w:lastRenderedPageBreak/>
        <w:t xml:space="preserve">with respect to future events and are subject to risks relating to future events and other risks, uncertainties and assumptions relating to the Group's business, results of operations, financial position, liquidity, prospects, growth or strategies. Forward-looking statements speak only as of the date they </w:t>
      </w:r>
      <w:proofErr w:type="gramStart"/>
      <w:r w:rsidRPr="007B306B">
        <w:rPr>
          <w:rFonts w:ascii="Times New Roman" w:hAnsi="Times New Roman" w:cs="Times New Roman"/>
          <w:lang w:val="en-US"/>
        </w:rPr>
        <w:t>are made</w:t>
      </w:r>
      <w:proofErr w:type="gramEnd"/>
      <w:r w:rsidRPr="007B306B">
        <w:rPr>
          <w:rFonts w:ascii="Times New Roman" w:hAnsi="Times New Roman" w:cs="Times New Roman"/>
          <w:lang w:val="en-US"/>
        </w:rPr>
        <w:t>.</w:t>
      </w:r>
    </w:p>
    <w:p w:rsidR="006B5BEE" w:rsidRPr="00AB5522" w:rsidRDefault="006B5BEE" w:rsidP="00F75CFF">
      <w:pPr>
        <w:pStyle w:val="a3"/>
        <w:ind w:left="644"/>
        <w:rPr>
          <w:rFonts w:ascii="Arial" w:hAnsi="Arial" w:cs="Arial"/>
          <w:lang w:val="en-US"/>
        </w:rPr>
      </w:pPr>
    </w:p>
    <w:sectPr w:rsidR="006B5BEE" w:rsidRPr="00AB5522">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EC" w:rsidRDefault="002620EC" w:rsidP="006B5BEE">
      <w:pPr>
        <w:spacing w:after="0" w:line="240" w:lineRule="auto"/>
      </w:pPr>
      <w:r>
        <w:separator/>
      </w:r>
    </w:p>
  </w:endnote>
  <w:endnote w:type="continuationSeparator" w:id="0">
    <w:p w:rsidR="002620EC" w:rsidRDefault="002620EC" w:rsidP="006B5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EC" w:rsidRDefault="002620EC" w:rsidP="006B5BEE">
      <w:pPr>
        <w:spacing w:after="0" w:line="240" w:lineRule="auto"/>
      </w:pPr>
      <w:r>
        <w:separator/>
      </w:r>
    </w:p>
  </w:footnote>
  <w:footnote w:type="continuationSeparator" w:id="0">
    <w:p w:rsidR="002620EC" w:rsidRDefault="002620EC" w:rsidP="006B5B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EC" w:rsidRDefault="002620EC" w:rsidP="006B5BEE">
    <w:pPr>
      <w:pStyle w:val="a6"/>
    </w:pPr>
    <w:r w:rsidRPr="005F3B43">
      <w:rPr>
        <w:noProof/>
        <w:lang w:eastAsia="ru-RU"/>
      </w:rPr>
      <w:drawing>
        <wp:anchor distT="0" distB="0" distL="114300" distR="114300" simplePos="0" relativeHeight="251660288" behindDoc="0" locked="0" layoutInCell="1" allowOverlap="1" wp14:anchorId="64B8C14E" wp14:editId="1EDCCC0B">
          <wp:simplePos x="0" y="0"/>
          <wp:positionH relativeFrom="column">
            <wp:posOffset>0</wp:posOffset>
          </wp:positionH>
          <wp:positionV relativeFrom="paragraph">
            <wp:posOffset>326961</wp:posOffset>
          </wp:positionV>
          <wp:extent cx="838200" cy="51752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25000" t="23645" r="25000" b="21182"/>
                  <a:stretch>
                    <a:fillRect/>
                  </a:stretch>
                </pic:blipFill>
                <pic:spPr bwMode="auto">
                  <a:xfrm>
                    <a:off x="0" y="0"/>
                    <a:ext cx="838200" cy="517525"/>
                  </a:xfrm>
                  <a:prstGeom prst="rect">
                    <a:avLst/>
                  </a:prstGeom>
                  <a:noFill/>
                  <a:ln>
                    <a:noFill/>
                  </a:ln>
                </pic:spPr>
              </pic:pic>
            </a:graphicData>
          </a:graphic>
        </wp:anchor>
      </w:drawing>
    </w:r>
  </w:p>
  <w:p w:rsidR="002620EC" w:rsidRDefault="002620EC" w:rsidP="006B5BEE">
    <w:pPr>
      <w:pStyle w:val="a6"/>
    </w:pPr>
    <w:r w:rsidRPr="005F3B43">
      <w:rPr>
        <w:noProof/>
        <w:lang w:eastAsia="ru-RU"/>
      </w:rPr>
      <mc:AlternateContent>
        <mc:Choice Requires="wps">
          <w:drawing>
            <wp:anchor distT="0" distB="0" distL="114300" distR="114300" simplePos="0" relativeHeight="251659264" behindDoc="0" locked="0" layoutInCell="1" allowOverlap="1" wp14:anchorId="178C7B65" wp14:editId="03668A6B">
              <wp:simplePos x="0" y="0"/>
              <wp:positionH relativeFrom="column">
                <wp:posOffset>4445</wp:posOffset>
              </wp:positionH>
              <wp:positionV relativeFrom="paragraph">
                <wp:posOffset>762635</wp:posOffset>
              </wp:positionV>
              <wp:extent cx="6200775" cy="635"/>
              <wp:effectExtent l="0" t="19050" r="9525" b="1841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635"/>
                      </a:xfrm>
                      <a:prstGeom prst="straightConnector1">
                        <a:avLst/>
                      </a:prstGeom>
                      <a:noFill/>
                      <a:ln w="38100">
                        <a:solidFill>
                          <a:srgbClr val="A6A6A6"/>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04DEF1E2" id="_x0000_t32" coordsize="21600,21600" o:spt="32" o:oned="t" path="m,l21600,21600e" filled="f">
              <v:path arrowok="t" fillok="f" o:connecttype="none"/>
              <o:lock v:ext="edit" shapetype="t"/>
            </v:shapetype>
            <v:shape id="Прямая со стрелкой 2" o:spid="_x0000_s1026" type="#_x0000_t32" style="position:absolute;margin-left:.35pt;margin-top:60.05pt;width:488.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" strokecolor="#a6a6a6" strokeweight="3pt"/>
          </w:pict>
        </mc:Fallback>
      </mc:AlternateContent>
    </w:r>
  </w:p>
  <w:p w:rsidR="002620EC" w:rsidRDefault="002620E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6713"/>
    <w:multiLevelType w:val="hybridMultilevel"/>
    <w:tmpl w:val="11288A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26E2A74"/>
    <w:multiLevelType w:val="hybridMultilevel"/>
    <w:tmpl w:val="E70421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 w15:restartNumberingAfterBreak="0">
    <w:nsid w:val="145F47B8"/>
    <w:multiLevelType w:val="hybridMultilevel"/>
    <w:tmpl w:val="96F605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15:restartNumberingAfterBreak="0">
    <w:nsid w:val="1DA91267"/>
    <w:multiLevelType w:val="hybridMultilevel"/>
    <w:tmpl w:val="45D0BCA6"/>
    <w:lvl w:ilvl="0" w:tplc="3B8235CC">
      <w:start w:val="1"/>
      <w:numFmt w:val="decimal"/>
      <w:lvlText w:val="%1."/>
      <w:lvlJc w:val="left"/>
      <w:pPr>
        <w:ind w:left="545" w:hanging="360"/>
      </w:pPr>
      <w:rPr>
        <w:rFonts w:hint="default"/>
      </w:rPr>
    </w:lvl>
    <w:lvl w:ilvl="1" w:tplc="04190019" w:tentative="1">
      <w:start w:val="1"/>
      <w:numFmt w:val="lowerLetter"/>
      <w:lvlText w:val="%2."/>
      <w:lvlJc w:val="left"/>
      <w:pPr>
        <w:ind w:left="1265" w:hanging="360"/>
      </w:pPr>
    </w:lvl>
    <w:lvl w:ilvl="2" w:tplc="0419001B" w:tentative="1">
      <w:start w:val="1"/>
      <w:numFmt w:val="lowerRoman"/>
      <w:lvlText w:val="%3."/>
      <w:lvlJc w:val="right"/>
      <w:pPr>
        <w:ind w:left="1985" w:hanging="180"/>
      </w:pPr>
    </w:lvl>
    <w:lvl w:ilvl="3" w:tplc="0419000F" w:tentative="1">
      <w:start w:val="1"/>
      <w:numFmt w:val="decimal"/>
      <w:lvlText w:val="%4."/>
      <w:lvlJc w:val="left"/>
      <w:pPr>
        <w:ind w:left="2705" w:hanging="360"/>
      </w:pPr>
    </w:lvl>
    <w:lvl w:ilvl="4" w:tplc="04190019" w:tentative="1">
      <w:start w:val="1"/>
      <w:numFmt w:val="lowerLetter"/>
      <w:lvlText w:val="%5."/>
      <w:lvlJc w:val="left"/>
      <w:pPr>
        <w:ind w:left="3425" w:hanging="360"/>
      </w:pPr>
    </w:lvl>
    <w:lvl w:ilvl="5" w:tplc="0419001B" w:tentative="1">
      <w:start w:val="1"/>
      <w:numFmt w:val="lowerRoman"/>
      <w:lvlText w:val="%6."/>
      <w:lvlJc w:val="right"/>
      <w:pPr>
        <w:ind w:left="4145" w:hanging="180"/>
      </w:pPr>
    </w:lvl>
    <w:lvl w:ilvl="6" w:tplc="0419000F" w:tentative="1">
      <w:start w:val="1"/>
      <w:numFmt w:val="decimal"/>
      <w:lvlText w:val="%7."/>
      <w:lvlJc w:val="left"/>
      <w:pPr>
        <w:ind w:left="4865" w:hanging="360"/>
      </w:pPr>
    </w:lvl>
    <w:lvl w:ilvl="7" w:tplc="04190019" w:tentative="1">
      <w:start w:val="1"/>
      <w:numFmt w:val="lowerLetter"/>
      <w:lvlText w:val="%8."/>
      <w:lvlJc w:val="left"/>
      <w:pPr>
        <w:ind w:left="5585" w:hanging="360"/>
      </w:pPr>
    </w:lvl>
    <w:lvl w:ilvl="8" w:tplc="0419001B" w:tentative="1">
      <w:start w:val="1"/>
      <w:numFmt w:val="lowerRoman"/>
      <w:lvlText w:val="%9."/>
      <w:lvlJc w:val="right"/>
      <w:pPr>
        <w:ind w:left="6305" w:hanging="180"/>
      </w:pPr>
    </w:lvl>
  </w:abstractNum>
  <w:abstractNum w:abstractNumId="4" w15:restartNumberingAfterBreak="0">
    <w:nsid w:val="1DAC7A0C"/>
    <w:multiLevelType w:val="hybridMultilevel"/>
    <w:tmpl w:val="6812F6D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15:restartNumberingAfterBreak="0">
    <w:nsid w:val="29C776B8"/>
    <w:multiLevelType w:val="multilevel"/>
    <w:tmpl w:val="518CC85C"/>
    <w:lvl w:ilvl="0">
      <w:start w:val="1"/>
      <w:numFmt w:val="decimal"/>
      <w:lvlText w:val="%1)"/>
      <w:lvlJc w:val="left"/>
      <w:pPr>
        <w:tabs>
          <w:tab w:val="num" w:pos="786"/>
        </w:tabs>
        <w:ind w:left="786" w:hanging="360"/>
      </w:pPr>
      <w:rPr>
        <w:rFonts w:ascii="Times New Roman" w:eastAsia="Times New Roman" w:hAnsi="Times New Roman" w:cs="Times New Roman"/>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D70C4"/>
    <w:multiLevelType w:val="hybridMultilevel"/>
    <w:tmpl w:val="1CF2DD6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7" w15:restartNumberingAfterBreak="0">
    <w:nsid w:val="695C2DA4"/>
    <w:multiLevelType w:val="hybridMultilevel"/>
    <w:tmpl w:val="315CFC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60359A"/>
    <w:multiLevelType w:val="hybridMultilevel"/>
    <w:tmpl w:val="3796D5C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774" w:hanging="360"/>
      </w:pPr>
      <w:rPr>
        <w:rFonts w:ascii="Courier New" w:hAnsi="Courier New" w:cs="Courier New" w:hint="default"/>
      </w:rPr>
    </w:lvl>
    <w:lvl w:ilvl="2" w:tplc="04190005" w:tentative="1">
      <w:start w:val="1"/>
      <w:numFmt w:val="bullet"/>
      <w:lvlText w:val=""/>
      <w:lvlJc w:val="left"/>
      <w:pPr>
        <w:ind w:left="2494" w:hanging="360"/>
      </w:pPr>
      <w:rPr>
        <w:rFonts w:ascii="Wingdings" w:hAnsi="Wingdings" w:hint="default"/>
      </w:rPr>
    </w:lvl>
    <w:lvl w:ilvl="3" w:tplc="04190001" w:tentative="1">
      <w:start w:val="1"/>
      <w:numFmt w:val="bullet"/>
      <w:lvlText w:val=""/>
      <w:lvlJc w:val="left"/>
      <w:pPr>
        <w:ind w:left="3214" w:hanging="360"/>
      </w:pPr>
      <w:rPr>
        <w:rFonts w:ascii="Symbol" w:hAnsi="Symbol" w:hint="default"/>
      </w:rPr>
    </w:lvl>
    <w:lvl w:ilvl="4" w:tplc="04190003" w:tentative="1">
      <w:start w:val="1"/>
      <w:numFmt w:val="bullet"/>
      <w:lvlText w:val="o"/>
      <w:lvlJc w:val="left"/>
      <w:pPr>
        <w:ind w:left="3934" w:hanging="360"/>
      </w:pPr>
      <w:rPr>
        <w:rFonts w:ascii="Courier New" w:hAnsi="Courier New" w:cs="Courier New" w:hint="default"/>
      </w:rPr>
    </w:lvl>
    <w:lvl w:ilvl="5" w:tplc="04190005" w:tentative="1">
      <w:start w:val="1"/>
      <w:numFmt w:val="bullet"/>
      <w:lvlText w:val=""/>
      <w:lvlJc w:val="left"/>
      <w:pPr>
        <w:ind w:left="4654" w:hanging="360"/>
      </w:pPr>
      <w:rPr>
        <w:rFonts w:ascii="Wingdings" w:hAnsi="Wingdings" w:hint="default"/>
      </w:rPr>
    </w:lvl>
    <w:lvl w:ilvl="6" w:tplc="04190001" w:tentative="1">
      <w:start w:val="1"/>
      <w:numFmt w:val="bullet"/>
      <w:lvlText w:val=""/>
      <w:lvlJc w:val="left"/>
      <w:pPr>
        <w:ind w:left="5374" w:hanging="360"/>
      </w:pPr>
      <w:rPr>
        <w:rFonts w:ascii="Symbol" w:hAnsi="Symbol" w:hint="default"/>
      </w:rPr>
    </w:lvl>
    <w:lvl w:ilvl="7" w:tplc="04190003" w:tentative="1">
      <w:start w:val="1"/>
      <w:numFmt w:val="bullet"/>
      <w:lvlText w:val="o"/>
      <w:lvlJc w:val="left"/>
      <w:pPr>
        <w:ind w:left="6094" w:hanging="360"/>
      </w:pPr>
      <w:rPr>
        <w:rFonts w:ascii="Courier New" w:hAnsi="Courier New" w:cs="Courier New" w:hint="default"/>
      </w:rPr>
    </w:lvl>
    <w:lvl w:ilvl="8" w:tplc="04190005" w:tentative="1">
      <w:start w:val="1"/>
      <w:numFmt w:val="bullet"/>
      <w:lvlText w:val=""/>
      <w:lvlJc w:val="left"/>
      <w:pPr>
        <w:ind w:left="6814" w:hanging="360"/>
      </w:pPr>
      <w:rPr>
        <w:rFonts w:ascii="Wingdings" w:hAnsi="Wingdings" w:hint="default"/>
      </w:rPr>
    </w:lvl>
  </w:abstractNum>
  <w:num w:numId="1">
    <w:abstractNumId w:val="0"/>
  </w:num>
  <w:num w:numId="2">
    <w:abstractNumId w:val="6"/>
  </w:num>
  <w:num w:numId="3">
    <w:abstractNumId w:val="2"/>
  </w:num>
  <w:num w:numId="4">
    <w:abstractNumId w:val="8"/>
  </w:num>
  <w:num w:numId="5">
    <w:abstractNumId w:val="1"/>
  </w:num>
  <w:num w:numId="6">
    <w:abstractNumId w:val="4"/>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41B"/>
    <w:rsid w:val="00045B73"/>
    <w:rsid w:val="00054FD7"/>
    <w:rsid w:val="000D6076"/>
    <w:rsid w:val="002620EC"/>
    <w:rsid w:val="00285B90"/>
    <w:rsid w:val="002D070D"/>
    <w:rsid w:val="002F27A7"/>
    <w:rsid w:val="003958A1"/>
    <w:rsid w:val="00401FD1"/>
    <w:rsid w:val="004E55E9"/>
    <w:rsid w:val="00534F39"/>
    <w:rsid w:val="005635F4"/>
    <w:rsid w:val="005916DE"/>
    <w:rsid w:val="006205FB"/>
    <w:rsid w:val="006B5BEE"/>
    <w:rsid w:val="007610B2"/>
    <w:rsid w:val="007B306B"/>
    <w:rsid w:val="008A7915"/>
    <w:rsid w:val="008F4F7C"/>
    <w:rsid w:val="00974BA7"/>
    <w:rsid w:val="009E5BBD"/>
    <w:rsid w:val="00A37335"/>
    <w:rsid w:val="00A70340"/>
    <w:rsid w:val="00AA2FD1"/>
    <w:rsid w:val="00AB5522"/>
    <w:rsid w:val="00C82F65"/>
    <w:rsid w:val="00CD1950"/>
    <w:rsid w:val="00D6446A"/>
    <w:rsid w:val="00D9541B"/>
    <w:rsid w:val="00E723D7"/>
    <w:rsid w:val="00EB4CFE"/>
    <w:rsid w:val="00F43C40"/>
    <w:rsid w:val="00F75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3294D"/>
  <w15:chartTrackingRefBased/>
  <w15:docId w15:val="{C7C2FAFF-F338-4F7C-9C59-5DE55005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B73"/>
    <w:pPr>
      <w:ind w:left="720"/>
      <w:contextualSpacing/>
    </w:pPr>
  </w:style>
  <w:style w:type="table" w:styleId="a4">
    <w:name w:val="Table Grid"/>
    <w:basedOn w:val="a1"/>
    <w:uiPriority w:val="39"/>
    <w:rsid w:val="006B5B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сновной текст1"/>
    <w:rsid w:val="006B5BEE"/>
    <w:pPr>
      <w:spacing w:after="0" w:line="240" w:lineRule="auto"/>
    </w:pPr>
    <w:rPr>
      <w:rFonts w:ascii="Calibri" w:eastAsia="Arial Unicode MS" w:hAnsi="Calibri" w:cs="Arial Unicode MS"/>
      <w:color w:val="000000"/>
      <w:u w:color="000000"/>
      <w:lang w:val="en-US"/>
      <w14:textOutline w14:w="0" w14:cap="flat" w14:cmpd="sng" w14:algn="ctr">
        <w14:noFill/>
        <w14:prstDash w14:val="solid"/>
        <w14:bevel/>
      </w14:textOutline>
    </w:rPr>
  </w:style>
  <w:style w:type="character" w:customStyle="1" w:styleId="a5">
    <w:name w:val="Нет"/>
    <w:rsid w:val="006B5BEE"/>
  </w:style>
  <w:style w:type="paragraph" w:styleId="a6">
    <w:name w:val="header"/>
    <w:basedOn w:val="a"/>
    <w:link w:val="a7"/>
    <w:uiPriority w:val="99"/>
    <w:unhideWhenUsed/>
    <w:rsid w:val="006B5BE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B5BEE"/>
  </w:style>
  <w:style w:type="paragraph" w:styleId="a8">
    <w:name w:val="footer"/>
    <w:basedOn w:val="a"/>
    <w:link w:val="a9"/>
    <w:uiPriority w:val="99"/>
    <w:unhideWhenUsed/>
    <w:rsid w:val="006B5BE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5BEE"/>
  </w:style>
  <w:style w:type="paragraph" w:styleId="aa">
    <w:name w:val="Balloon Text"/>
    <w:basedOn w:val="a"/>
    <w:link w:val="ab"/>
    <w:uiPriority w:val="99"/>
    <w:semiHidden/>
    <w:unhideWhenUsed/>
    <w:rsid w:val="00A3733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37335"/>
    <w:rPr>
      <w:rFonts w:ascii="Segoe UI" w:hAnsi="Segoe UI" w:cs="Segoe UI"/>
      <w:sz w:val="18"/>
      <w:szCs w:val="18"/>
    </w:rPr>
  </w:style>
  <w:style w:type="character" w:styleId="ac">
    <w:name w:val="Hyperlink"/>
    <w:basedOn w:val="a0"/>
    <w:uiPriority w:val="99"/>
    <w:unhideWhenUsed/>
    <w:rsid w:val="002620EC"/>
    <w:rPr>
      <w:color w:val="0563C1" w:themeColor="hyperlink"/>
      <w:u w:val="single"/>
    </w:rPr>
  </w:style>
  <w:style w:type="character" w:styleId="ad">
    <w:name w:val="FollowedHyperlink"/>
    <w:basedOn w:val="a0"/>
    <w:uiPriority w:val="99"/>
    <w:semiHidden/>
    <w:unhideWhenUsed/>
    <w:rsid w:val="002620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81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ta.fca.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406</Words>
  <Characters>2320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Sazonova Viktoriya</dc:creator>
  <cp:keywords/>
  <dc:description/>
  <cp:lastModifiedBy>Ryumin Stanislav</cp:lastModifiedBy>
  <cp:revision>5</cp:revision>
  <dcterms:created xsi:type="dcterms:W3CDTF">2023-06-28T07:38:00Z</dcterms:created>
  <dcterms:modified xsi:type="dcterms:W3CDTF">2023-06-28T10:09:00Z</dcterms:modified>
</cp:coreProperties>
</file>