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59F74" w14:textId="73E31FAE" w:rsidR="00EC13D6" w:rsidRPr="001163CB" w:rsidRDefault="008A7B20">
      <w:pPr>
        <w:pStyle w:val="P68B1DB1-Normal1"/>
        <w:jc w:val="center"/>
        <w:rPr>
          <w:lang w:val="en-GB"/>
        </w:rPr>
      </w:pPr>
      <w:r w:rsidRPr="00A56CE1">
        <w:rPr>
          <w:noProof/>
          <w:sz w:val="22"/>
          <w:szCs w:val="22"/>
          <w:lang w:val="ru-RU" w:eastAsia="ru-RU"/>
        </w:rPr>
        <w:drawing>
          <wp:inline distT="0" distB="0" distL="0" distR="0" wp14:anchorId="6B4349C0" wp14:editId="0F712830">
            <wp:extent cx="1111250" cy="692150"/>
            <wp:effectExtent l="0" t="0" r="0" b="0"/>
            <wp:docPr id="2" name="Рисунок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Рисунок 2" descr="Logo, company name&#10;&#10;Description automatically generated"/>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1250" cy="692150"/>
                    </a:xfrm>
                    <a:prstGeom prst="rect">
                      <a:avLst/>
                    </a:prstGeom>
                    <a:noFill/>
                    <a:ln>
                      <a:noFill/>
                    </a:ln>
                  </pic:spPr>
                </pic:pic>
              </a:graphicData>
            </a:graphic>
          </wp:inline>
        </w:drawing>
      </w:r>
    </w:p>
    <w:p w14:paraId="3122E3DB" w14:textId="77777777" w:rsidR="00EC13D6" w:rsidRPr="001163CB" w:rsidRDefault="00EC13D6">
      <w:pPr>
        <w:jc w:val="both"/>
        <w:rPr>
          <w:rFonts w:ascii="Times New Roman" w:eastAsia="Times New Roman" w:hAnsi="Times New Roman" w:cs="Times New Roman"/>
          <w:b/>
          <w:sz w:val="26"/>
          <w:lang w:val="en-GB"/>
        </w:rPr>
      </w:pPr>
    </w:p>
    <w:p w14:paraId="75415286" w14:textId="6DA5CFE2" w:rsidR="00EC13D6" w:rsidRPr="007E137B" w:rsidRDefault="00000000" w:rsidP="007E137B">
      <w:pPr>
        <w:pStyle w:val="P68B1DB1-Normal2"/>
        <w:spacing w:after="120"/>
        <w:jc w:val="center"/>
        <w:rPr>
          <w:rFonts w:asciiTheme="minorHAnsi" w:hAnsiTheme="minorHAnsi" w:cstheme="minorHAnsi"/>
          <w:sz w:val="22"/>
          <w:szCs w:val="22"/>
          <w:lang w:val="en-GB"/>
        </w:rPr>
      </w:pPr>
      <w:r w:rsidRPr="007E137B">
        <w:rPr>
          <w:rFonts w:asciiTheme="minorHAnsi" w:hAnsiTheme="minorHAnsi" w:cstheme="minorHAnsi"/>
          <w:sz w:val="22"/>
          <w:szCs w:val="22"/>
          <w:lang w:val="en-GB"/>
        </w:rPr>
        <w:t xml:space="preserve">PhosAgro Board of Directors Notes Successful Progress in Implementing Strategy to 2025 </w:t>
      </w:r>
    </w:p>
    <w:p w14:paraId="6607E519" w14:textId="7D552235" w:rsidR="00EC13D6" w:rsidRPr="007E137B" w:rsidRDefault="00000000" w:rsidP="003136D7">
      <w:pPr>
        <w:pStyle w:val="P68B1DB1-Normal3"/>
        <w:spacing w:after="120"/>
        <w:jc w:val="both"/>
        <w:rPr>
          <w:rFonts w:asciiTheme="minorHAnsi" w:hAnsiTheme="minorHAnsi" w:cstheme="minorHAnsi"/>
          <w:b/>
          <w:sz w:val="22"/>
          <w:szCs w:val="22"/>
          <w:lang w:val="en-US"/>
        </w:rPr>
      </w:pPr>
      <w:r w:rsidRPr="007E137B">
        <w:rPr>
          <w:rFonts w:asciiTheme="minorHAnsi" w:hAnsiTheme="minorHAnsi" w:cstheme="minorHAnsi"/>
          <w:b/>
          <w:sz w:val="22"/>
          <w:szCs w:val="22"/>
          <w:lang w:val="en-GB"/>
        </w:rPr>
        <w:t>Moscow</w:t>
      </w:r>
      <w:r w:rsidR="003136D7" w:rsidRPr="007E137B">
        <w:rPr>
          <w:rFonts w:asciiTheme="minorHAnsi" w:hAnsiTheme="minorHAnsi" w:cstheme="minorHAnsi"/>
          <w:b/>
          <w:sz w:val="22"/>
          <w:szCs w:val="22"/>
          <w:lang w:val="en-US"/>
        </w:rPr>
        <w:t xml:space="preserve"> – </w:t>
      </w:r>
      <w:r w:rsidRPr="007E137B">
        <w:rPr>
          <w:rFonts w:asciiTheme="minorHAnsi" w:hAnsiTheme="minorHAnsi" w:cstheme="minorHAnsi"/>
          <w:sz w:val="22"/>
          <w:szCs w:val="22"/>
          <w:lang w:val="en-GB"/>
        </w:rPr>
        <w:t>At its meeting today, the Board of Directors of PhosAgro, one of the world’s leading producers of phosphate-based fertilizers, declared the ongoing implementation of the Company’s development strategy to 2025 a success.</w:t>
      </w:r>
    </w:p>
    <w:p w14:paraId="57ECEB30" w14:textId="7FB010A5" w:rsidR="00EC13D6" w:rsidRPr="007E137B" w:rsidRDefault="00000000" w:rsidP="003136D7">
      <w:pPr>
        <w:pStyle w:val="P68B1DB1-Normal4"/>
        <w:spacing w:after="120"/>
        <w:jc w:val="both"/>
        <w:rPr>
          <w:rFonts w:asciiTheme="minorHAnsi" w:hAnsiTheme="minorHAnsi" w:cstheme="minorHAnsi"/>
          <w:color w:val="auto"/>
          <w:sz w:val="22"/>
          <w:szCs w:val="22"/>
          <w:lang w:val="en-GB"/>
        </w:rPr>
      </w:pPr>
      <w:r w:rsidRPr="007E137B">
        <w:rPr>
          <w:rFonts w:asciiTheme="minorHAnsi" w:hAnsiTheme="minorHAnsi" w:cstheme="minorHAnsi"/>
          <w:color w:val="auto"/>
          <w:sz w:val="22"/>
          <w:szCs w:val="22"/>
          <w:lang w:val="en-GB"/>
        </w:rPr>
        <w:t>CEO Mikhail Rybnikov reported on the implementation of the Company</w:t>
      </w:r>
      <w:r w:rsidR="001163CB" w:rsidRPr="007E137B">
        <w:rPr>
          <w:rFonts w:asciiTheme="minorHAnsi" w:hAnsiTheme="minorHAnsi" w:cstheme="minorHAnsi"/>
          <w:color w:val="auto"/>
          <w:sz w:val="22"/>
          <w:szCs w:val="22"/>
          <w:lang w:val="en-GB"/>
        </w:rPr>
        <w:t>’</w:t>
      </w:r>
      <w:r w:rsidRPr="007E137B">
        <w:rPr>
          <w:rFonts w:asciiTheme="minorHAnsi" w:hAnsiTheme="minorHAnsi" w:cstheme="minorHAnsi"/>
          <w:color w:val="auto"/>
          <w:sz w:val="22"/>
          <w:szCs w:val="22"/>
          <w:lang w:val="en-GB"/>
        </w:rPr>
        <w:t>s development strategy in 2022 and on the main areas of work undertaken in 2023.</w:t>
      </w:r>
      <w:r w:rsidRPr="007E137B">
        <w:rPr>
          <w:rFonts w:asciiTheme="minorHAnsi" w:hAnsiTheme="minorHAnsi" w:cstheme="minorHAnsi"/>
          <w:color w:val="FF0000"/>
          <w:sz w:val="22"/>
          <w:szCs w:val="22"/>
          <w:lang w:val="en-GB"/>
        </w:rPr>
        <w:t xml:space="preserve"> </w:t>
      </w:r>
    </w:p>
    <w:p w14:paraId="37077AFD" w14:textId="71B6A202" w:rsidR="00EC13D6" w:rsidRDefault="00000000" w:rsidP="003136D7">
      <w:pPr>
        <w:pStyle w:val="P68B1DB1-Normal5"/>
        <w:spacing w:after="120"/>
        <w:jc w:val="both"/>
        <w:rPr>
          <w:rFonts w:asciiTheme="minorHAnsi" w:hAnsiTheme="minorHAnsi" w:cstheme="minorHAnsi"/>
          <w:sz w:val="22"/>
          <w:szCs w:val="22"/>
          <w:lang w:val="en-GB"/>
        </w:rPr>
      </w:pPr>
      <w:r w:rsidRPr="007E137B">
        <w:rPr>
          <w:rFonts w:asciiTheme="minorHAnsi" w:hAnsiTheme="minorHAnsi" w:cstheme="minorHAnsi"/>
          <w:sz w:val="22"/>
          <w:szCs w:val="22"/>
          <w:lang w:val="en-GB"/>
        </w:rPr>
        <w:t xml:space="preserve">“Last year and in the first quarter of 2023, we continued the implementation of our long-term development strategy, the foundation of which is the desire to constantly improve our production efficiency and to increase our output of eco-efficient products while sticking to our policy of sustainability and social responsibility. </w:t>
      </w:r>
    </w:p>
    <w:p w14:paraId="417FF6C2" w14:textId="0A8594CD" w:rsidR="001F7DC0" w:rsidRPr="006674F7" w:rsidRDefault="001F7DC0" w:rsidP="006674F7">
      <w:pPr>
        <w:pStyle w:val="P68B1DB1-Normal5"/>
        <w:spacing w:after="120"/>
        <w:rPr>
          <w:rFonts w:asciiTheme="minorHAnsi" w:hAnsiTheme="minorHAnsi" w:cstheme="minorHAnsi"/>
          <w:sz w:val="22"/>
          <w:szCs w:val="22"/>
        </w:rPr>
      </w:pPr>
      <w:r>
        <w:rPr>
          <w:rFonts w:asciiTheme="minorHAnsi" w:hAnsiTheme="minorHAnsi" w:cstheme="minorHAnsi"/>
          <w:sz w:val="22"/>
          <w:szCs w:val="22"/>
        </w:rPr>
        <w:t>“</w:t>
      </w:r>
      <w:r w:rsidRPr="001F7DC0">
        <w:rPr>
          <w:rFonts w:asciiTheme="minorHAnsi" w:hAnsiTheme="minorHAnsi" w:cstheme="minorHAnsi"/>
          <w:sz w:val="22"/>
          <w:szCs w:val="22"/>
        </w:rPr>
        <w:t xml:space="preserve">As a result of </w:t>
      </w:r>
      <w:r>
        <w:rPr>
          <w:rFonts w:asciiTheme="minorHAnsi" w:hAnsiTheme="minorHAnsi" w:cstheme="minorHAnsi"/>
          <w:sz w:val="22"/>
          <w:szCs w:val="22"/>
        </w:rPr>
        <w:t>the</w:t>
      </w:r>
      <w:r w:rsidRPr="001F7DC0">
        <w:rPr>
          <w:rFonts w:asciiTheme="minorHAnsi" w:hAnsiTheme="minorHAnsi" w:cstheme="minorHAnsi"/>
          <w:sz w:val="22"/>
          <w:szCs w:val="22"/>
        </w:rPr>
        <w:t xml:space="preserve"> consistent implementation of </w:t>
      </w:r>
      <w:r>
        <w:rPr>
          <w:rFonts w:asciiTheme="minorHAnsi" w:hAnsiTheme="minorHAnsi" w:cstheme="minorHAnsi"/>
          <w:sz w:val="22"/>
          <w:szCs w:val="22"/>
        </w:rPr>
        <w:t xml:space="preserve">our </w:t>
      </w:r>
      <w:r w:rsidRPr="001F7DC0">
        <w:rPr>
          <w:rFonts w:asciiTheme="minorHAnsi" w:hAnsiTheme="minorHAnsi" w:cstheme="minorHAnsi"/>
          <w:sz w:val="22"/>
          <w:szCs w:val="22"/>
        </w:rPr>
        <w:t xml:space="preserve">strategic initiatives, </w:t>
      </w:r>
      <w:r>
        <w:rPr>
          <w:rFonts w:asciiTheme="minorHAnsi" w:hAnsiTheme="minorHAnsi" w:cstheme="minorHAnsi"/>
          <w:sz w:val="22"/>
          <w:szCs w:val="22"/>
        </w:rPr>
        <w:t>we have</w:t>
      </w:r>
      <w:r w:rsidRPr="001F7DC0">
        <w:rPr>
          <w:rFonts w:asciiTheme="minorHAnsi" w:hAnsiTheme="minorHAnsi" w:cstheme="minorHAnsi"/>
          <w:sz w:val="22"/>
          <w:szCs w:val="22"/>
        </w:rPr>
        <w:t xml:space="preserve"> gained the confidence of investors and made </w:t>
      </w:r>
      <w:r>
        <w:rPr>
          <w:rFonts w:asciiTheme="minorHAnsi" w:hAnsiTheme="minorHAnsi" w:cstheme="minorHAnsi"/>
          <w:sz w:val="22"/>
          <w:szCs w:val="22"/>
        </w:rPr>
        <w:t>our</w:t>
      </w:r>
      <w:r w:rsidRPr="001F7DC0">
        <w:rPr>
          <w:rFonts w:asciiTheme="minorHAnsi" w:hAnsiTheme="minorHAnsi" w:cstheme="minorHAnsi"/>
          <w:sz w:val="22"/>
          <w:szCs w:val="22"/>
        </w:rPr>
        <w:t xml:space="preserve"> shares a more attractive investment. Since </w:t>
      </w:r>
      <w:r>
        <w:rPr>
          <w:rFonts w:asciiTheme="minorHAnsi" w:hAnsiTheme="minorHAnsi" w:cstheme="minorHAnsi"/>
          <w:sz w:val="22"/>
          <w:szCs w:val="22"/>
        </w:rPr>
        <w:t>our</w:t>
      </w:r>
      <w:r w:rsidRPr="001F7DC0">
        <w:rPr>
          <w:rFonts w:asciiTheme="minorHAnsi" w:hAnsiTheme="minorHAnsi" w:cstheme="minorHAnsi"/>
          <w:sz w:val="22"/>
          <w:szCs w:val="22"/>
        </w:rPr>
        <w:t xml:space="preserve"> IPO in 2011, </w:t>
      </w:r>
      <w:r>
        <w:rPr>
          <w:rFonts w:asciiTheme="minorHAnsi" w:hAnsiTheme="minorHAnsi" w:cstheme="minorHAnsi"/>
          <w:sz w:val="22"/>
          <w:szCs w:val="22"/>
        </w:rPr>
        <w:t>our</w:t>
      </w:r>
      <w:r w:rsidRPr="001F7DC0">
        <w:rPr>
          <w:rFonts w:asciiTheme="minorHAnsi" w:hAnsiTheme="minorHAnsi" w:cstheme="minorHAnsi"/>
          <w:sz w:val="22"/>
          <w:szCs w:val="22"/>
        </w:rPr>
        <w:t xml:space="preserve"> capitali</w:t>
      </w:r>
      <w:r>
        <w:rPr>
          <w:rFonts w:asciiTheme="minorHAnsi" w:hAnsiTheme="minorHAnsi" w:cstheme="minorHAnsi"/>
          <w:sz w:val="22"/>
          <w:szCs w:val="22"/>
        </w:rPr>
        <w:t>s</w:t>
      </w:r>
      <w:r w:rsidRPr="001F7DC0">
        <w:rPr>
          <w:rFonts w:asciiTheme="minorHAnsi" w:hAnsiTheme="minorHAnsi" w:cstheme="minorHAnsi"/>
          <w:sz w:val="22"/>
          <w:szCs w:val="22"/>
        </w:rPr>
        <w:t xml:space="preserve">ation has grown nearly sevenfold – from RUB 150 billion to RUB 1 trillion. In terms of market capitalisation, </w:t>
      </w:r>
      <w:r>
        <w:rPr>
          <w:rFonts w:asciiTheme="minorHAnsi" w:hAnsiTheme="minorHAnsi" w:cstheme="minorHAnsi"/>
          <w:sz w:val="22"/>
          <w:szCs w:val="22"/>
        </w:rPr>
        <w:t>PhosAgro</w:t>
      </w:r>
      <w:r w:rsidRPr="001F7DC0">
        <w:rPr>
          <w:rFonts w:asciiTheme="minorHAnsi" w:hAnsiTheme="minorHAnsi" w:cstheme="minorHAnsi"/>
          <w:sz w:val="22"/>
          <w:szCs w:val="22"/>
        </w:rPr>
        <w:t xml:space="preserve"> is one of the 10 largest companies in Russia, Moscow Exchange</w:t>
      </w:r>
      <w:r>
        <w:rPr>
          <w:rFonts w:asciiTheme="minorHAnsi" w:hAnsiTheme="minorHAnsi" w:cstheme="minorHAnsi"/>
          <w:sz w:val="22"/>
          <w:szCs w:val="22"/>
        </w:rPr>
        <w:t xml:space="preserve">’s </w:t>
      </w:r>
      <w:r w:rsidRPr="001F7DC0">
        <w:rPr>
          <w:rFonts w:asciiTheme="minorHAnsi" w:hAnsiTheme="minorHAnsi" w:cstheme="minorHAnsi"/>
          <w:sz w:val="22"/>
          <w:szCs w:val="22"/>
        </w:rPr>
        <w:t>so-called blue</w:t>
      </w:r>
      <w:r w:rsidR="00F56EF8">
        <w:rPr>
          <w:rFonts w:asciiTheme="minorHAnsi" w:hAnsiTheme="minorHAnsi" w:cstheme="minorHAnsi"/>
          <w:sz w:val="22"/>
          <w:szCs w:val="22"/>
        </w:rPr>
        <w:t xml:space="preserve"> chips</w:t>
      </w:r>
      <w:r w:rsidRPr="001F7DC0">
        <w:rPr>
          <w:rFonts w:asciiTheme="minorHAnsi" w:hAnsiTheme="minorHAnsi" w:cstheme="minorHAnsi"/>
          <w:sz w:val="22"/>
          <w:szCs w:val="22"/>
        </w:rPr>
        <w:t xml:space="preserve">. </w:t>
      </w:r>
      <w:r>
        <w:rPr>
          <w:rFonts w:asciiTheme="minorHAnsi" w:hAnsiTheme="minorHAnsi" w:cstheme="minorHAnsi"/>
          <w:sz w:val="22"/>
          <w:szCs w:val="22"/>
        </w:rPr>
        <w:t>Our</w:t>
      </w:r>
      <w:r w:rsidRPr="001F7DC0">
        <w:rPr>
          <w:rFonts w:asciiTheme="minorHAnsi" w:hAnsiTheme="minorHAnsi" w:cstheme="minorHAnsi"/>
          <w:sz w:val="22"/>
          <w:szCs w:val="22"/>
        </w:rPr>
        <w:t xml:space="preserve"> total shareholder base has increased nearly 1,000 times since 2011, to more than 245,000 people.</w:t>
      </w:r>
    </w:p>
    <w:p w14:paraId="3BCA7DCF" w14:textId="01E7477E" w:rsidR="00EC13D6" w:rsidRPr="007E137B" w:rsidRDefault="001163CB" w:rsidP="003136D7">
      <w:pPr>
        <w:pStyle w:val="P68B1DB1-Normal5"/>
        <w:spacing w:after="120"/>
        <w:jc w:val="both"/>
        <w:rPr>
          <w:rFonts w:asciiTheme="minorHAnsi" w:hAnsiTheme="minorHAnsi" w:cstheme="minorHAnsi"/>
          <w:sz w:val="22"/>
          <w:szCs w:val="22"/>
          <w:lang w:val="en-GB"/>
        </w:rPr>
      </w:pPr>
      <w:r w:rsidRPr="007E137B">
        <w:rPr>
          <w:rFonts w:asciiTheme="minorHAnsi" w:hAnsiTheme="minorHAnsi" w:cstheme="minorHAnsi"/>
          <w:sz w:val="22"/>
          <w:szCs w:val="22"/>
          <w:lang w:val="en-GB"/>
        </w:rPr>
        <w:t>“In the first quarter, we increased our output of agrochemical products by 6.1%, to more than 2.8 million tonnes. We were able to achieve this growth thanks</w:t>
      </w:r>
      <w:r w:rsidR="001F7DC0" w:rsidRPr="001F7DC0">
        <w:rPr>
          <w:rFonts w:asciiTheme="minorHAnsi" w:hAnsiTheme="minorHAnsi" w:cstheme="minorHAnsi"/>
          <w:sz w:val="22"/>
          <w:szCs w:val="22"/>
          <w:lang w:val="en-GB"/>
        </w:rPr>
        <w:t xml:space="preserve"> </w:t>
      </w:r>
      <w:r w:rsidR="001F7DC0">
        <w:rPr>
          <w:rFonts w:asciiTheme="minorHAnsi" w:hAnsiTheme="minorHAnsi" w:cstheme="minorHAnsi"/>
          <w:sz w:val="22"/>
          <w:szCs w:val="22"/>
          <w:lang w:val="en-GB"/>
        </w:rPr>
        <w:t>primarily</w:t>
      </w:r>
      <w:r w:rsidRPr="007E137B">
        <w:rPr>
          <w:rFonts w:asciiTheme="minorHAnsi" w:hAnsiTheme="minorHAnsi" w:cstheme="minorHAnsi"/>
          <w:sz w:val="22"/>
          <w:szCs w:val="22"/>
          <w:lang w:val="en-GB"/>
        </w:rPr>
        <w:t xml:space="preserve"> to the implementation of an investment project for the construction of a new production facility in Volkhov, which will reach its design capacity this year. </w:t>
      </w:r>
    </w:p>
    <w:p w14:paraId="416CA73D" w14:textId="6DD0BE5E" w:rsidR="00EC13D6" w:rsidRPr="007E137B" w:rsidRDefault="001163CB" w:rsidP="003136D7">
      <w:pPr>
        <w:pStyle w:val="P68B1DB1-Normal5"/>
        <w:spacing w:after="120"/>
        <w:jc w:val="both"/>
        <w:rPr>
          <w:rFonts w:asciiTheme="minorHAnsi" w:hAnsiTheme="minorHAnsi" w:cstheme="minorHAnsi"/>
          <w:sz w:val="22"/>
          <w:szCs w:val="22"/>
          <w:lang w:val="en-GB"/>
        </w:rPr>
      </w:pPr>
      <w:r w:rsidRPr="007E137B">
        <w:rPr>
          <w:rFonts w:asciiTheme="minorHAnsi" w:hAnsiTheme="minorHAnsi" w:cstheme="minorHAnsi"/>
          <w:sz w:val="22"/>
          <w:szCs w:val="22"/>
          <w:lang w:val="en-GB"/>
        </w:rPr>
        <w:t xml:space="preserve">“We achieved considerable growth when it comes to phosphate-based fertilizers – MAP and DAP – as well as liquid complex fertilizers. Production of nitrogen-based fertilizers increased by 7%; phosphoric acid, by 16%. </w:t>
      </w:r>
    </w:p>
    <w:p w14:paraId="0058A435" w14:textId="0583AC02" w:rsidR="00EC13D6" w:rsidRPr="007E137B" w:rsidRDefault="001163CB" w:rsidP="003136D7">
      <w:pPr>
        <w:pStyle w:val="P68B1DB1-Normal5"/>
        <w:spacing w:after="120"/>
        <w:jc w:val="both"/>
        <w:rPr>
          <w:rFonts w:asciiTheme="minorHAnsi" w:hAnsiTheme="minorHAnsi" w:cstheme="minorHAnsi"/>
          <w:sz w:val="22"/>
          <w:szCs w:val="22"/>
          <w:lang w:val="en-GB"/>
        </w:rPr>
      </w:pPr>
      <w:r w:rsidRPr="007E137B">
        <w:rPr>
          <w:rFonts w:asciiTheme="minorHAnsi" w:hAnsiTheme="minorHAnsi" w:cstheme="minorHAnsi"/>
          <w:sz w:val="22"/>
          <w:szCs w:val="22"/>
          <w:lang w:val="en-GB"/>
        </w:rPr>
        <w:t xml:space="preserve">“As part of the implementation of our large-scale investment programme, for which we have allocated a record RUB 67 billion this year, we continue both to develop our ore and raw material resources and to modernise and expand our production facilities. </w:t>
      </w:r>
    </w:p>
    <w:p w14:paraId="63A03EF2" w14:textId="1B26489E" w:rsidR="00EC13D6" w:rsidRPr="007E137B" w:rsidRDefault="001163CB" w:rsidP="003136D7">
      <w:pPr>
        <w:pStyle w:val="P68B1DB1-Normal5"/>
        <w:spacing w:after="120"/>
        <w:jc w:val="both"/>
        <w:rPr>
          <w:rFonts w:asciiTheme="minorHAnsi" w:hAnsiTheme="minorHAnsi" w:cstheme="minorHAnsi"/>
          <w:sz w:val="22"/>
          <w:szCs w:val="22"/>
          <w:lang w:val="en-GB"/>
        </w:rPr>
      </w:pPr>
      <w:r w:rsidRPr="007E137B">
        <w:rPr>
          <w:rFonts w:asciiTheme="minorHAnsi" w:hAnsiTheme="minorHAnsi" w:cstheme="minorHAnsi"/>
          <w:sz w:val="22"/>
          <w:szCs w:val="22"/>
          <w:lang w:val="en-GB"/>
        </w:rPr>
        <w:t xml:space="preserve">“The second start-up complex for the 10th horizon at the Kirovsky mine is expected to come online by the end of the year. In Cherepovets, in addition to modernising our ammonia, phosphoric acid and sulphuric acid production facilities, we are going to launch a project this year to further increase the processing of phosphate rock. </w:t>
      </w:r>
    </w:p>
    <w:p w14:paraId="159BC4E0" w14:textId="20CC09B9" w:rsidR="00EC13D6" w:rsidRPr="007E137B" w:rsidRDefault="001163CB" w:rsidP="003136D7">
      <w:pPr>
        <w:spacing w:after="120"/>
        <w:jc w:val="both"/>
        <w:rPr>
          <w:rFonts w:asciiTheme="minorHAnsi" w:hAnsiTheme="minorHAnsi" w:cstheme="minorHAnsi"/>
          <w:color w:val="auto"/>
          <w:sz w:val="22"/>
          <w:szCs w:val="22"/>
          <w:lang w:val="en-GB"/>
        </w:rPr>
      </w:pPr>
      <w:r w:rsidRPr="007E137B">
        <w:rPr>
          <w:rFonts w:asciiTheme="minorHAnsi" w:hAnsiTheme="minorHAnsi" w:cstheme="minorHAnsi"/>
          <w:color w:val="auto"/>
          <w:sz w:val="22"/>
          <w:szCs w:val="22"/>
          <w:lang w:val="en-GB"/>
        </w:rPr>
        <w:t>“In Balakovo, projects to increase the production of feed phosphates and sulphuric acid will be completed by the end of the year, and the third stage in the development of the production facility, including the establishment of a flexible arrangement for the production of MAP/DAP/NPS/NPK fertilizers, is under way. In addition, the possibility of building new facilities for the production of ammonia and urea in Cherepovets and Volkhov is being analysed,” said the</w:t>
      </w:r>
      <w:r w:rsidRPr="007E137B">
        <w:rPr>
          <w:rFonts w:asciiTheme="minorHAnsi" w:hAnsiTheme="minorHAnsi" w:cstheme="minorHAnsi"/>
          <w:sz w:val="22"/>
          <w:szCs w:val="22"/>
          <w:lang w:val="en-GB"/>
        </w:rPr>
        <w:t xml:space="preserve"> </w:t>
      </w:r>
      <w:r w:rsidRPr="007E137B">
        <w:rPr>
          <w:rFonts w:asciiTheme="minorHAnsi" w:hAnsiTheme="minorHAnsi" w:cstheme="minorHAnsi"/>
          <w:b/>
          <w:color w:val="auto"/>
          <w:sz w:val="22"/>
          <w:szCs w:val="22"/>
          <w:lang w:val="en-GB"/>
        </w:rPr>
        <w:t xml:space="preserve">Company’s CEO. </w:t>
      </w:r>
    </w:p>
    <w:p w14:paraId="04002AE7" w14:textId="3A661D7E" w:rsidR="00EC13D6" w:rsidRDefault="00000000" w:rsidP="003136D7">
      <w:pPr>
        <w:pStyle w:val="P68B1DB1-Normal5"/>
        <w:spacing w:after="120"/>
        <w:jc w:val="both"/>
        <w:rPr>
          <w:rFonts w:asciiTheme="minorHAnsi" w:hAnsiTheme="minorHAnsi" w:cstheme="minorHAnsi"/>
          <w:sz w:val="22"/>
          <w:szCs w:val="22"/>
          <w:lang w:val="en-GB"/>
        </w:rPr>
      </w:pPr>
      <w:r w:rsidRPr="007E137B">
        <w:rPr>
          <w:rFonts w:asciiTheme="minorHAnsi" w:hAnsiTheme="minorHAnsi" w:cstheme="minorHAnsi"/>
          <w:sz w:val="22"/>
          <w:szCs w:val="22"/>
          <w:lang w:val="en-GB"/>
        </w:rPr>
        <w:t xml:space="preserve">The Board of Directors also recommended that </w:t>
      </w:r>
      <w:r w:rsidR="001F7DC0">
        <w:rPr>
          <w:rFonts w:asciiTheme="minorHAnsi" w:hAnsiTheme="minorHAnsi" w:cstheme="minorHAnsi"/>
          <w:sz w:val="22"/>
          <w:szCs w:val="22"/>
          <w:lang w:val="en-GB"/>
        </w:rPr>
        <w:t>an</w:t>
      </w:r>
      <w:r w:rsidR="001F7DC0" w:rsidRPr="007E137B">
        <w:rPr>
          <w:rFonts w:asciiTheme="minorHAnsi" w:hAnsiTheme="minorHAnsi" w:cstheme="minorHAnsi"/>
          <w:sz w:val="22"/>
          <w:szCs w:val="22"/>
          <w:lang w:val="en-GB"/>
        </w:rPr>
        <w:t xml:space="preserve"> extraordinary general </w:t>
      </w:r>
      <w:r w:rsidR="001F7DC0">
        <w:rPr>
          <w:rFonts w:asciiTheme="minorHAnsi" w:hAnsiTheme="minorHAnsi" w:cstheme="minorHAnsi"/>
          <w:sz w:val="22"/>
          <w:szCs w:val="22"/>
          <w:lang w:val="en-GB"/>
        </w:rPr>
        <w:t>m</w:t>
      </w:r>
      <w:r w:rsidRPr="007E137B">
        <w:rPr>
          <w:rFonts w:asciiTheme="minorHAnsi" w:hAnsiTheme="minorHAnsi" w:cstheme="minorHAnsi"/>
          <w:sz w:val="22"/>
          <w:szCs w:val="22"/>
          <w:lang w:val="en-GB"/>
        </w:rPr>
        <w:t xml:space="preserve">eeting of </w:t>
      </w:r>
      <w:r w:rsidR="001F7DC0">
        <w:rPr>
          <w:rFonts w:asciiTheme="minorHAnsi" w:hAnsiTheme="minorHAnsi" w:cstheme="minorHAnsi"/>
          <w:sz w:val="22"/>
          <w:szCs w:val="22"/>
          <w:lang w:val="en-GB"/>
        </w:rPr>
        <w:t>s</w:t>
      </w:r>
      <w:r w:rsidRPr="007E137B">
        <w:rPr>
          <w:rFonts w:asciiTheme="minorHAnsi" w:hAnsiTheme="minorHAnsi" w:cstheme="minorHAnsi"/>
          <w:sz w:val="22"/>
          <w:szCs w:val="22"/>
          <w:lang w:val="en-GB"/>
        </w:rPr>
        <w:t xml:space="preserve">hareholders </w:t>
      </w:r>
      <w:r w:rsidR="001F7DC0">
        <w:rPr>
          <w:rFonts w:asciiTheme="minorHAnsi" w:hAnsiTheme="minorHAnsi" w:cstheme="minorHAnsi"/>
          <w:sz w:val="22"/>
          <w:szCs w:val="22"/>
          <w:lang w:val="en-GB"/>
        </w:rPr>
        <w:t>approve</w:t>
      </w:r>
      <w:r w:rsidRPr="007E137B">
        <w:rPr>
          <w:rFonts w:asciiTheme="minorHAnsi" w:hAnsiTheme="minorHAnsi" w:cstheme="minorHAnsi"/>
          <w:sz w:val="22"/>
          <w:szCs w:val="22"/>
          <w:lang w:val="en-GB"/>
        </w:rPr>
        <w:t xml:space="preserve"> dividend payments at the rate of RUB </w:t>
      </w:r>
      <w:r w:rsidR="001F7DC0">
        <w:rPr>
          <w:rFonts w:asciiTheme="minorHAnsi" w:hAnsiTheme="minorHAnsi" w:cstheme="minorHAnsi"/>
          <w:sz w:val="22"/>
          <w:szCs w:val="22"/>
          <w:lang w:val="en-GB"/>
        </w:rPr>
        <w:t>264</w:t>
      </w:r>
      <w:r w:rsidR="001F7DC0" w:rsidRPr="007E137B">
        <w:rPr>
          <w:rFonts w:asciiTheme="minorHAnsi" w:hAnsiTheme="minorHAnsi" w:cstheme="minorHAnsi"/>
          <w:sz w:val="22"/>
          <w:szCs w:val="22"/>
          <w:lang w:val="en-GB"/>
        </w:rPr>
        <w:t xml:space="preserve"> </w:t>
      </w:r>
      <w:r w:rsidRPr="007E137B">
        <w:rPr>
          <w:rFonts w:asciiTheme="minorHAnsi" w:hAnsiTheme="minorHAnsi" w:cstheme="minorHAnsi"/>
          <w:sz w:val="22"/>
          <w:szCs w:val="22"/>
          <w:lang w:val="en-GB"/>
        </w:rPr>
        <w:t xml:space="preserve">per ordinary share. The Board recommended 11 July 2023 as the dividend record date. The extraordinary general meeting of shareholders that will consider this issue will be held on 30 June 2023 by absentee voting. </w:t>
      </w:r>
    </w:p>
    <w:p w14:paraId="298EEE73" w14:textId="77777777" w:rsidR="007E137B" w:rsidRPr="001879A2" w:rsidRDefault="007E137B" w:rsidP="007E137B">
      <w:pPr>
        <w:pStyle w:val="P68B1DB1-Normal22"/>
        <w:snapToGrid w:val="0"/>
        <w:spacing w:before="240"/>
        <w:rPr>
          <w:rFonts w:asciiTheme="minorHAnsi" w:hAnsiTheme="minorHAnsi" w:cstheme="minorHAnsi"/>
          <w:sz w:val="22"/>
          <w:szCs w:val="22"/>
          <w:lang w:val="en-GB"/>
        </w:rPr>
      </w:pPr>
      <w:r w:rsidRPr="001879A2">
        <w:rPr>
          <w:rFonts w:asciiTheme="minorHAnsi" w:hAnsiTheme="minorHAnsi" w:cstheme="minorHAnsi"/>
          <w:sz w:val="22"/>
          <w:szCs w:val="22"/>
          <w:lang w:val="en-GB"/>
        </w:rPr>
        <w:t>About the Company</w:t>
      </w:r>
    </w:p>
    <w:p w14:paraId="6B5E69F9" w14:textId="77777777" w:rsidR="007E137B" w:rsidRPr="001879A2" w:rsidRDefault="007E137B" w:rsidP="007E137B">
      <w:pPr>
        <w:pStyle w:val="P68B1DB1-Normal4"/>
        <w:spacing w:after="120"/>
        <w:jc w:val="both"/>
        <w:rPr>
          <w:rFonts w:asciiTheme="minorHAnsi" w:hAnsiTheme="minorHAnsi" w:cstheme="minorHAnsi"/>
          <w:b/>
          <w:bCs/>
          <w:i/>
          <w:iCs/>
          <w:sz w:val="22"/>
          <w:szCs w:val="22"/>
          <w:lang w:val="en-GB"/>
        </w:rPr>
      </w:pPr>
      <w:r w:rsidRPr="001879A2">
        <w:rPr>
          <w:rFonts w:asciiTheme="minorHAnsi" w:hAnsiTheme="minorHAnsi" w:cstheme="minorHAnsi"/>
          <w:bCs/>
          <w:i/>
          <w:iCs/>
          <w:sz w:val="22"/>
          <w:szCs w:val="22"/>
          <w:lang w:val="en-GB"/>
        </w:rPr>
        <w:lastRenderedPageBreak/>
        <w:t>PhosAgro (www.phosagro.ru) is a vertically integrated Russian company and one of the world’s leading producers of mineral phosphorous fertilizers and of high-grade apatite concentrate grading 39% P2O5 and higher. PhosAgro’s fertilizers are highly effective, ensuring the improved quality of agricultural produce.</w:t>
      </w:r>
    </w:p>
    <w:p w14:paraId="20145824" w14:textId="77777777" w:rsidR="007E137B" w:rsidRPr="001879A2" w:rsidRDefault="007E137B" w:rsidP="007E137B">
      <w:pPr>
        <w:pStyle w:val="P68B1DB1-Normal4"/>
        <w:spacing w:after="120"/>
        <w:jc w:val="both"/>
        <w:rPr>
          <w:rFonts w:asciiTheme="minorHAnsi" w:hAnsiTheme="minorHAnsi" w:cstheme="minorHAnsi"/>
          <w:b/>
          <w:bCs/>
          <w:i/>
          <w:iCs/>
          <w:sz w:val="22"/>
          <w:szCs w:val="22"/>
          <w:lang w:val="en-GB"/>
        </w:rPr>
      </w:pPr>
      <w:r w:rsidRPr="001879A2">
        <w:rPr>
          <w:rFonts w:asciiTheme="minorHAnsi" w:hAnsiTheme="minorHAnsi" w:cstheme="minorHAnsi"/>
          <w:bCs/>
          <w:i/>
          <w:iCs/>
          <w:sz w:val="22"/>
          <w:szCs w:val="22"/>
          <w:lang w:val="en-GB"/>
        </w:rPr>
        <w:t>PhosAgro Group is the largest manufacturer of phosphate-based fertilisers in Europe (by total capacity of DAP/MAP/NP/NPK/NPS production), the largest producer of phosphite grading 39% P2O5 in the world and one of the leading global producers of ammonium and diammonium phosphate, one of Europe’s leading and the only producer in Russia of monocalcium phosphate feed (MCP), and the only producer in Russia of nepheline concentrate.</w:t>
      </w:r>
    </w:p>
    <w:p w14:paraId="47861918" w14:textId="77777777" w:rsidR="007E137B" w:rsidRPr="001879A2" w:rsidRDefault="007E137B" w:rsidP="007E137B">
      <w:pPr>
        <w:pStyle w:val="P68B1DB1-Normal4"/>
        <w:spacing w:after="120"/>
        <w:jc w:val="both"/>
        <w:rPr>
          <w:rFonts w:asciiTheme="minorHAnsi" w:hAnsiTheme="minorHAnsi" w:cstheme="minorHAnsi"/>
          <w:b/>
          <w:bCs/>
          <w:i/>
          <w:iCs/>
          <w:sz w:val="22"/>
          <w:szCs w:val="22"/>
          <w:lang w:val="en-GB"/>
        </w:rPr>
      </w:pPr>
      <w:r w:rsidRPr="001879A2">
        <w:rPr>
          <w:rFonts w:asciiTheme="minorHAnsi" w:hAnsiTheme="minorHAnsi" w:cstheme="minorHAnsi"/>
          <w:bCs/>
          <w:i/>
          <w:iCs/>
          <w:sz w:val="22"/>
          <w:szCs w:val="22"/>
          <w:lang w:val="en-GB"/>
        </w:rPr>
        <w:t>The company’s main products, including phosphite, 57 grades of fertilizer, phosphate feed, ammonium, and sodium tripolyphosphate, are used in around 100 countries on all inhabited continents. Our priority markets, besides Russia and the CIS, are Latin America, Europe, and Asia.</w:t>
      </w:r>
    </w:p>
    <w:p w14:paraId="7E7D9A83" w14:textId="77777777" w:rsidR="007E137B" w:rsidRPr="001879A2" w:rsidRDefault="007E137B" w:rsidP="007E137B">
      <w:pPr>
        <w:pStyle w:val="P68B1DB1-Normal4"/>
        <w:spacing w:after="120"/>
        <w:jc w:val="both"/>
        <w:rPr>
          <w:rFonts w:asciiTheme="minorHAnsi" w:hAnsiTheme="minorHAnsi" w:cstheme="minorHAnsi"/>
          <w:b/>
          <w:bCs/>
          <w:i/>
          <w:iCs/>
          <w:sz w:val="22"/>
          <w:szCs w:val="22"/>
          <w:lang w:val="en-GB"/>
        </w:rPr>
      </w:pPr>
      <w:r w:rsidRPr="001879A2">
        <w:rPr>
          <w:rFonts w:asciiTheme="minorHAnsi" w:hAnsiTheme="minorHAnsi" w:cstheme="minorHAnsi"/>
          <w:bCs/>
          <w:i/>
          <w:iCs/>
          <w:sz w:val="22"/>
          <w:szCs w:val="22"/>
          <w:lang w:val="en-GB"/>
        </w:rPr>
        <w:t xml:space="preserve">The company's shares are listed on the Moscow Exchange and its Global Depositary Receipts (GDRs) are listed on the London Stock Exchange (MOEX and LSE ticker: PHOR).    </w:t>
      </w:r>
    </w:p>
    <w:p w14:paraId="339D89E7" w14:textId="77777777" w:rsidR="007E137B" w:rsidRPr="001879A2" w:rsidRDefault="007E137B" w:rsidP="007E137B">
      <w:pPr>
        <w:pStyle w:val="P68B1DB1-Normal4"/>
        <w:spacing w:after="144"/>
        <w:jc w:val="both"/>
        <w:rPr>
          <w:rFonts w:asciiTheme="minorHAnsi" w:hAnsiTheme="minorHAnsi" w:cstheme="minorHAnsi"/>
          <w:b/>
          <w:bCs/>
          <w:sz w:val="22"/>
          <w:szCs w:val="22"/>
          <w:lang w:val="en-GB"/>
        </w:rPr>
      </w:pPr>
      <w:r w:rsidRPr="001879A2">
        <w:rPr>
          <w:rFonts w:asciiTheme="minorHAnsi" w:hAnsiTheme="minorHAnsi" w:cstheme="minorHAnsi"/>
          <w:bCs/>
          <w:i/>
          <w:iCs/>
          <w:sz w:val="22"/>
          <w:szCs w:val="22"/>
          <w:lang w:val="en-GB"/>
        </w:rPr>
        <w:t xml:space="preserve">More information about PhosAgro PJSC can be found on our site: </w:t>
      </w:r>
      <w:hyperlink r:id="rId7" w:history="1">
        <w:r w:rsidRPr="001879A2">
          <w:rPr>
            <w:rFonts w:asciiTheme="minorHAnsi" w:hAnsiTheme="minorHAnsi" w:cstheme="minorHAnsi"/>
            <w:bCs/>
            <w:i/>
            <w:iCs/>
            <w:sz w:val="22"/>
            <w:szCs w:val="22"/>
          </w:rPr>
          <w:t>www.phosagro.ru</w:t>
        </w:r>
      </w:hyperlink>
      <w:r w:rsidRPr="001879A2">
        <w:rPr>
          <w:rFonts w:asciiTheme="minorHAnsi" w:hAnsiTheme="minorHAnsi" w:cstheme="minorHAnsi"/>
          <w:bCs/>
          <w:i/>
          <w:iCs/>
          <w:sz w:val="22"/>
          <w:szCs w:val="22"/>
          <w:lang w:val="en-GB"/>
        </w:rPr>
        <w:t xml:space="preserve">   </w:t>
      </w:r>
    </w:p>
    <w:p w14:paraId="2BB067E8" w14:textId="77777777" w:rsidR="007E137B" w:rsidRPr="007E137B" w:rsidRDefault="007E137B" w:rsidP="003136D7">
      <w:pPr>
        <w:pStyle w:val="P68B1DB1-Normal5"/>
        <w:spacing w:after="120"/>
        <w:jc w:val="both"/>
        <w:rPr>
          <w:rFonts w:asciiTheme="minorHAnsi" w:hAnsiTheme="minorHAnsi" w:cstheme="minorHAnsi"/>
          <w:sz w:val="22"/>
          <w:szCs w:val="22"/>
          <w:lang w:val="en-GB"/>
        </w:rPr>
      </w:pPr>
    </w:p>
    <w:p w14:paraId="3AB82002" w14:textId="32BBBA67" w:rsidR="00EC13D6" w:rsidRPr="001163CB" w:rsidRDefault="00EC13D6">
      <w:pPr>
        <w:shd w:val="clear" w:color="auto" w:fill="FFFFFF"/>
        <w:ind w:firstLine="709"/>
        <w:jc w:val="both"/>
        <w:rPr>
          <w:lang w:val="en-GB"/>
        </w:rPr>
      </w:pPr>
    </w:p>
    <w:sectPr w:rsidR="00EC13D6" w:rsidRPr="001163CB" w:rsidSect="00CB44D8">
      <w:pgSz w:w="11906" w:h="16838"/>
      <w:pgMar w:top="1440" w:right="1077" w:bottom="107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27768"/>
    <w:multiLevelType w:val="multilevel"/>
    <w:tmpl w:val="518A98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1430E3"/>
    <w:multiLevelType w:val="multilevel"/>
    <w:tmpl w:val="595C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4B20D5"/>
    <w:multiLevelType w:val="multilevel"/>
    <w:tmpl w:val="6FB01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8507A2"/>
    <w:multiLevelType w:val="multilevel"/>
    <w:tmpl w:val="034CEC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CE1775"/>
    <w:multiLevelType w:val="multilevel"/>
    <w:tmpl w:val="55DE8C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2388540">
    <w:abstractNumId w:val="1"/>
  </w:num>
  <w:num w:numId="2" w16cid:durableId="120804482">
    <w:abstractNumId w:val="2"/>
  </w:num>
  <w:num w:numId="3" w16cid:durableId="508646330">
    <w:abstractNumId w:val="3"/>
  </w:num>
  <w:num w:numId="4" w16cid:durableId="1818760884">
    <w:abstractNumId w:val="0"/>
  </w:num>
  <w:num w:numId="5" w16cid:durableId="340743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D8F"/>
    <w:rsid w:val="00015425"/>
    <w:rsid w:val="00020A38"/>
    <w:rsid w:val="000463F2"/>
    <w:rsid w:val="00047A83"/>
    <w:rsid w:val="000509F6"/>
    <w:rsid w:val="00062396"/>
    <w:rsid w:val="00094DBC"/>
    <w:rsid w:val="000A5295"/>
    <w:rsid w:val="000A6411"/>
    <w:rsid w:val="000A7089"/>
    <w:rsid w:val="000C1A57"/>
    <w:rsid w:val="000C5951"/>
    <w:rsid w:val="000D04BA"/>
    <w:rsid w:val="000D26BF"/>
    <w:rsid w:val="000D562A"/>
    <w:rsid w:val="000E748B"/>
    <w:rsid w:val="000F4803"/>
    <w:rsid w:val="000F5406"/>
    <w:rsid w:val="00101C35"/>
    <w:rsid w:val="00101EA5"/>
    <w:rsid w:val="001022C9"/>
    <w:rsid w:val="00115D1D"/>
    <w:rsid w:val="001163CB"/>
    <w:rsid w:val="00121EC1"/>
    <w:rsid w:val="001307F1"/>
    <w:rsid w:val="0014403C"/>
    <w:rsid w:val="00144361"/>
    <w:rsid w:val="00162D49"/>
    <w:rsid w:val="00193A61"/>
    <w:rsid w:val="001A15E2"/>
    <w:rsid w:val="001A2547"/>
    <w:rsid w:val="001B19E1"/>
    <w:rsid w:val="001B576A"/>
    <w:rsid w:val="001D7BBD"/>
    <w:rsid w:val="001F144B"/>
    <w:rsid w:val="001F7DC0"/>
    <w:rsid w:val="00207052"/>
    <w:rsid w:val="0022276D"/>
    <w:rsid w:val="00222CFD"/>
    <w:rsid w:val="002302DB"/>
    <w:rsid w:val="00232AB6"/>
    <w:rsid w:val="0024468F"/>
    <w:rsid w:val="00247BF4"/>
    <w:rsid w:val="0025033A"/>
    <w:rsid w:val="00263520"/>
    <w:rsid w:val="00265E37"/>
    <w:rsid w:val="00277C59"/>
    <w:rsid w:val="002A2BBA"/>
    <w:rsid w:val="002A3862"/>
    <w:rsid w:val="002B3526"/>
    <w:rsid w:val="002C2BE2"/>
    <w:rsid w:val="002D2B49"/>
    <w:rsid w:val="002E19BD"/>
    <w:rsid w:val="002E3FF3"/>
    <w:rsid w:val="003136D7"/>
    <w:rsid w:val="00314393"/>
    <w:rsid w:val="00314FF7"/>
    <w:rsid w:val="0031609E"/>
    <w:rsid w:val="00344F52"/>
    <w:rsid w:val="003453CA"/>
    <w:rsid w:val="00356FFA"/>
    <w:rsid w:val="00357674"/>
    <w:rsid w:val="00373887"/>
    <w:rsid w:val="00396850"/>
    <w:rsid w:val="003A1976"/>
    <w:rsid w:val="003B08C2"/>
    <w:rsid w:val="003C003D"/>
    <w:rsid w:val="003D3D27"/>
    <w:rsid w:val="003E37F3"/>
    <w:rsid w:val="003E606C"/>
    <w:rsid w:val="00402D4D"/>
    <w:rsid w:val="004066BD"/>
    <w:rsid w:val="00410DC7"/>
    <w:rsid w:val="0042214F"/>
    <w:rsid w:val="00433F2A"/>
    <w:rsid w:val="0047176C"/>
    <w:rsid w:val="00474CD7"/>
    <w:rsid w:val="004A5AFA"/>
    <w:rsid w:val="004B3E24"/>
    <w:rsid w:val="004C6CF4"/>
    <w:rsid w:val="004D2ED5"/>
    <w:rsid w:val="004D5ED7"/>
    <w:rsid w:val="004E0E8C"/>
    <w:rsid w:val="0051236D"/>
    <w:rsid w:val="005128DF"/>
    <w:rsid w:val="005330B1"/>
    <w:rsid w:val="00543C26"/>
    <w:rsid w:val="00573F95"/>
    <w:rsid w:val="005A5842"/>
    <w:rsid w:val="005A7963"/>
    <w:rsid w:val="005B42AB"/>
    <w:rsid w:val="005D5C58"/>
    <w:rsid w:val="005D687F"/>
    <w:rsid w:val="005F6591"/>
    <w:rsid w:val="00615536"/>
    <w:rsid w:val="006350F9"/>
    <w:rsid w:val="00655F83"/>
    <w:rsid w:val="00660115"/>
    <w:rsid w:val="006674F7"/>
    <w:rsid w:val="0068400E"/>
    <w:rsid w:val="006A08D1"/>
    <w:rsid w:val="006C3B36"/>
    <w:rsid w:val="006C7CA1"/>
    <w:rsid w:val="006D5B06"/>
    <w:rsid w:val="0070590F"/>
    <w:rsid w:val="007300DB"/>
    <w:rsid w:val="00747987"/>
    <w:rsid w:val="0077065C"/>
    <w:rsid w:val="00775E41"/>
    <w:rsid w:val="007B3019"/>
    <w:rsid w:val="007B41B5"/>
    <w:rsid w:val="007C29EE"/>
    <w:rsid w:val="007E026B"/>
    <w:rsid w:val="007E130F"/>
    <w:rsid w:val="007E137B"/>
    <w:rsid w:val="007E42BA"/>
    <w:rsid w:val="007F24D9"/>
    <w:rsid w:val="007F2F43"/>
    <w:rsid w:val="008264DF"/>
    <w:rsid w:val="00845B94"/>
    <w:rsid w:val="008474B5"/>
    <w:rsid w:val="0086544D"/>
    <w:rsid w:val="008A498A"/>
    <w:rsid w:val="008A7B20"/>
    <w:rsid w:val="008E2201"/>
    <w:rsid w:val="008E2AA5"/>
    <w:rsid w:val="00921147"/>
    <w:rsid w:val="00930BB9"/>
    <w:rsid w:val="00933B36"/>
    <w:rsid w:val="0094077A"/>
    <w:rsid w:val="00946FC7"/>
    <w:rsid w:val="009623D5"/>
    <w:rsid w:val="00964998"/>
    <w:rsid w:val="00976CDA"/>
    <w:rsid w:val="00976EE0"/>
    <w:rsid w:val="009B2B37"/>
    <w:rsid w:val="009B312F"/>
    <w:rsid w:val="009F7803"/>
    <w:rsid w:val="009F7D93"/>
    <w:rsid w:val="00A25932"/>
    <w:rsid w:val="00A34513"/>
    <w:rsid w:val="00A34B41"/>
    <w:rsid w:val="00A4306E"/>
    <w:rsid w:val="00A43A76"/>
    <w:rsid w:val="00A46904"/>
    <w:rsid w:val="00A50B8F"/>
    <w:rsid w:val="00A56E77"/>
    <w:rsid w:val="00A660C9"/>
    <w:rsid w:val="00A66120"/>
    <w:rsid w:val="00A70D94"/>
    <w:rsid w:val="00A76FC1"/>
    <w:rsid w:val="00A86F4C"/>
    <w:rsid w:val="00A90031"/>
    <w:rsid w:val="00A90A9D"/>
    <w:rsid w:val="00AA2881"/>
    <w:rsid w:val="00AD3902"/>
    <w:rsid w:val="00AF2415"/>
    <w:rsid w:val="00B078DA"/>
    <w:rsid w:val="00B15B0A"/>
    <w:rsid w:val="00B231CC"/>
    <w:rsid w:val="00B243F6"/>
    <w:rsid w:val="00B44D24"/>
    <w:rsid w:val="00B502A4"/>
    <w:rsid w:val="00B50642"/>
    <w:rsid w:val="00B65D8F"/>
    <w:rsid w:val="00B85620"/>
    <w:rsid w:val="00BA32A1"/>
    <w:rsid w:val="00BB52A2"/>
    <w:rsid w:val="00BD0DB7"/>
    <w:rsid w:val="00BF4DF1"/>
    <w:rsid w:val="00BF7861"/>
    <w:rsid w:val="00C04D69"/>
    <w:rsid w:val="00C06CDA"/>
    <w:rsid w:val="00C07DA0"/>
    <w:rsid w:val="00C1118B"/>
    <w:rsid w:val="00C22EE1"/>
    <w:rsid w:val="00C40B2F"/>
    <w:rsid w:val="00C5286B"/>
    <w:rsid w:val="00CA110B"/>
    <w:rsid w:val="00CA4D67"/>
    <w:rsid w:val="00CB44D8"/>
    <w:rsid w:val="00CB51EA"/>
    <w:rsid w:val="00CD0759"/>
    <w:rsid w:val="00CD7D45"/>
    <w:rsid w:val="00CE7F41"/>
    <w:rsid w:val="00D36922"/>
    <w:rsid w:val="00D41EB1"/>
    <w:rsid w:val="00D4411C"/>
    <w:rsid w:val="00D613E0"/>
    <w:rsid w:val="00D61D3A"/>
    <w:rsid w:val="00D75BC9"/>
    <w:rsid w:val="00DA32D7"/>
    <w:rsid w:val="00DA3873"/>
    <w:rsid w:val="00DD4D97"/>
    <w:rsid w:val="00DD7F28"/>
    <w:rsid w:val="00DE5187"/>
    <w:rsid w:val="00E00AA3"/>
    <w:rsid w:val="00E109E1"/>
    <w:rsid w:val="00E14C74"/>
    <w:rsid w:val="00E17296"/>
    <w:rsid w:val="00E24C31"/>
    <w:rsid w:val="00E42B11"/>
    <w:rsid w:val="00E466EF"/>
    <w:rsid w:val="00E74445"/>
    <w:rsid w:val="00E91682"/>
    <w:rsid w:val="00E95F0E"/>
    <w:rsid w:val="00EA3823"/>
    <w:rsid w:val="00EB4C20"/>
    <w:rsid w:val="00EC13D6"/>
    <w:rsid w:val="00ED4F05"/>
    <w:rsid w:val="00EE2148"/>
    <w:rsid w:val="00EF081F"/>
    <w:rsid w:val="00F11627"/>
    <w:rsid w:val="00F35995"/>
    <w:rsid w:val="00F3795A"/>
    <w:rsid w:val="00F43345"/>
    <w:rsid w:val="00F52D51"/>
    <w:rsid w:val="00F56EF8"/>
    <w:rsid w:val="00F57A55"/>
    <w:rsid w:val="00F80884"/>
    <w:rsid w:val="00F866B8"/>
    <w:rsid w:val="00F948EE"/>
    <w:rsid w:val="00F957F8"/>
    <w:rsid w:val="00FC0D82"/>
    <w:rsid w:val="00FC2179"/>
    <w:rsid w:val="00FC6E2F"/>
    <w:rsid w:val="00FD3CA8"/>
    <w:rsid w:val="00FE6AF5"/>
    <w:rsid w:val="00FF6822"/>
    <w:rsid w:val="00FF6E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140D3"/>
  <w15:chartTrackingRefBased/>
  <w15:docId w15:val="{66CC7D45-510A-4463-B0CB-33608312A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65D8F"/>
    <w:pPr>
      <w:pBdr>
        <w:top w:val="nil"/>
        <w:left w:val="nil"/>
        <w:bottom w:val="nil"/>
        <w:right w:val="nil"/>
        <w:between w:val="nil"/>
        <w:bar w:val="nil"/>
      </w:pBdr>
      <w:spacing w:after="0" w:line="240" w:lineRule="auto"/>
    </w:pPr>
    <w:rPr>
      <w:rFonts w:ascii="Calibri" w:eastAsia="Calibri" w:hAnsi="Calibri" w:cs="Calibri"/>
      <w:color w:val="000000"/>
      <w:sz w:val="24"/>
      <w:u w:color="000000"/>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yperlink0">
    <w:name w:val="Hyperlink.0"/>
    <w:basedOn w:val="a0"/>
    <w:rsid w:val="00B65D8F"/>
    <w:rPr>
      <w:rFonts w:ascii="Times New Roman" w:eastAsia="Times New Roman" w:hAnsi="Times New Roman" w:cs="Times New Roman"/>
      <w:i/>
      <w:color w:val="0563C1"/>
      <w:sz w:val="18"/>
      <w:u w:val="single" w:color="0563C1"/>
      <w14:textOutline w14:w="0" w14:cap="rnd" w14:cmpd="sng" w14:algn="ctr">
        <w14:noFill/>
        <w14:prstDash w14:val="solid"/>
        <w14:bevel/>
      </w14:textOutline>
    </w:rPr>
  </w:style>
  <w:style w:type="paragraph" w:styleId="a3">
    <w:name w:val="Normal (Web)"/>
    <w:basedOn w:val="a"/>
    <w:uiPriority w:val="99"/>
    <w:semiHidden/>
    <w:unhideWhenUsed/>
    <w:rsid w:val="00A70D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rPr>
  </w:style>
  <w:style w:type="paragraph" w:styleId="a4">
    <w:name w:val="Balloon Text"/>
    <w:basedOn w:val="a"/>
    <w:link w:val="a5"/>
    <w:uiPriority w:val="99"/>
    <w:semiHidden/>
    <w:unhideWhenUsed/>
    <w:rsid w:val="000C5951"/>
    <w:rPr>
      <w:rFonts w:ascii="Segoe UI" w:hAnsi="Segoe UI" w:cs="Segoe UI"/>
      <w:sz w:val="18"/>
    </w:rPr>
  </w:style>
  <w:style w:type="character" w:customStyle="1" w:styleId="a5">
    <w:name w:val="Текст выноски Знак"/>
    <w:basedOn w:val="a0"/>
    <w:link w:val="a4"/>
    <w:uiPriority w:val="99"/>
    <w:semiHidden/>
    <w:rsid w:val="000C5951"/>
    <w:rPr>
      <w:rFonts w:ascii="Segoe UI" w:eastAsia="Calibri" w:hAnsi="Segoe UI" w:cs="Segoe UI"/>
      <w:color w:val="000000"/>
      <w:sz w:val="18"/>
      <w:u w:color="000000"/>
      <w:bdr w:val="nil"/>
    </w:rPr>
  </w:style>
  <w:style w:type="character" w:styleId="a6">
    <w:name w:val="Subtle Reference"/>
    <w:basedOn w:val="a0"/>
    <w:uiPriority w:val="31"/>
    <w:qFormat/>
    <w:rsid w:val="008474B5"/>
    <w:rPr>
      <w:smallCaps/>
      <w:color w:val="5A5A5A" w:themeColor="text1" w:themeTint="A5"/>
    </w:rPr>
  </w:style>
  <w:style w:type="paragraph" w:customStyle="1" w:styleId="P68B1DB1-Normal1">
    <w:name w:val="P68B1DB1-Normal1"/>
    <w:basedOn w:val="a"/>
    <w:rPr>
      <w:rFonts w:ascii="Times New Roman" w:eastAsia="Times New Roman" w:hAnsi="Times New Roman" w:cs="Times New Roman"/>
      <w:b/>
    </w:rPr>
  </w:style>
  <w:style w:type="paragraph" w:customStyle="1" w:styleId="P68B1DB1-Normal2">
    <w:name w:val="P68B1DB1-Normal2"/>
    <w:basedOn w:val="a"/>
    <w:rPr>
      <w:rFonts w:ascii="Times New Roman" w:hAnsi="Times New Roman" w:cs="Times New Roman"/>
      <w:b/>
    </w:rPr>
  </w:style>
  <w:style w:type="paragraph" w:customStyle="1" w:styleId="P68B1DB1-Normal3">
    <w:name w:val="P68B1DB1-Normal3"/>
    <w:basedOn w:val="a"/>
    <w:rPr>
      <w:rFonts w:ascii="Times New Roman" w:hAnsi="Times New Roman"/>
      <w:color w:val="auto"/>
    </w:rPr>
  </w:style>
  <w:style w:type="paragraph" w:customStyle="1" w:styleId="P68B1DB1-Normal4">
    <w:name w:val="P68B1DB1-Normal4"/>
    <w:basedOn w:val="a"/>
    <w:rPr>
      <w:rFonts w:ascii="Times New Roman" w:hAnsi="Times New Roman" w:cs="Times New Roman"/>
    </w:rPr>
  </w:style>
  <w:style w:type="paragraph" w:customStyle="1" w:styleId="P68B1DB1-Normal5">
    <w:name w:val="P68B1DB1-Normal5"/>
    <w:basedOn w:val="a"/>
    <w:rPr>
      <w:rFonts w:ascii="Times New Roman" w:hAnsi="Times New Roman" w:cs="Times New Roman"/>
      <w:color w:val="auto"/>
    </w:rPr>
  </w:style>
  <w:style w:type="character" w:styleId="a7">
    <w:name w:val="annotation reference"/>
    <w:basedOn w:val="a0"/>
    <w:uiPriority w:val="99"/>
    <w:semiHidden/>
    <w:unhideWhenUsed/>
    <w:rsid w:val="001163CB"/>
    <w:rPr>
      <w:sz w:val="16"/>
      <w:szCs w:val="16"/>
    </w:rPr>
  </w:style>
  <w:style w:type="paragraph" w:styleId="a8">
    <w:name w:val="annotation text"/>
    <w:basedOn w:val="a"/>
    <w:link w:val="a9"/>
    <w:uiPriority w:val="99"/>
    <w:semiHidden/>
    <w:unhideWhenUsed/>
    <w:rsid w:val="001163CB"/>
    <w:rPr>
      <w:sz w:val="20"/>
    </w:rPr>
  </w:style>
  <w:style w:type="character" w:customStyle="1" w:styleId="a9">
    <w:name w:val="Текст примечания Знак"/>
    <w:basedOn w:val="a0"/>
    <w:link w:val="a8"/>
    <w:uiPriority w:val="99"/>
    <w:semiHidden/>
    <w:rsid w:val="001163CB"/>
    <w:rPr>
      <w:rFonts w:ascii="Calibri" w:eastAsia="Calibri" w:hAnsi="Calibri" w:cs="Calibri"/>
      <w:color w:val="000000"/>
      <w:sz w:val="20"/>
      <w:u w:color="000000"/>
      <w:bdr w:val="nil"/>
    </w:rPr>
  </w:style>
  <w:style w:type="paragraph" w:styleId="aa">
    <w:name w:val="annotation subject"/>
    <w:basedOn w:val="a8"/>
    <w:next w:val="a8"/>
    <w:link w:val="ab"/>
    <w:uiPriority w:val="99"/>
    <w:semiHidden/>
    <w:unhideWhenUsed/>
    <w:rsid w:val="001163CB"/>
    <w:rPr>
      <w:b/>
      <w:bCs/>
    </w:rPr>
  </w:style>
  <w:style w:type="character" w:customStyle="1" w:styleId="ab">
    <w:name w:val="Тема примечания Знак"/>
    <w:basedOn w:val="a9"/>
    <w:link w:val="aa"/>
    <w:uiPriority w:val="99"/>
    <w:semiHidden/>
    <w:rsid w:val="001163CB"/>
    <w:rPr>
      <w:rFonts w:ascii="Calibri" w:eastAsia="Calibri" w:hAnsi="Calibri" w:cs="Calibri"/>
      <w:b/>
      <w:bCs/>
      <w:color w:val="000000"/>
      <w:sz w:val="20"/>
      <w:u w:color="000000"/>
      <w:bdr w:val="nil"/>
    </w:rPr>
  </w:style>
  <w:style w:type="paragraph" w:customStyle="1" w:styleId="P68B1DB1-Normal22">
    <w:name w:val="P68B1DB1-Normal22"/>
    <w:basedOn w:val="a"/>
    <w:rsid w:val="007E137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SimSun" w:cs="Times New Roman"/>
      <w:b/>
      <w:color w:val="auto"/>
      <w:sz w:val="20"/>
      <w:bdr w:val="none" w:sz="0" w:space="0" w:color="auto"/>
    </w:rPr>
  </w:style>
  <w:style w:type="paragraph" w:styleId="ac">
    <w:name w:val="Revision"/>
    <w:hidden/>
    <w:uiPriority w:val="99"/>
    <w:semiHidden/>
    <w:rsid w:val="00B502A4"/>
    <w:pPr>
      <w:spacing w:after="0" w:line="240" w:lineRule="auto"/>
    </w:pPr>
    <w:rPr>
      <w:rFonts w:ascii="Calibri" w:eastAsia="Calibri" w:hAnsi="Calibri" w:cs="Calibri"/>
      <w:color w:val="000000"/>
      <w:sz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642477">
      <w:bodyDiv w:val="1"/>
      <w:marLeft w:val="0"/>
      <w:marRight w:val="0"/>
      <w:marTop w:val="0"/>
      <w:marBottom w:val="0"/>
      <w:divBdr>
        <w:top w:val="none" w:sz="0" w:space="0" w:color="auto"/>
        <w:left w:val="none" w:sz="0" w:space="0" w:color="auto"/>
        <w:bottom w:val="none" w:sz="0" w:space="0" w:color="auto"/>
        <w:right w:val="none" w:sz="0" w:space="0" w:color="auto"/>
      </w:divBdr>
    </w:div>
    <w:div w:id="1557349502">
      <w:bodyDiv w:val="1"/>
      <w:marLeft w:val="0"/>
      <w:marRight w:val="0"/>
      <w:marTop w:val="0"/>
      <w:marBottom w:val="0"/>
      <w:divBdr>
        <w:top w:val="none" w:sz="0" w:space="0" w:color="auto"/>
        <w:left w:val="none" w:sz="0" w:space="0" w:color="auto"/>
        <w:bottom w:val="none" w:sz="0" w:space="0" w:color="auto"/>
        <w:right w:val="none" w:sz="0" w:space="0" w:color="auto"/>
      </w:divBdr>
    </w:div>
    <w:div w:id="1787892678">
      <w:bodyDiv w:val="1"/>
      <w:marLeft w:val="0"/>
      <w:marRight w:val="0"/>
      <w:marTop w:val="0"/>
      <w:marBottom w:val="0"/>
      <w:divBdr>
        <w:top w:val="none" w:sz="0" w:space="0" w:color="auto"/>
        <w:left w:val="none" w:sz="0" w:space="0" w:color="auto"/>
        <w:bottom w:val="none" w:sz="0" w:space="0" w:color="auto"/>
        <w:right w:val="none" w:sz="0" w:space="0" w:color="auto"/>
      </w:divBdr>
    </w:div>
    <w:div w:id="2013871479">
      <w:bodyDiv w:val="1"/>
      <w:marLeft w:val="0"/>
      <w:marRight w:val="0"/>
      <w:marTop w:val="0"/>
      <w:marBottom w:val="0"/>
      <w:divBdr>
        <w:top w:val="none" w:sz="0" w:space="0" w:color="auto"/>
        <w:left w:val="none" w:sz="0" w:space="0" w:color="auto"/>
        <w:bottom w:val="none" w:sz="0" w:space="0" w:color="auto"/>
        <w:right w:val="none" w:sz="0" w:space="0" w:color="auto"/>
      </w:divBdr>
      <w:divsChild>
        <w:div w:id="832339287">
          <w:marLeft w:val="0"/>
          <w:marRight w:val="0"/>
          <w:marTop w:val="0"/>
          <w:marBottom w:val="0"/>
          <w:divBdr>
            <w:top w:val="none" w:sz="0" w:space="0" w:color="auto"/>
            <w:left w:val="none" w:sz="0" w:space="0" w:color="auto"/>
            <w:bottom w:val="none" w:sz="0" w:space="0" w:color="auto"/>
            <w:right w:val="none" w:sz="0" w:space="0" w:color="auto"/>
          </w:divBdr>
        </w:div>
        <w:div w:id="355085672">
          <w:marLeft w:val="0"/>
          <w:marRight w:val="0"/>
          <w:marTop w:val="0"/>
          <w:marBottom w:val="0"/>
          <w:divBdr>
            <w:top w:val="none" w:sz="0" w:space="0" w:color="auto"/>
            <w:left w:val="none" w:sz="0" w:space="0" w:color="auto"/>
            <w:bottom w:val="none" w:sz="0" w:space="0" w:color="auto"/>
            <w:right w:val="none" w:sz="0" w:space="0" w:color="auto"/>
          </w:divBdr>
        </w:div>
      </w:divsChild>
    </w:div>
    <w:div w:id="207797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hosagr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9B67F-117B-4885-859F-070A18499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688</Words>
  <Characters>3925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Кузеванов Иван Сергеевич</dc:creator>
  <cp:keywords/>
  <dc:description/>
  <cp:lastModifiedBy>Мария Жмурко</cp:lastModifiedBy>
  <cp:revision>5</cp:revision>
  <cp:lastPrinted>2023-02-07T17:07:00Z</cp:lastPrinted>
  <dcterms:created xsi:type="dcterms:W3CDTF">2023-05-25T19:25:00Z</dcterms:created>
  <dcterms:modified xsi:type="dcterms:W3CDTF">2023-05-25T21:52:00Z</dcterms:modified>
</cp:coreProperties>
</file>