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ED0A6" w14:textId="087BF04C" w:rsidR="007D09A2" w:rsidRPr="005C4AB7" w:rsidRDefault="00AB7821">
      <w:pPr>
        <w:pStyle w:val="P68B1DB1-Normal1"/>
        <w:jc w:val="center"/>
        <w:rPr>
          <w:lang w:val="en-GB"/>
        </w:rPr>
      </w:pPr>
      <w:r w:rsidRPr="00A56CE1">
        <w:rPr>
          <w:noProof/>
          <w:lang w:val="ru-RU"/>
        </w:rPr>
        <w:drawing>
          <wp:inline distT="0" distB="0" distL="0" distR="0" wp14:anchorId="15BE51F4" wp14:editId="415AB5E9">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21E9DDF5" w14:textId="77777777" w:rsidR="007D09A2" w:rsidRPr="00AB7821" w:rsidRDefault="007D09A2">
      <w:pPr>
        <w:jc w:val="center"/>
        <w:rPr>
          <w:rFonts w:asciiTheme="minorHAnsi" w:eastAsia="Times New Roman" w:hAnsiTheme="minorHAnsi" w:cstheme="minorHAnsi"/>
          <w:b/>
          <w:sz w:val="22"/>
          <w:szCs w:val="22"/>
          <w:lang w:val="en-GB"/>
        </w:rPr>
      </w:pPr>
    </w:p>
    <w:p w14:paraId="195927EB" w14:textId="6BCF98AF" w:rsidR="007D09A2" w:rsidRPr="00AB7821" w:rsidRDefault="0047587B" w:rsidP="00D338CC">
      <w:pPr>
        <w:pStyle w:val="P68B1DB1-Normal2"/>
        <w:spacing w:after="120"/>
        <w:jc w:val="center"/>
        <w:rPr>
          <w:rFonts w:asciiTheme="minorHAnsi" w:hAnsiTheme="minorHAnsi" w:cstheme="minorHAnsi"/>
          <w:sz w:val="22"/>
          <w:szCs w:val="22"/>
          <w:lang w:val="en-GB"/>
        </w:rPr>
      </w:pPr>
      <w:r w:rsidRPr="00AB7821">
        <w:rPr>
          <w:rFonts w:asciiTheme="minorHAnsi" w:hAnsiTheme="minorHAnsi" w:cstheme="minorHAnsi"/>
          <w:sz w:val="22"/>
          <w:szCs w:val="22"/>
          <w:lang w:val="en-GB"/>
        </w:rPr>
        <w:t>PhosAgro</w:t>
      </w:r>
      <w:r w:rsidR="00A0739C" w:rsidRPr="00AB7821">
        <w:rPr>
          <w:rFonts w:asciiTheme="minorHAnsi" w:hAnsiTheme="minorHAnsi" w:cstheme="minorHAnsi"/>
          <w:sz w:val="22"/>
          <w:szCs w:val="22"/>
          <w:lang w:val="en-GB"/>
        </w:rPr>
        <w:t xml:space="preserve">’s Phosphoric Acid Production Surpasses </w:t>
      </w:r>
      <w:r w:rsidRPr="00AB7821">
        <w:rPr>
          <w:rFonts w:asciiTheme="minorHAnsi" w:hAnsiTheme="minorHAnsi" w:cstheme="minorHAnsi"/>
          <w:sz w:val="22"/>
          <w:szCs w:val="22"/>
          <w:lang w:val="en-GB"/>
        </w:rPr>
        <w:t xml:space="preserve">3 </w:t>
      </w:r>
      <w:proofErr w:type="gramStart"/>
      <w:r w:rsidRPr="00AB7821">
        <w:rPr>
          <w:rFonts w:asciiTheme="minorHAnsi" w:hAnsiTheme="minorHAnsi" w:cstheme="minorHAnsi"/>
          <w:sz w:val="22"/>
          <w:szCs w:val="22"/>
          <w:lang w:val="en-GB"/>
        </w:rPr>
        <w:t>Million</w:t>
      </w:r>
      <w:proofErr w:type="gramEnd"/>
      <w:r w:rsidRPr="00AB7821">
        <w:rPr>
          <w:rFonts w:asciiTheme="minorHAnsi" w:hAnsiTheme="minorHAnsi" w:cstheme="minorHAnsi"/>
          <w:sz w:val="22"/>
          <w:szCs w:val="22"/>
          <w:lang w:val="en-GB"/>
        </w:rPr>
        <w:t xml:space="preserve"> Tonnes for First Time </w:t>
      </w:r>
      <w:r w:rsidR="00A0739C" w:rsidRPr="00AB7821">
        <w:rPr>
          <w:rFonts w:asciiTheme="minorHAnsi" w:hAnsiTheme="minorHAnsi" w:cstheme="minorHAnsi"/>
          <w:sz w:val="22"/>
          <w:szCs w:val="22"/>
          <w:lang w:val="en-GB"/>
        </w:rPr>
        <w:t>in History</w:t>
      </w:r>
    </w:p>
    <w:p w14:paraId="6F0DDB30" w14:textId="743216CD" w:rsidR="007D09A2" w:rsidRPr="00AB7821" w:rsidRDefault="0047587B" w:rsidP="000C4A20">
      <w:pPr>
        <w:spacing w:after="120"/>
        <w:jc w:val="both"/>
        <w:rPr>
          <w:rFonts w:asciiTheme="minorHAnsi" w:hAnsiTheme="minorHAnsi" w:cstheme="minorHAnsi"/>
          <w:b/>
          <w:color w:val="auto"/>
          <w:sz w:val="22"/>
          <w:szCs w:val="22"/>
          <w:lang w:val="en-GB"/>
        </w:rPr>
      </w:pPr>
      <w:r w:rsidRPr="00AB7821">
        <w:rPr>
          <w:rFonts w:asciiTheme="minorHAnsi" w:hAnsiTheme="minorHAnsi" w:cstheme="minorHAnsi"/>
          <w:b/>
          <w:color w:val="auto"/>
          <w:sz w:val="22"/>
          <w:szCs w:val="22"/>
          <w:lang w:val="en-GB"/>
        </w:rPr>
        <w:t>Moscow</w:t>
      </w:r>
      <w:r w:rsidR="000C4A20" w:rsidRPr="00AB7821">
        <w:rPr>
          <w:rFonts w:asciiTheme="minorHAnsi" w:hAnsiTheme="minorHAnsi" w:cstheme="minorHAnsi"/>
          <w:b/>
          <w:color w:val="auto"/>
          <w:sz w:val="22"/>
          <w:szCs w:val="22"/>
          <w:lang w:val="en-GB"/>
        </w:rPr>
        <w:t xml:space="preserve"> – </w:t>
      </w:r>
      <w:proofErr w:type="spellStart"/>
      <w:r w:rsidR="00082780" w:rsidRPr="00082780">
        <w:rPr>
          <w:rFonts w:asciiTheme="minorHAnsi" w:hAnsiTheme="minorHAnsi" w:cstheme="minorHAnsi"/>
          <w:color w:val="auto"/>
          <w:sz w:val="22"/>
          <w:szCs w:val="22"/>
          <w:lang w:val="en-GB"/>
        </w:rPr>
        <w:t>PhosAgro’s</w:t>
      </w:r>
      <w:proofErr w:type="spellEnd"/>
      <w:r w:rsidR="00082780" w:rsidRPr="00082780">
        <w:rPr>
          <w:rFonts w:asciiTheme="minorHAnsi" w:hAnsiTheme="minorHAnsi" w:cstheme="minorHAnsi"/>
          <w:color w:val="auto"/>
          <w:sz w:val="22"/>
          <w:szCs w:val="22"/>
          <w:lang w:val="en-GB"/>
        </w:rPr>
        <w:t xml:space="preserve"> </w:t>
      </w:r>
      <w:r w:rsidR="00082780">
        <w:rPr>
          <w:rFonts w:asciiTheme="minorHAnsi" w:hAnsiTheme="minorHAnsi" w:cstheme="minorHAnsi"/>
          <w:color w:val="auto"/>
          <w:sz w:val="22"/>
          <w:szCs w:val="22"/>
          <w:lang w:val="en-US"/>
        </w:rPr>
        <w:t>p</w:t>
      </w:r>
      <w:proofErr w:type="spellStart"/>
      <w:r w:rsidR="00082780" w:rsidRPr="00082780">
        <w:rPr>
          <w:rFonts w:asciiTheme="minorHAnsi" w:hAnsiTheme="minorHAnsi" w:cstheme="minorHAnsi"/>
          <w:color w:val="auto"/>
          <w:sz w:val="22"/>
          <w:szCs w:val="22"/>
          <w:lang w:val="en-GB"/>
        </w:rPr>
        <w:t>hosphoric</w:t>
      </w:r>
      <w:proofErr w:type="spellEnd"/>
      <w:r w:rsidR="00082780" w:rsidRPr="00082780">
        <w:rPr>
          <w:rFonts w:asciiTheme="minorHAnsi" w:hAnsiTheme="minorHAnsi" w:cstheme="minorHAnsi"/>
          <w:color w:val="auto"/>
          <w:sz w:val="22"/>
          <w:szCs w:val="22"/>
          <w:lang w:val="en-GB"/>
        </w:rPr>
        <w:t xml:space="preserve"> </w:t>
      </w:r>
      <w:r w:rsidR="00082780">
        <w:rPr>
          <w:rFonts w:asciiTheme="minorHAnsi" w:hAnsiTheme="minorHAnsi" w:cstheme="minorHAnsi"/>
          <w:color w:val="auto"/>
          <w:sz w:val="22"/>
          <w:szCs w:val="22"/>
          <w:lang w:val="en-GB"/>
        </w:rPr>
        <w:t>a</w:t>
      </w:r>
      <w:r w:rsidR="00082780" w:rsidRPr="00082780">
        <w:rPr>
          <w:rFonts w:asciiTheme="minorHAnsi" w:hAnsiTheme="minorHAnsi" w:cstheme="minorHAnsi"/>
          <w:color w:val="auto"/>
          <w:sz w:val="22"/>
          <w:szCs w:val="22"/>
          <w:lang w:val="en-GB"/>
        </w:rPr>
        <w:t xml:space="preserve">cid </w:t>
      </w:r>
      <w:r w:rsidR="00082780">
        <w:rPr>
          <w:rFonts w:asciiTheme="minorHAnsi" w:hAnsiTheme="minorHAnsi" w:cstheme="minorHAnsi"/>
          <w:color w:val="auto"/>
          <w:sz w:val="22"/>
          <w:szCs w:val="22"/>
          <w:lang w:val="en-GB"/>
        </w:rPr>
        <w:t>p</w:t>
      </w:r>
      <w:r w:rsidR="00082780" w:rsidRPr="00082780">
        <w:rPr>
          <w:rFonts w:asciiTheme="minorHAnsi" w:hAnsiTheme="minorHAnsi" w:cstheme="minorHAnsi"/>
          <w:color w:val="auto"/>
          <w:sz w:val="22"/>
          <w:szCs w:val="22"/>
          <w:lang w:val="en-GB"/>
        </w:rPr>
        <w:t xml:space="preserve">roduction </w:t>
      </w:r>
      <w:r w:rsidR="00082780">
        <w:rPr>
          <w:rFonts w:asciiTheme="minorHAnsi" w:hAnsiTheme="minorHAnsi" w:cstheme="minorHAnsi"/>
          <w:color w:val="auto"/>
          <w:sz w:val="22"/>
          <w:szCs w:val="22"/>
          <w:lang w:val="en-GB"/>
        </w:rPr>
        <w:t>s</w:t>
      </w:r>
      <w:r w:rsidR="00082780" w:rsidRPr="00082780">
        <w:rPr>
          <w:rFonts w:asciiTheme="minorHAnsi" w:hAnsiTheme="minorHAnsi" w:cstheme="minorHAnsi"/>
          <w:color w:val="auto"/>
          <w:sz w:val="22"/>
          <w:szCs w:val="22"/>
          <w:lang w:val="en-GB"/>
        </w:rPr>
        <w:t xml:space="preserve">urpasses 3 </w:t>
      </w:r>
      <w:r w:rsidR="00082780">
        <w:rPr>
          <w:rFonts w:asciiTheme="minorHAnsi" w:hAnsiTheme="minorHAnsi" w:cstheme="minorHAnsi"/>
          <w:color w:val="auto"/>
          <w:sz w:val="22"/>
          <w:szCs w:val="22"/>
          <w:lang w:val="en-GB"/>
        </w:rPr>
        <w:t>m</w:t>
      </w:r>
      <w:r w:rsidR="00082780" w:rsidRPr="00082780">
        <w:rPr>
          <w:rFonts w:asciiTheme="minorHAnsi" w:hAnsiTheme="minorHAnsi" w:cstheme="minorHAnsi"/>
          <w:color w:val="auto"/>
          <w:sz w:val="22"/>
          <w:szCs w:val="22"/>
          <w:lang w:val="en-GB"/>
        </w:rPr>
        <w:t xml:space="preserve">illion </w:t>
      </w:r>
      <w:r w:rsidR="00082780">
        <w:rPr>
          <w:rFonts w:asciiTheme="minorHAnsi" w:hAnsiTheme="minorHAnsi" w:cstheme="minorHAnsi"/>
          <w:color w:val="auto"/>
          <w:sz w:val="22"/>
          <w:szCs w:val="22"/>
          <w:lang w:val="en-GB"/>
        </w:rPr>
        <w:t>to</w:t>
      </w:r>
      <w:r w:rsidR="00082780" w:rsidRPr="00082780">
        <w:rPr>
          <w:rFonts w:asciiTheme="minorHAnsi" w:hAnsiTheme="minorHAnsi" w:cstheme="minorHAnsi"/>
          <w:color w:val="auto"/>
          <w:sz w:val="22"/>
          <w:szCs w:val="22"/>
          <w:lang w:val="en-GB"/>
        </w:rPr>
        <w:t xml:space="preserve">nnes </w:t>
      </w:r>
      <w:r w:rsidR="00082780">
        <w:rPr>
          <w:rFonts w:asciiTheme="minorHAnsi" w:hAnsiTheme="minorHAnsi" w:cstheme="minorHAnsi"/>
          <w:color w:val="auto"/>
          <w:sz w:val="22"/>
          <w:szCs w:val="22"/>
          <w:lang w:val="en-GB"/>
        </w:rPr>
        <w:t>for the first time in history</w:t>
      </w:r>
      <w:r w:rsidR="00A0739C" w:rsidRPr="00AB7821">
        <w:rPr>
          <w:rFonts w:asciiTheme="minorHAnsi" w:hAnsiTheme="minorHAnsi" w:cstheme="minorHAnsi"/>
          <w:color w:val="auto"/>
          <w:sz w:val="22"/>
          <w:szCs w:val="22"/>
          <w:lang w:val="en-GB"/>
        </w:rPr>
        <w:t xml:space="preserve">, announced the </w:t>
      </w:r>
      <w:r w:rsidRPr="00AB7821">
        <w:rPr>
          <w:rFonts w:asciiTheme="minorHAnsi" w:hAnsiTheme="minorHAnsi" w:cstheme="minorHAnsi"/>
          <w:color w:val="auto"/>
          <w:sz w:val="22"/>
          <w:szCs w:val="22"/>
          <w:lang w:val="en-GB"/>
        </w:rPr>
        <w:t>CEO</w:t>
      </w:r>
      <w:r w:rsidR="00A0739C" w:rsidRPr="00AB7821">
        <w:rPr>
          <w:rFonts w:asciiTheme="minorHAnsi" w:hAnsiTheme="minorHAnsi" w:cstheme="minorHAnsi"/>
          <w:color w:val="auto"/>
          <w:sz w:val="22"/>
          <w:szCs w:val="22"/>
          <w:lang w:val="en-GB"/>
        </w:rPr>
        <w:t>,</w:t>
      </w:r>
      <w:r w:rsidRPr="00AB7821">
        <w:rPr>
          <w:rFonts w:asciiTheme="minorHAnsi" w:hAnsiTheme="minorHAnsi" w:cstheme="minorHAnsi"/>
          <w:color w:val="auto"/>
          <w:sz w:val="22"/>
          <w:szCs w:val="22"/>
          <w:lang w:val="en-GB"/>
        </w:rPr>
        <w:t xml:space="preserve"> Mikhail </w:t>
      </w:r>
      <w:proofErr w:type="spellStart"/>
      <w:r w:rsidRPr="00AB7821">
        <w:rPr>
          <w:rFonts w:asciiTheme="minorHAnsi" w:hAnsiTheme="minorHAnsi" w:cstheme="minorHAnsi"/>
          <w:color w:val="auto"/>
          <w:sz w:val="22"/>
          <w:szCs w:val="22"/>
          <w:lang w:val="en-GB"/>
        </w:rPr>
        <w:t>Rybnikov</w:t>
      </w:r>
      <w:proofErr w:type="spellEnd"/>
      <w:r w:rsidR="00A0739C" w:rsidRPr="00AB7821">
        <w:rPr>
          <w:rFonts w:asciiTheme="minorHAnsi" w:hAnsiTheme="minorHAnsi" w:cstheme="minorHAnsi"/>
          <w:color w:val="auto"/>
          <w:sz w:val="22"/>
          <w:szCs w:val="22"/>
          <w:lang w:val="en-GB"/>
        </w:rPr>
        <w:t>,</w:t>
      </w:r>
      <w:r w:rsidRPr="00AB7821">
        <w:rPr>
          <w:rFonts w:asciiTheme="minorHAnsi" w:hAnsiTheme="minorHAnsi" w:cstheme="minorHAnsi"/>
          <w:color w:val="auto"/>
          <w:sz w:val="22"/>
          <w:szCs w:val="22"/>
          <w:lang w:val="en-GB"/>
        </w:rPr>
        <w:t xml:space="preserve"> at a meeting on the Company</w:t>
      </w:r>
      <w:r w:rsidR="00A0739C" w:rsidRPr="00AB7821">
        <w:rPr>
          <w:rFonts w:asciiTheme="minorHAnsi" w:hAnsiTheme="minorHAnsi" w:cstheme="minorHAnsi"/>
          <w:color w:val="auto"/>
          <w:sz w:val="22"/>
          <w:szCs w:val="22"/>
          <w:lang w:val="en-GB"/>
        </w:rPr>
        <w:t xml:space="preserve">’s </w:t>
      </w:r>
      <w:r w:rsidRPr="00AB7821">
        <w:rPr>
          <w:rFonts w:asciiTheme="minorHAnsi" w:hAnsiTheme="minorHAnsi" w:cstheme="minorHAnsi"/>
          <w:color w:val="auto"/>
          <w:sz w:val="22"/>
          <w:szCs w:val="22"/>
          <w:lang w:val="en-GB"/>
        </w:rPr>
        <w:t xml:space="preserve">production and business operations. </w:t>
      </w:r>
      <w:r w:rsidRPr="00AB7821">
        <w:rPr>
          <w:rFonts w:asciiTheme="minorHAnsi" w:hAnsiTheme="minorHAnsi" w:cstheme="minorHAnsi"/>
          <w:sz w:val="22"/>
          <w:szCs w:val="22"/>
          <w:lang w:val="en-GB"/>
        </w:rPr>
        <w:t xml:space="preserve"> </w:t>
      </w:r>
    </w:p>
    <w:p w14:paraId="40785E12" w14:textId="2F79D427" w:rsidR="007D09A2" w:rsidRPr="00AB7821" w:rsidRDefault="0047587B" w:rsidP="000C4A20">
      <w:pPr>
        <w:pStyle w:val="P68B1DB1-Normal3"/>
        <w:spacing w:after="120"/>
        <w:jc w:val="both"/>
        <w:rPr>
          <w:rFonts w:asciiTheme="minorHAnsi" w:hAnsiTheme="minorHAnsi" w:cstheme="minorHAnsi"/>
          <w:sz w:val="22"/>
          <w:szCs w:val="22"/>
          <w:lang w:val="en-GB"/>
        </w:rPr>
      </w:pPr>
      <w:r w:rsidRPr="00AB7821">
        <w:rPr>
          <w:rFonts w:asciiTheme="minorHAnsi" w:hAnsiTheme="minorHAnsi" w:cstheme="minorHAnsi"/>
          <w:sz w:val="22"/>
          <w:szCs w:val="22"/>
          <w:lang w:val="en-GB"/>
        </w:rPr>
        <w:t>In the first 11 months of 2023, PhosAgro produced 3.063 million tonnes of phosphoric acid, the main feedstock for the production of phosphate-based agrochemicals, a 5.3% increase year-on-</w:t>
      </w:r>
      <w:r w:rsidRPr="00AB7821">
        <w:rPr>
          <w:rFonts w:asciiTheme="minorHAnsi" w:hAnsiTheme="minorHAnsi" w:cstheme="minorHAnsi"/>
          <w:sz w:val="22"/>
          <w:szCs w:val="22"/>
          <w:lang w:val="en-GB"/>
        </w:rPr>
        <w:t>year.</w:t>
      </w:r>
    </w:p>
    <w:p w14:paraId="29980C3D" w14:textId="3AC9979D" w:rsidR="007D09A2" w:rsidRPr="00AB7821" w:rsidRDefault="0047587B" w:rsidP="000C4A20">
      <w:pPr>
        <w:pStyle w:val="P68B1DB1-Normal3"/>
        <w:spacing w:after="120"/>
        <w:jc w:val="both"/>
        <w:rPr>
          <w:rFonts w:asciiTheme="minorHAnsi" w:hAnsiTheme="minorHAnsi" w:cstheme="minorHAnsi"/>
          <w:sz w:val="22"/>
          <w:szCs w:val="22"/>
          <w:lang w:val="en-GB"/>
        </w:rPr>
      </w:pPr>
      <w:r w:rsidRPr="00AB7821">
        <w:rPr>
          <w:rFonts w:asciiTheme="minorHAnsi" w:hAnsiTheme="minorHAnsi" w:cstheme="minorHAnsi"/>
          <w:sz w:val="22"/>
          <w:szCs w:val="22"/>
          <w:lang w:val="en-GB"/>
        </w:rPr>
        <w:t>Sulphuric acid production increased by nearly 3% over the same period</w:t>
      </w:r>
      <w:r w:rsidR="003E6CA6" w:rsidRPr="00AB7821">
        <w:rPr>
          <w:rFonts w:asciiTheme="minorHAnsi" w:hAnsiTheme="minorHAnsi" w:cstheme="minorHAnsi"/>
          <w:sz w:val="22"/>
          <w:szCs w:val="22"/>
          <w:lang w:val="en-GB"/>
        </w:rPr>
        <w:t>,</w:t>
      </w:r>
      <w:r w:rsidRPr="00AB7821">
        <w:rPr>
          <w:rFonts w:asciiTheme="minorHAnsi" w:hAnsiTheme="minorHAnsi" w:cstheme="minorHAnsi"/>
          <w:sz w:val="22"/>
          <w:szCs w:val="22"/>
          <w:lang w:val="en-GB"/>
        </w:rPr>
        <w:t xml:space="preserve"> thanks to measures to increase the self-sufficiency of production sites. </w:t>
      </w:r>
      <w:r w:rsidR="003E6CA6" w:rsidRPr="00AB7821">
        <w:rPr>
          <w:rFonts w:asciiTheme="minorHAnsi" w:hAnsiTheme="minorHAnsi" w:cstheme="minorHAnsi"/>
          <w:sz w:val="22"/>
          <w:szCs w:val="22"/>
          <w:lang w:val="en-GB"/>
        </w:rPr>
        <w:t>Output</w:t>
      </w:r>
      <w:r w:rsidRPr="00AB7821">
        <w:rPr>
          <w:rFonts w:asciiTheme="minorHAnsi" w:hAnsiTheme="minorHAnsi" w:cstheme="minorHAnsi"/>
          <w:sz w:val="22"/>
          <w:szCs w:val="22"/>
          <w:lang w:val="en-GB"/>
        </w:rPr>
        <w:t xml:space="preserve"> of mineral fertilizers as well as</w:t>
      </w:r>
      <w:r w:rsidR="005C4AB7" w:rsidRPr="00AB7821">
        <w:rPr>
          <w:rFonts w:asciiTheme="minorHAnsi" w:hAnsiTheme="minorHAnsi" w:cstheme="minorHAnsi"/>
          <w:sz w:val="22"/>
          <w:szCs w:val="22"/>
          <w:lang w:val="en-GB"/>
        </w:rPr>
        <w:t xml:space="preserve"> of</w:t>
      </w:r>
      <w:r w:rsidRPr="00AB7821">
        <w:rPr>
          <w:rFonts w:asciiTheme="minorHAnsi" w:hAnsiTheme="minorHAnsi" w:cstheme="minorHAnsi"/>
          <w:sz w:val="22"/>
          <w:szCs w:val="22"/>
          <w:lang w:val="en-GB"/>
        </w:rPr>
        <w:t xml:space="preserve"> feed and technical-grade phosphates increased by 2.2% year-on-year.</w:t>
      </w:r>
    </w:p>
    <w:p w14:paraId="446EED0B" w14:textId="0DE6A032" w:rsidR="007D09A2" w:rsidRPr="00AB7821" w:rsidRDefault="0047587B" w:rsidP="000C4A20">
      <w:pPr>
        <w:pStyle w:val="P68B1DB1-Normal3"/>
        <w:spacing w:after="120"/>
        <w:jc w:val="both"/>
        <w:rPr>
          <w:rFonts w:asciiTheme="minorHAnsi" w:hAnsiTheme="minorHAnsi" w:cstheme="minorHAnsi"/>
          <w:sz w:val="22"/>
          <w:szCs w:val="22"/>
          <w:lang w:val="en-GB"/>
        </w:rPr>
      </w:pPr>
      <w:r w:rsidRPr="00AB7821">
        <w:rPr>
          <w:rFonts w:asciiTheme="minorHAnsi" w:hAnsiTheme="minorHAnsi" w:cstheme="minorHAnsi"/>
          <w:b/>
          <w:sz w:val="22"/>
          <w:szCs w:val="22"/>
          <w:lang w:val="en-GB"/>
        </w:rPr>
        <w:t>PhosAgro</w:t>
      </w:r>
      <w:r w:rsidR="003E6CA6" w:rsidRPr="00AB7821">
        <w:rPr>
          <w:rFonts w:asciiTheme="minorHAnsi" w:hAnsiTheme="minorHAnsi" w:cstheme="minorHAnsi"/>
          <w:b/>
          <w:sz w:val="22"/>
          <w:szCs w:val="22"/>
          <w:lang w:val="en-GB"/>
        </w:rPr>
        <w:t>’</w:t>
      </w:r>
      <w:r w:rsidRPr="00AB7821">
        <w:rPr>
          <w:rFonts w:asciiTheme="minorHAnsi" w:hAnsiTheme="minorHAnsi" w:cstheme="minorHAnsi"/>
          <w:b/>
          <w:sz w:val="22"/>
          <w:szCs w:val="22"/>
          <w:lang w:val="en-GB"/>
        </w:rPr>
        <w:t xml:space="preserve">s CEO said: </w:t>
      </w:r>
      <w:r w:rsidRPr="00AB7821">
        <w:rPr>
          <w:rFonts w:asciiTheme="minorHAnsi" w:hAnsiTheme="minorHAnsi" w:cstheme="minorHAnsi"/>
          <w:bCs/>
          <w:sz w:val="22"/>
          <w:szCs w:val="22"/>
          <w:lang w:val="en-GB"/>
        </w:rPr>
        <w:t>“</w:t>
      </w:r>
      <w:r w:rsidR="003E6CA6" w:rsidRPr="00AB7821">
        <w:rPr>
          <w:rFonts w:asciiTheme="minorHAnsi" w:hAnsiTheme="minorHAnsi" w:cstheme="minorHAnsi"/>
          <w:bCs/>
          <w:sz w:val="22"/>
          <w:szCs w:val="22"/>
          <w:lang w:val="en-GB"/>
        </w:rPr>
        <w:t>We</w:t>
      </w:r>
      <w:r w:rsidRPr="00AB7821">
        <w:rPr>
          <w:rFonts w:asciiTheme="minorHAnsi" w:hAnsiTheme="minorHAnsi" w:cstheme="minorHAnsi"/>
          <w:sz w:val="22"/>
          <w:szCs w:val="22"/>
          <w:lang w:val="en-GB"/>
        </w:rPr>
        <w:t xml:space="preserve"> have been carrying out large-scale repairs at our phosphoric and sulphuric acid plants in the fourth quarter</w:t>
      </w:r>
      <w:r w:rsidR="003E6CA6" w:rsidRPr="00AB7821">
        <w:rPr>
          <w:rFonts w:asciiTheme="minorHAnsi" w:hAnsiTheme="minorHAnsi" w:cstheme="minorHAnsi"/>
          <w:sz w:val="22"/>
          <w:szCs w:val="22"/>
          <w:lang w:val="en-GB"/>
        </w:rPr>
        <w:t xml:space="preserve">; at the same time, </w:t>
      </w:r>
      <w:r w:rsidRPr="00AB7821">
        <w:rPr>
          <w:rFonts w:asciiTheme="minorHAnsi" w:hAnsiTheme="minorHAnsi" w:cstheme="minorHAnsi"/>
          <w:sz w:val="22"/>
          <w:szCs w:val="22"/>
          <w:lang w:val="en-GB"/>
        </w:rPr>
        <w:t xml:space="preserve">we have continued </w:t>
      </w:r>
      <w:r w:rsidR="005C4AB7" w:rsidRPr="00AB7821">
        <w:rPr>
          <w:rFonts w:asciiTheme="minorHAnsi" w:hAnsiTheme="minorHAnsi" w:cstheme="minorHAnsi"/>
          <w:sz w:val="22"/>
          <w:szCs w:val="22"/>
          <w:lang w:val="en-GB"/>
        </w:rPr>
        <w:t>increasing</w:t>
      </w:r>
      <w:r w:rsidRPr="00AB7821">
        <w:rPr>
          <w:rFonts w:asciiTheme="minorHAnsi" w:hAnsiTheme="minorHAnsi" w:cstheme="minorHAnsi"/>
          <w:sz w:val="22"/>
          <w:szCs w:val="22"/>
          <w:lang w:val="en-GB"/>
        </w:rPr>
        <w:t xml:space="preserve"> our p</w:t>
      </w:r>
      <w:r w:rsidRPr="00AB7821">
        <w:rPr>
          <w:rFonts w:asciiTheme="minorHAnsi" w:hAnsiTheme="minorHAnsi" w:cstheme="minorHAnsi"/>
          <w:sz w:val="22"/>
          <w:szCs w:val="22"/>
          <w:lang w:val="en-GB"/>
        </w:rPr>
        <w:t xml:space="preserve">roduction of </w:t>
      </w:r>
      <w:r w:rsidR="003E6CA6" w:rsidRPr="00AB7821">
        <w:rPr>
          <w:rFonts w:asciiTheme="minorHAnsi" w:hAnsiTheme="minorHAnsi" w:cstheme="minorHAnsi"/>
          <w:sz w:val="22"/>
          <w:szCs w:val="22"/>
          <w:lang w:val="en-GB"/>
        </w:rPr>
        <w:t>raw materials</w:t>
      </w:r>
      <w:r w:rsidRPr="00AB7821">
        <w:rPr>
          <w:rFonts w:asciiTheme="minorHAnsi" w:hAnsiTheme="minorHAnsi" w:cstheme="minorHAnsi"/>
          <w:sz w:val="22"/>
          <w:szCs w:val="22"/>
          <w:lang w:val="en-GB"/>
        </w:rPr>
        <w:t xml:space="preserve"> and agrochemical products. </w:t>
      </w:r>
    </w:p>
    <w:p w14:paraId="3BAED417" w14:textId="5B1D2042" w:rsidR="007D09A2" w:rsidRPr="00AB7821" w:rsidRDefault="003E6CA6" w:rsidP="000C4A20">
      <w:pPr>
        <w:pStyle w:val="P68B1DB1-Normal3"/>
        <w:spacing w:after="120"/>
        <w:jc w:val="both"/>
        <w:rPr>
          <w:rFonts w:asciiTheme="minorHAnsi" w:hAnsiTheme="minorHAnsi" w:cstheme="minorHAnsi"/>
          <w:sz w:val="22"/>
          <w:szCs w:val="22"/>
          <w:lang w:val="en-GB"/>
        </w:rPr>
      </w:pPr>
      <w:r w:rsidRPr="00AB7821">
        <w:rPr>
          <w:rFonts w:asciiTheme="minorHAnsi" w:hAnsiTheme="minorHAnsi" w:cstheme="minorHAnsi"/>
          <w:sz w:val="22"/>
          <w:szCs w:val="22"/>
          <w:lang w:val="en-GB"/>
        </w:rPr>
        <w:t xml:space="preserve">“We plan to further </w:t>
      </w:r>
      <w:r w:rsidR="005C4AB7" w:rsidRPr="00AB7821">
        <w:rPr>
          <w:rFonts w:asciiTheme="minorHAnsi" w:hAnsiTheme="minorHAnsi" w:cstheme="minorHAnsi"/>
          <w:sz w:val="22"/>
          <w:szCs w:val="22"/>
          <w:lang w:val="en-GB"/>
        </w:rPr>
        <w:t>expand</w:t>
      </w:r>
      <w:r w:rsidRPr="00AB7821">
        <w:rPr>
          <w:rFonts w:asciiTheme="minorHAnsi" w:hAnsiTheme="minorHAnsi" w:cstheme="minorHAnsi"/>
          <w:sz w:val="22"/>
          <w:szCs w:val="22"/>
          <w:lang w:val="en-GB"/>
        </w:rPr>
        <w:t xml:space="preserve"> our agrochemical production </w:t>
      </w:r>
      <w:r w:rsidRPr="0047587B">
        <w:rPr>
          <w:rFonts w:asciiTheme="minorHAnsi" w:hAnsiTheme="minorHAnsi" w:cstheme="minorHAnsi"/>
          <w:sz w:val="22"/>
          <w:szCs w:val="22"/>
          <w:lang w:val="en-GB"/>
        </w:rPr>
        <w:t>by 1.4 million tonnes in 2026 compared with our expected 2023 output</w:t>
      </w:r>
      <w:r w:rsidRPr="00AB7821">
        <w:rPr>
          <w:rFonts w:asciiTheme="minorHAnsi" w:hAnsiTheme="minorHAnsi" w:cstheme="minorHAnsi"/>
          <w:sz w:val="22"/>
          <w:szCs w:val="22"/>
          <w:lang w:val="en-GB"/>
        </w:rPr>
        <w:t xml:space="preserve">. </w:t>
      </w:r>
      <w:r w:rsidR="00835D34" w:rsidRPr="00AB7821">
        <w:rPr>
          <w:rFonts w:asciiTheme="minorHAnsi" w:hAnsiTheme="minorHAnsi" w:cstheme="minorHAnsi"/>
          <w:sz w:val="22"/>
          <w:szCs w:val="22"/>
          <w:lang w:val="en-GB"/>
        </w:rPr>
        <w:t>We are going to make this possible by developing</w:t>
      </w:r>
      <w:r w:rsidRPr="00AB7821">
        <w:rPr>
          <w:rFonts w:asciiTheme="minorHAnsi" w:hAnsiTheme="minorHAnsi" w:cstheme="minorHAnsi"/>
          <w:sz w:val="22"/>
          <w:szCs w:val="22"/>
          <w:lang w:val="en-GB"/>
        </w:rPr>
        <w:t xml:space="preserve"> our phosphoric and sulphuric acid production facilities, </w:t>
      </w:r>
      <w:r w:rsidR="00835D34" w:rsidRPr="00AB7821">
        <w:rPr>
          <w:rFonts w:asciiTheme="minorHAnsi" w:hAnsiTheme="minorHAnsi" w:cstheme="minorHAnsi"/>
          <w:sz w:val="22"/>
          <w:szCs w:val="22"/>
          <w:lang w:val="en-GB"/>
        </w:rPr>
        <w:t>increasing</w:t>
      </w:r>
      <w:r w:rsidRPr="00AB7821">
        <w:rPr>
          <w:rFonts w:asciiTheme="minorHAnsi" w:hAnsiTheme="minorHAnsi" w:cstheme="minorHAnsi"/>
          <w:sz w:val="22"/>
          <w:szCs w:val="22"/>
          <w:lang w:val="en-GB"/>
        </w:rPr>
        <w:t xml:space="preserve"> their output by 7% in 2026 compared with 2023.</w:t>
      </w:r>
      <w:r w:rsidR="00835D34" w:rsidRPr="00AB7821">
        <w:rPr>
          <w:rFonts w:asciiTheme="minorHAnsi" w:hAnsiTheme="minorHAnsi" w:cstheme="minorHAnsi"/>
          <w:sz w:val="22"/>
          <w:szCs w:val="22"/>
          <w:lang w:val="en-GB"/>
        </w:rPr>
        <w:t>”</w:t>
      </w:r>
    </w:p>
    <w:p w14:paraId="60FD8688" w14:textId="77777777" w:rsidR="00AB7821" w:rsidRPr="008F2D19" w:rsidRDefault="00AB7821" w:rsidP="00AB7821">
      <w:pPr>
        <w:pStyle w:val="P68B1DB1-Normal22"/>
        <w:snapToGrid w:val="0"/>
        <w:spacing w:before="240"/>
        <w:rPr>
          <w:rFonts w:asciiTheme="minorHAnsi" w:hAnsiTheme="minorHAnsi" w:cstheme="minorHAnsi"/>
          <w:sz w:val="22"/>
          <w:szCs w:val="22"/>
          <w:lang w:val="en-GB"/>
        </w:rPr>
      </w:pPr>
      <w:r w:rsidRPr="008F2D19">
        <w:rPr>
          <w:rFonts w:asciiTheme="minorHAnsi" w:hAnsiTheme="minorHAnsi" w:cstheme="minorHAnsi"/>
          <w:sz w:val="22"/>
          <w:szCs w:val="22"/>
          <w:lang w:val="en-GB"/>
        </w:rPr>
        <w:t>About the Company</w:t>
      </w:r>
    </w:p>
    <w:p w14:paraId="791EFBAD" w14:textId="77777777" w:rsidR="00AB7821" w:rsidRPr="008F2D19" w:rsidRDefault="00AB7821" w:rsidP="00AB7821">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PhosAgro (</w:t>
      </w:r>
      <w:hyperlink r:id="rId7" w:history="1">
        <w:r w:rsidRPr="001F1B25">
          <w:rPr>
            <w:rStyle w:val="af"/>
            <w:rFonts w:asciiTheme="minorHAnsi" w:eastAsia="Calibri" w:hAnsiTheme="minorHAnsi" w:cstheme="minorHAnsi"/>
            <w:b w:val="0"/>
            <w:i/>
            <w:iCs/>
            <w:sz w:val="22"/>
            <w:szCs w:val="22"/>
            <w:lang w:val="en-GB"/>
          </w:rPr>
          <w:t>www.phosagro.ru</w:t>
        </w:r>
      </w:hyperlink>
      <w:r w:rsidRPr="008F2D19">
        <w:rPr>
          <w:rFonts w:asciiTheme="minorHAnsi" w:hAnsiTheme="minorHAnsi" w:cstheme="minorHAnsi"/>
          <w:b w:val="0"/>
          <w:i/>
          <w:iCs/>
          <w:color w:val="auto"/>
          <w:sz w:val="22"/>
          <w:szCs w:val="22"/>
          <w:lang w:val="en-GB"/>
        </w:rPr>
        <w:t xml:space="preserve">) is a vertically integrated Russian company and one of the world’s leading producers of mineral phosphorous fertilizers and of high-grade apatite concentrate grading 39% P2O5 and higher. </w:t>
      </w:r>
      <w:proofErr w:type="spellStart"/>
      <w:r w:rsidRPr="00C15A17">
        <w:rPr>
          <w:rFonts w:asciiTheme="minorHAnsi" w:hAnsiTheme="minorHAnsi" w:cstheme="minorHAnsi"/>
          <w:b w:val="0"/>
          <w:i/>
          <w:iCs/>
          <w:color w:val="auto"/>
          <w:sz w:val="22"/>
          <w:szCs w:val="22"/>
          <w:lang w:val="en-GB"/>
        </w:rPr>
        <w:t>PhosAgro’s</w:t>
      </w:r>
      <w:proofErr w:type="spellEnd"/>
      <w:r w:rsidRPr="00C15A17">
        <w:rPr>
          <w:rFonts w:asciiTheme="minorHAnsi" w:hAnsiTheme="minorHAnsi" w:cstheme="minorHAnsi"/>
          <w:b w:val="0"/>
          <w:i/>
          <w:iCs/>
          <w:color w:val="auto"/>
          <w:sz w:val="22"/>
          <w:szCs w:val="22"/>
          <w:lang w:val="en-GB"/>
        </w:rPr>
        <w:t xml:space="preserve"> high-performance fertilizers produce crops with advanced features</w:t>
      </w:r>
      <w:r w:rsidRPr="008F2D19">
        <w:rPr>
          <w:rFonts w:asciiTheme="minorHAnsi" w:hAnsiTheme="minorHAnsi" w:cstheme="minorHAnsi"/>
          <w:b w:val="0"/>
          <w:i/>
          <w:iCs/>
          <w:color w:val="auto"/>
          <w:sz w:val="22"/>
          <w:szCs w:val="22"/>
          <w:lang w:val="en-GB"/>
        </w:rPr>
        <w:t>.</w:t>
      </w:r>
    </w:p>
    <w:p w14:paraId="34AA07BF" w14:textId="77777777" w:rsidR="00AB7821" w:rsidRPr="008F2D19" w:rsidRDefault="00AB7821" w:rsidP="00AB7821">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79F7F370" w14:textId="77777777" w:rsidR="00AB7821" w:rsidRPr="008F2D19" w:rsidRDefault="00AB7821" w:rsidP="00AB7821">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384313B6" w14:textId="77777777" w:rsidR="00AB7821" w:rsidRPr="003813C0" w:rsidRDefault="00AB7821" w:rsidP="00AB7821">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 xml:space="preserve">The company's shares are listed on the Moscow Exchange and its Global Depositary Receipts (GDRs) are listed on the London Stock Exchange (MOEX and LSE ticker: PHOR).    </w:t>
      </w:r>
    </w:p>
    <w:p w14:paraId="0058090F" w14:textId="77777777" w:rsidR="00AB7821" w:rsidRPr="003813C0" w:rsidRDefault="00AB7821" w:rsidP="00AB7821">
      <w:pPr>
        <w:pStyle w:val="P68B1DB1-Normal4"/>
        <w:spacing w:after="120"/>
        <w:jc w:val="both"/>
        <w:rPr>
          <w:rFonts w:asciiTheme="minorHAnsi" w:hAnsiTheme="minorHAnsi" w:cstheme="minorHAnsi"/>
          <w:b w:val="0"/>
          <w:i/>
          <w:iCs/>
          <w:color w:val="auto"/>
          <w:sz w:val="22"/>
          <w:szCs w:val="22"/>
          <w:lang w:val="en-US"/>
        </w:rPr>
      </w:pPr>
      <w:r w:rsidRPr="003813C0">
        <w:rPr>
          <w:rFonts w:asciiTheme="minorHAnsi" w:hAnsiTheme="minorHAnsi" w:cstheme="minorHAnsi"/>
          <w:b w:val="0"/>
          <w:i/>
          <w:iCs/>
          <w:color w:val="auto"/>
          <w:sz w:val="22"/>
          <w:szCs w:val="22"/>
          <w:lang w:val="en-GB"/>
        </w:rPr>
        <w:t xml:space="preserve">More information about PhosAgro PJSC can be found on our site: </w:t>
      </w:r>
      <w:hyperlink r:id="rId8" w:history="1">
        <w:r w:rsidRPr="001F1B25">
          <w:rPr>
            <w:rStyle w:val="af"/>
            <w:rFonts w:asciiTheme="minorHAnsi" w:eastAsia="Calibri" w:hAnsiTheme="minorHAnsi" w:cstheme="minorHAnsi"/>
            <w:b w:val="0"/>
            <w:i/>
            <w:iCs/>
            <w:sz w:val="22"/>
            <w:szCs w:val="22"/>
            <w:lang w:val="en-GB"/>
          </w:rPr>
          <w:t>www.phosagro.ru</w:t>
        </w:r>
      </w:hyperlink>
    </w:p>
    <w:p w14:paraId="7EFA3CDA" w14:textId="77777777" w:rsidR="00AB7821" w:rsidRPr="00AB7821" w:rsidRDefault="00AB7821" w:rsidP="00AB7821">
      <w:pPr>
        <w:spacing w:after="120"/>
        <w:jc w:val="both"/>
        <w:rPr>
          <w:rFonts w:ascii="Times New Roman" w:hAnsi="Times New Roman"/>
          <w:color w:val="auto"/>
          <w:lang w:val="en-US"/>
        </w:rPr>
      </w:pPr>
    </w:p>
    <w:p w14:paraId="0DAEC0B8" w14:textId="77777777" w:rsidR="007D09A2" w:rsidRPr="005C4AB7" w:rsidRDefault="007D09A2">
      <w:pPr>
        <w:spacing w:after="120"/>
        <w:ind w:firstLine="567"/>
        <w:jc w:val="both"/>
        <w:rPr>
          <w:rFonts w:ascii="Times New Roman" w:hAnsi="Times New Roman"/>
          <w:color w:val="auto"/>
          <w:lang w:val="en-GB"/>
        </w:rPr>
      </w:pPr>
    </w:p>
    <w:p w14:paraId="5D3F003A" w14:textId="6C67D06F" w:rsidR="007D09A2" w:rsidRPr="005C4AB7" w:rsidRDefault="007D09A2">
      <w:pPr>
        <w:shd w:val="clear" w:color="auto" w:fill="FFFFFF"/>
        <w:ind w:firstLine="709"/>
        <w:jc w:val="both"/>
        <w:rPr>
          <w:lang w:val="en-GB"/>
        </w:rPr>
      </w:pPr>
    </w:p>
    <w:sectPr w:rsidR="007D09A2" w:rsidRPr="005C4AB7" w:rsidSect="003E0081">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co">
    <w:altName w:val="Arial"/>
    <w:charset w:val="CC"/>
    <w:family w:val="swiss"/>
    <w:pitch w:val="variable"/>
    <w:sig w:usb0="A00002EF" w:usb1="5000205B" w:usb2="00000008"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473"/>
    <w:multiLevelType w:val="hybridMultilevel"/>
    <w:tmpl w:val="0A4C66C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B2287"/>
    <w:multiLevelType w:val="hybridMultilevel"/>
    <w:tmpl w:val="DF9C2428"/>
    <w:lvl w:ilvl="0" w:tplc="303AB096">
      <w:numFmt w:val="bullet"/>
      <w:lvlText w:val=""/>
      <w:lvlJc w:val="left"/>
      <w:pPr>
        <w:ind w:left="927" w:hanging="360"/>
      </w:pPr>
      <w:rPr>
        <w:rFonts w:ascii="Symbol" w:eastAsia="Calibri" w:hAnsi="Symbol"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8F"/>
    <w:rsid w:val="000066CF"/>
    <w:rsid w:val="000107E5"/>
    <w:rsid w:val="00011DC8"/>
    <w:rsid w:val="0001258A"/>
    <w:rsid w:val="00015425"/>
    <w:rsid w:val="00020A38"/>
    <w:rsid w:val="00022310"/>
    <w:rsid w:val="00025073"/>
    <w:rsid w:val="00026CCB"/>
    <w:rsid w:val="0003159A"/>
    <w:rsid w:val="00034398"/>
    <w:rsid w:val="000463F2"/>
    <w:rsid w:val="00047A83"/>
    <w:rsid w:val="000509F6"/>
    <w:rsid w:val="00056C4F"/>
    <w:rsid w:val="00060D2F"/>
    <w:rsid w:val="000675A4"/>
    <w:rsid w:val="00082780"/>
    <w:rsid w:val="00083399"/>
    <w:rsid w:val="00087A39"/>
    <w:rsid w:val="00094DBC"/>
    <w:rsid w:val="00095159"/>
    <w:rsid w:val="000A2FB1"/>
    <w:rsid w:val="000A6411"/>
    <w:rsid w:val="000A7089"/>
    <w:rsid w:val="000A77FF"/>
    <w:rsid w:val="000B32CF"/>
    <w:rsid w:val="000C0396"/>
    <w:rsid w:val="000C0715"/>
    <w:rsid w:val="000C1A57"/>
    <w:rsid w:val="000C28C0"/>
    <w:rsid w:val="000C4A20"/>
    <w:rsid w:val="000C5951"/>
    <w:rsid w:val="000C7D72"/>
    <w:rsid w:val="000D04BA"/>
    <w:rsid w:val="000D26BF"/>
    <w:rsid w:val="000D338D"/>
    <w:rsid w:val="000D562A"/>
    <w:rsid w:val="000D6D0A"/>
    <w:rsid w:val="000E5509"/>
    <w:rsid w:val="000E748B"/>
    <w:rsid w:val="000E7893"/>
    <w:rsid w:val="000F0689"/>
    <w:rsid w:val="000F4803"/>
    <w:rsid w:val="000F4CE1"/>
    <w:rsid w:val="000F5406"/>
    <w:rsid w:val="000F7C03"/>
    <w:rsid w:val="00101C35"/>
    <w:rsid w:val="00101EA5"/>
    <w:rsid w:val="001022C9"/>
    <w:rsid w:val="001038D9"/>
    <w:rsid w:val="00104362"/>
    <w:rsid w:val="00115D1D"/>
    <w:rsid w:val="0011667A"/>
    <w:rsid w:val="00125EC2"/>
    <w:rsid w:val="001307F1"/>
    <w:rsid w:val="00130CFC"/>
    <w:rsid w:val="00140A43"/>
    <w:rsid w:val="00140FDE"/>
    <w:rsid w:val="001418F3"/>
    <w:rsid w:val="00141FA5"/>
    <w:rsid w:val="0014403C"/>
    <w:rsid w:val="00144361"/>
    <w:rsid w:val="00153122"/>
    <w:rsid w:val="00154AA4"/>
    <w:rsid w:val="0015683B"/>
    <w:rsid w:val="00162D49"/>
    <w:rsid w:val="0017199B"/>
    <w:rsid w:val="00174039"/>
    <w:rsid w:val="00175B88"/>
    <w:rsid w:val="001826B5"/>
    <w:rsid w:val="001838FD"/>
    <w:rsid w:val="001848F9"/>
    <w:rsid w:val="00193A61"/>
    <w:rsid w:val="00195AE5"/>
    <w:rsid w:val="00195FF4"/>
    <w:rsid w:val="00196B25"/>
    <w:rsid w:val="001A15E2"/>
    <w:rsid w:val="001A2547"/>
    <w:rsid w:val="001A2783"/>
    <w:rsid w:val="001A27F1"/>
    <w:rsid w:val="001B19E1"/>
    <w:rsid w:val="001B3880"/>
    <w:rsid w:val="001B576A"/>
    <w:rsid w:val="001C5C5B"/>
    <w:rsid w:val="001D6EA9"/>
    <w:rsid w:val="001D7BBD"/>
    <w:rsid w:val="001E03AB"/>
    <w:rsid w:val="001E656D"/>
    <w:rsid w:val="001F144B"/>
    <w:rsid w:val="002019FC"/>
    <w:rsid w:val="00204E32"/>
    <w:rsid w:val="00207052"/>
    <w:rsid w:val="002120BD"/>
    <w:rsid w:val="00220871"/>
    <w:rsid w:val="0022276D"/>
    <w:rsid w:val="00222CFD"/>
    <w:rsid w:val="00225529"/>
    <w:rsid w:val="002302DB"/>
    <w:rsid w:val="00230FA3"/>
    <w:rsid w:val="00232AB6"/>
    <w:rsid w:val="00243572"/>
    <w:rsid w:val="00243A18"/>
    <w:rsid w:val="0024468F"/>
    <w:rsid w:val="00247BF4"/>
    <w:rsid w:val="0025033A"/>
    <w:rsid w:val="002561DA"/>
    <w:rsid w:val="00257F5B"/>
    <w:rsid w:val="00263520"/>
    <w:rsid w:val="0026542B"/>
    <w:rsid w:val="00265E37"/>
    <w:rsid w:val="00266DCD"/>
    <w:rsid w:val="00281360"/>
    <w:rsid w:val="002840BC"/>
    <w:rsid w:val="002855F7"/>
    <w:rsid w:val="0029027E"/>
    <w:rsid w:val="00293F28"/>
    <w:rsid w:val="00294118"/>
    <w:rsid w:val="0029679F"/>
    <w:rsid w:val="002A0F5C"/>
    <w:rsid w:val="002A1AE7"/>
    <w:rsid w:val="002A21FD"/>
    <w:rsid w:val="002A2BBA"/>
    <w:rsid w:val="002A2DE6"/>
    <w:rsid w:val="002A7B90"/>
    <w:rsid w:val="002B03FD"/>
    <w:rsid w:val="002B1D12"/>
    <w:rsid w:val="002B3580"/>
    <w:rsid w:val="002B45D2"/>
    <w:rsid w:val="002C0012"/>
    <w:rsid w:val="002C17F3"/>
    <w:rsid w:val="002C2BE2"/>
    <w:rsid w:val="002D1A74"/>
    <w:rsid w:val="002D240A"/>
    <w:rsid w:val="002D2B49"/>
    <w:rsid w:val="002D4CAB"/>
    <w:rsid w:val="002E2965"/>
    <w:rsid w:val="002E2A0C"/>
    <w:rsid w:val="002E3FF3"/>
    <w:rsid w:val="002E401E"/>
    <w:rsid w:val="002E6590"/>
    <w:rsid w:val="002E6BA2"/>
    <w:rsid w:val="002E6E1E"/>
    <w:rsid w:val="002E7537"/>
    <w:rsid w:val="00314393"/>
    <w:rsid w:val="003147F4"/>
    <w:rsid w:val="00314FF7"/>
    <w:rsid w:val="0031609E"/>
    <w:rsid w:val="00316C55"/>
    <w:rsid w:val="00317D4F"/>
    <w:rsid w:val="00322286"/>
    <w:rsid w:val="0032524C"/>
    <w:rsid w:val="00344F52"/>
    <w:rsid w:val="003453CA"/>
    <w:rsid w:val="0034645D"/>
    <w:rsid w:val="00350F0F"/>
    <w:rsid w:val="00356FFA"/>
    <w:rsid w:val="00357674"/>
    <w:rsid w:val="003579BD"/>
    <w:rsid w:val="00362BF9"/>
    <w:rsid w:val="00373887"/>
    <w:rsid w:val="003744A2"/>
    <w:rsid w:val="0038170A"/>
    <w:rsid w:val="003837D6"/>
    <w:rsid w:val="0039219E"/>
    <w:rsid w:val="003A1263"/>
    <w:rsid w:val="003A1976"/>
    <w:rsid w:val="003A660A"/>
    <w:rsid w:val="003B08C2"/>
    <w:rsid w:val="003B149D"/>
    <w:rsid w:val="003B4F49"/>
    <w:rsid w:val="003C003D"/>
    <w:rsid w:val="003C08F9"/>
    <w:rsid w:val="003C5C01"/>
    <w:rsid w:val="003C60D7"/>
    <w:rsid w:val="003D0902"/>
    <w:rsid w:val="003D28BF"/>
    <w:rsid w:val="003D3C17"/>
    <w:rsid w:val="003D3D27"/>
    <w:rsid w:val="003E0081"/>
    <w:rsid w:val="003E3510"/>
    <w:rsid w:val="003E37F3"/>
    <w:rsid w:val="003E606C"/>
    <w:rsid w:val="003E6CA6"/>
    <w:rsid w:val="003F46CA"/>
    <w:rsid w:val="003F7C1C"/>
    <w:rsid w:val="003F7ED0"/>
    <w:rsid w:val="00402D4D"/>
    <w:rsid w:val="00403464"/>
    <w:rsid w:val="00410DC7"/>
    <w:rsid w:val="004164B8"/>
    <w:rsid w:val="0042214F"/>
    <w:rsid w:val="00424BA5"/>
    <w:rsid w:val="00425423"/>
    <w:rsid w:val="00425E48"/>
    <w:rsid w:val="00433F2A"/>
    <w:rsid w:val="00433FDA"/>
    <w:rsid w:val="00440CED"/>
    <w:rsid w:val="00440D57"/>
    <w:rsid w:val="00441924"/>
    <w:rsid w:val="00444F46"/>
    <w:rsid w:val="004627A5"/>
    <w:rsid w:val="00465C33"/>
    <w:rsid w:val="0047176C"/>
    <w:rsid w:val="00474CD7"/>
    <w:rsid w:val="0047587B"/>
    <w:rsid w:val="004842F5"/>
    <w:rsid w:val="00485674"/>
    <w:rsid w:val="00490A6F"/>
    <w:rsid w:val="0049263D"/>
    <w:rsid w:val="0049449D"/>
    <w:rsid w:val="004A0346"/>
    <w:rsid w:val="004A1844"/>
    <w:rsid w:val="004A79D2"/>
    <w:rsid w:val="004B3096"/>
    <w:rsid w:val="004B3E24"/>
    <w:rsid w:val="004B72D8"/>
    <w:rsid w:val="004C1D24"/>
    <w:rsid w:val="004C5D27"/>
    <w:rsid w:val="004C6CF4"/>
    <w:rsid w:val="004D2ED5"/>
    <w:rsid w:val="004D5ED7"/>
    <w:rsid w:val="004E0E8C"/>
    <w:rsid w:val="004E4836"/>
    <w:rsid w:val="004F170B"/>
    <w:rsid w:val="00501F69"/>
    <w:rsid w:val="00505749"/>
    <w:rsid w:val="00506BE3"/>
    <w:rsid w:val="0051236D"/>
    <w:rsid w:val="005128DF"/>
    <w:rsid w:val="005276E9"/>
    <w:rsid w:val="005330B1"/>
    <w:rsid w:val="00534506"/>
    <w:rsid w:val="00542D5D"/>
    <w:rsid w:val="00543C26"/>
    <w:rsid w:val="00546C5F"/>
    <w:rsid w:val="00547307"/>
    <w:rsid w:val="005639B2"/>
    <w:rsid w:val="00567303"/>
    <w:rsid w:val="005675F2"/>
    <w:rsid w:val="00573F95"/>
    <w:rsid w:val="0057756B"/>
    <w:rsid w:val="005802AA"/>
    <w:rsid w:val="005803EC"/>
    <w:rsid w:val="00582B25"/>
    <w:rsid w:val="00584537"/>
    <w:rsid w:val="005A2BCD"/>
    <w:rsid w:val="005A3E59"/>
    <w:rsid w:val="005A5842"/>
    <w:rsid w:val="005A7963"/>
    <w:rsid w:val="005B42AB"/>
    <w:rsid w:val="005C2604"/>
    <w:rsid w:val="005C4AB7"/>
    <w:rsid w:val="005C6047"/>
    <w:rsid w:val="005C70FC"/>
    <w:rsid w:val="005D4261"/>
    <w:rsid w:val="005D5C58"/>
    <w:rsid w:val="005D687F"/>
    <w:rsid w:val="005E1CB9"/>
    <w:rsid w:val="005E3EF6"/>
    <w:rsid w:val="005E4BCA"/>
    <w:rsid w:val="005F6591"/>
    <w:rsid w:val="005F7D34"/>
    <w:rsid w:val="0060360B"/>
    <w:rsid w:val="00610FD5"/>
    <w:rsid w:val="006135B3"/>
    <w:rsid w:val="00615536"/>
    <w:rsid w:val="0062405E"/>
    <w:rsid w:val="006350F9"/>
    <w:rsid w:val="00636FCC"/>
    <w:rsid w:val="006405EF"/>
    <w:rsid w:val="00651ED8"/>
    <w:rsid w:val="00671497"/>
    <w:rsid w:val="00672507"/>
    <w:rsid w:val="0067289B"/>
    <w:rsid w:val="0068400E"/>
    <w:rsid w:val="006A08D1"/>
    <w:rsid w:val="006B3273"/>
    <w:rsid w:val="006B36DF"/>
    <w:rsid w:val="006C013A"/>
    <w:rsid w:val="006C3B36"/>
    <w:rsid w:val="006C4BB1"/>
    <w:rsid w:val="006C7CA1"/>
    <w:rsid w:val="006D28E1"/>
    <w:rsid w:val="006D5B06"/>
    <w:rsid w:val="006E1A9D"/>
    <w:rsid w:val="006E2963"/>
    <w:rsid w:val="006E3E17"/>
    <w:rsid w:val="006E3F05"/>
    <w:rsid w:val="006E411F"/>
    <w:rsid w:val="006F13A9"/>
    <w:rsid w:val="006F154A"/>
    <w:rsid w:val="006F7A03"/>
    <w:rsid w:val="00700AE1"/>
    <w:rsid w:val="007017FF"/>
    <w:rsid w:val="0070590F"/>
    <w:rsid w:val="00707721"/>
    <w:rsid w:val="00720AB0"/>
    <w:rsid w:val="00721EDA"/>
    <w:rsid w:val="00730020"/>
    <w:rsid w:val="00733BFE"/>
    <w:rsid w:val="007423FD"/>
    <w:rsid w:val="00747987"/>
    <w:rsid w:val="00762B8B"/>
    <w:rsid w:val="0077065C"/>
    <w:rsid w:val="00771D19"/>
    <w:rsid w:val="00772C9A"/>
    <w:rsid w:val="00775E41"/>
    <w:rsid w:val="0078313A"/>
    <w:rsid w:val="00786654"/>
    <w:rsid w:val="0078714E"/>
    <w:rsid w:val="00797F10"/>
    <w:rsid w:val="007A4877"/>
    <w:rsid w:val="007B294A"/>
    <w:rsid w:val="007B3019"/>
    <w:rsid w:val="007B41B5"/>
    <w:rsid w:val="007C29EE"/>
    <w:rsid w:val="007C3722"/>
    <w:rsid w:val="007D09A2"/>
    <w:rsid w:val="007D2984"/>
    <w:rsid w:val="007D2F12"/>
    <w:rsid w:val="007D34FF"/>
    <w:rsid w:val="007E026B"/>
    <w:rsid w:val="007E130F"/>
    <w:rsid w:val="007E27CB"/>
    <w:rsid w:val="007E42BA"/>
    <w:rsid w:val="007E5915"/>
    <w:rsid w:val="007F144D"/>
    <w:rsid w:val="007F24D9"/>
    <w:rsid w:val="007F2F43"/>
    <w:rsid w:val="007F525F"/>
    <w:rsid w:val="008067DF"/>
    <w:rsid w:val="00807DA3"/>
    <w:rsid w:val="00823CAE"/>
    <w:rsid w:val="008264DF"/>
    <w:rsid w:val="00830954"/>
    <w:rsid w:val="00831404"/>
    <w:rsid w:val="00835AF8"/>
    <w:rsid w:val="00835D34"/>
    <w:rsid w:val="00837CB0"/>
    <w:rsid w:val="00845B94"/>
    <w:rsid w:val="008467A0"/>
    <w:rsid w:val="008474B5"/>
    <w:rsid w:val="00852A5D"/>
    <w:rsid w:val="00853EC1"/>
    <w:rsid w:val="00855804"/>
    <w:rsid w:val="00855A9A"/>
    <w:rsid w:val="00863167"/>
    <w:rsid w:val="0086401D"/>
    <w:rsid w:val="0086544D"/>
    <w:rsid w:val="0087535B"/>
    <w:rsid w:val="00881022"/>
    <w:rsid w:val="00887722"/>
    <w:rsid w:val="00896818"/>
    <w:rsid w:val="008A2B5E"/>
    <w:rsid w:val="008A3207"/>
    <w:rsid w:val="008A4930"/>
    <w:rsid w:val="008A498A"/>
    <w:rsid w:val="008A60AF"/>
    <w:rsid w:val="008C6CE4"/>
    <w:rsid w:val="008D30B2"/>
    <w:rsid w:val="008D62A3"/>
    <w:rsid w:val="008E06A6"/>
    <w:rsid w:val="008E2201"/>
    <w:rsid w:val="008E2AA5"/>
    <w:rsid w:val="008E3BA3"/>
    <w:rsid w:val="008E7C73"/>
    <w:rsid w:val="008F0467"/>
    <w:rsid w:val="008F1E4C"/>
    <w:rsid w:val="00921147"/>
    <w:rsid w:val="00930BB9"/>
    <w:rsid w:val="00932159"/>
    <w:rsid w:val="009338A6"/>
    <w:rsid w:val="00933B36"/>
    <w:rsid w:val="00940165"/>
    <w:rsid w:val="0094077A"/>
    <w:rsid w:val="00946FC7"/>
    <w:rsid w:val="009477D4"/>
    <w:rsid w:val="009623D5"/>
    <w:rsid w:val="00964998"/>
    <w:rsid w:val="00967295"/>
    <w:rsid w:val="0096760B"/>
    <w:rsid w:val="009729B0"/>
    <w:rsid w:val="00976CDA"/>
    <w:rsid w:val="00976EE0"/>
    <w:rsid w:val="00977771"/>
    <w:rsid w:val="00977D38"/>
    <w:rsid w:val="00986451"/>
    <w:rsid w:val="00995559"/>
    <w:rsid w:val="009A0CD5"/>
    <w:rsid w:val="009A1C03"/>
    <w:rsid w:val="009A68C9"/>
    <w:rsid w:val="009B2B37"/>
    <w:rsid w:val="009B312F"/>
    <w:rsid w:val="009B7803"/>
    <w:rsid w:val="009C3FC0"/>
    <w:rsid w:val="009C7370"/>
    <w:rsid w:val="009D489A"/>
    <w:rsid w:val="009D5CDB"/>
    <w:rsid w:val="009E1332"/>
    <w:rsid w:val="009E25E2"/>
    <w:rsid w:val="009E3D49"/>
    <w:rsid w:val="009E7491"/>
    <w:rsid w:val="009E776A"/>
    <w:rsid w:val="009F0550"/>
    <w:rsid w:val="009F451C"/>
    <w:rsid w:val="009F7803"/>
    <w:rsid w:val="009F7D93"/>
    <w:rsid w:val="00A00988"/>
    <w:rsid w:val="00A0245F"/>
    <w:rsid w:val="00A03903"/>
    <w:rsid w:val="00A05454"/>
    <w:rsid w:val="00A072AB"/>
    <w:rsid w:val="00A0739C"/>
    <w:rsid w:val="00A1759F"/>
    <w:rsid w:val="00A25932"/>
    <w:rsid w:val="00A34513"/>
    <w:rsid w:val="00A34B41"/>
    <w:rsid w:val="00A41B63"/>
    <w:rsid w:val="00A4306E"/>
    <w:rsid w:val="00A43A76"/>
    <w:rsid w:val="00A43D1A"/>
    <w:rsid w:val="00A46904"/>
    <w:rsid w:val="00A50B8F"/>
    <w:rsid w:val="00A525CE"/>
    <w:rsid w:val="00A54F64"/>
    <w:rsid w:val="00A56E77"/>
    <w:rsid w:val="00A64226"/>
    <w:rsid w:val="00A660C9"/>
    <w:rsid w:val="00A66120"/>
    <w:rsid w:val="00A70D94"/>
    <w:rsid w:val="00A72A0E"/>
    <w:rsid w:val="00A75347"/>
    <w:rsid w:val="00A76FC1"/>
    <w:rsid w:val="00A77320"/>
    <w:rsid w:val="00A86F4C"/>
    <w:rsid w:val="00A907E3"/>
    <w:rsid w:val="00A90C78"/>
    <w:rsid w:val="00A9632E"/>
    <w:rsid w:val="00AA2881"/>
    <w:rsid w:val="00AA79FF"/>
    <w:rsid w:val="00AB07AF"/>
    <w:rsid w:val="00AB5EF9"/>
    <w:rsid w:val="00AB7821"/>
    <w:rsid w:val="00AC6BE7"/>
    <w:rsid w:val="00AD3902"/>
    <w:rsid w:val="00AD69DC"/>
    <w:rsid w:val="00AF0B65"/>
    <w:rsid w:val="00AF49B4"/>
    <w:rsid w:val="00AF57CB"/>
    <w:rsid w:val="00B070BC"/>
    <w:rsid w:val="00B078DA"/>
    <w:rsid w:val="00B1236A"/>
    <w:rsid w:val="00B14B91"/>
    <w:rsid w:val="00B15B0A"/>
    <w:rsid w:val="00B231CC"/>
    <w:rsid w:val="00B243F6"/>
    <w:rsid w:val="00B364B7"/>
    <w:rsid w:val="00B43166"/>
    <w:rsid w:val="00B43C32"/>
    <w:rsid w:val="00B44D24"/>
    <w:rsid w:val="00B50642"/>
    <w:rsid w:val="00B53F4A"/>
    <w:rsid w:val="00B56A24"/>
    <w:rsid w:val="00B65D8F"/>
    <w:rsid w:val="00B7203A"/>
    <w:rsid w:val="00B76CCA"/>
    <w:rsid w:val="00B85620"/>
    <w:rsid w:val="00B92250"/>
    <w:rsid w:val="00BA32A1"/>
    <w:rsid w:val="00BB06BA"/>
    <w:rsid w:val="00BB37A4"/>
    <w:rsid w:val="00BB52A2"/>
    <w:rsid w:val="00BC24D4"/>
    <w:rsid w:val="00BC61B1"/>
    <w:rsid w:val="00BC6992"/>
    <w:rsid w:val="00BD04CB"/>
    <w:rsid w:val="00BD0DB7"/>
    <w:rsid w:val="00BD3AFE"/>
    <w:rsid w:val="00BD6977"/>
    <w:rsid w:val="00BD783E"/>
    <w:rsid w:val="00BE4F24"/>
    <w:rsid w:val="00BF0E2B"/>
    <w:rsid w:val="00BF4DF1"/>
    <w:rsid w:val="00BF7861"/>
    <w:rsid w:val="00C04D69"/>
    <w:rsid w:val="00C06CDA"/>
    <w:rsid w:val="00C0785E"/>
    <w:rsid w:val="00C07DA0"/>
    <w:rsid w:val="00C1118B"/>
    <w:rsid w:val="00C15661"/>
    <w:rsid w:val="00C15E0B"/>
    <w:rsid w:val="00C22EE1"/>
    <w:rsid w:val="00C33164"/>
    <w:rsid w:val="00C34A4B"/>
    <w:rsid w:val="00C40B2F"/>
    <w:rsid w:val="00C42BF5"/>
    <w:rsid w:val="00C4693B"/>
    <w:rsid w:val="00C5286B"/>
    <w:rsid w:val="00C53EB3"/>
    <w:rsid w:val="00C573F6"/>
    <w:rsid w:val="00C657A4"/>
    <w:rsid w:val="00C66D2E"/>
    <w:rsid w:val="00C6714D"/>
    <w:rsid w:val="00C937A5"/>
    <w:rsid w:val="00C9735B"/>
    <w:rsid w:val="00CA110B"/>
    <w:rsid w:val="00CA115F"/>
    <w:rsid w:val="00CA4D67"/>
    <w:rsid w:val="00CA77B7"/>
    <w:rsid w:val="00CB350B"/>
    <w:rsid w:val="00CB51EA"/>
    <w:rsid w:val="00CC7CBE"/>
    <w:rsid w:val="00CD0093"/>
    <w:rsid w:val="00CD0403"/>
    <w:rsid w:val="00CD0759"/>
    <w:rsid w:val="00CD4F7C"/>
    <w:rsid w:val="00CD7D45"/>
    <w:rsid w:val="00CE2B1A"/>
    <w:rsid w:val="00CE7CD1"/>
    <w:rsid w:val="00CE7F41"/>
    <w:rsid w:val="00CF3BE0"/>
    <w:rsid w:val="00D21D53"/>
    <w:rsid w:val="00D224A9"/>
    <w:rsid w:val="00D3197D"/>
    <w:rsid w:val="00D338CC"/>
    <w:rsid w:val="00D36922"/>
    <w:rsid w:val="00D41EB1"/>
    <w:rsid w:val="00D4411C"/>
    <w:rsid w:val="00D456A4"/>
    <w:rsid w:val="00D45CB3"/>
    <w:rsid w:val="00D51B83"/>
    <w:rsid w:val="00D55A35"/>
    <w:rsid w:val="00D575CA"/>
    <w:rsid w:val="00D613E0"/>
    <w:rsid w:val="00D61C0D"/>
    <w:rsid w:val="00D61D3A"/>
    <w:rsid w:val="00D74A83"/>
    <w:rsid w:val="00D75683"/>
    <w:rsid w:val="00D75BC9"/>
    <w:rsid w:val="00D91C64"/>
    <w:rsid w:val="00D91C83"/>
    <w:rsid w:val="00D96B32"/>
    <w:rsid w:val="00DA2C25"/>
    <w:rsid w:val="00DA32D7"/>
    <w:rsid w:val="00DA3667"/>
    <w:rsid w:val="00DA3873"/>
    <w:rsid w:val="00DA38D3"/>
    <w:rsid w:val="00DB251E"/>
    <w:rsid w:val="00DB799C"/>
    <w:rsid w:val="00DC3287"/>
    <w:rsid w:val="00DC626B"/>
    <w:rsid w:val="00DD290E"/>
    <w:rsid w:val="00DD4D97"/>
    <w:rsid w:val="00DD75E0"/>
    <w:rsid w:val="00DD7F28"/>
    <w:rsid w:val="00DE21D2"/>
    <w:rsid w:val="00DE5187"/>
    <w:rsid w:val="00DE5330"/>
    <w:rsid w:val="00DF2A06"/>
    <w:rsid w:val="00DF351C"/>
    <w:rsid w:val="00DF6453"/>
    <w:rsid w:val="00DF6CD1"/>
    <w:rsid w:val="00E00AA3"/>
    <w:rsid w:val="00E02598"/>
    <w:rsid w:val="00E0342B"/>
    <w:rsid w:val="00E109E1"/>
    <w:rsid w:val="00E13E09"/>
    <w:rsid w:val="00E14836"/>
    <w:rsid w:val="00E14C74"/>
    <w:rsid w:val="00E17296"/>
    <w:rsid w:val="00E20189"/>
    <w:rsid w:val="00E20A43"/>
    <w:rsid w:val="00E20AAF"/>
    <w:rsid w:val="00E24024"/>
    <w:rsid w:val="00E24C31"/>
    <w:rsid w:val="00E428BB"/>
    <w:rsid w:val="00E42B11"/>
    <w:rsid w:val="00E44479"/>
    <w:rsid w:val="00E44693"/>
    <w:rsid w:val="00E52871"/>
    <w:rsid w:val="00E624FD"/>
    <w:rsid w:val="00E63155"/>
    <w:rsid w:val="00E6362E"/>
    <w:rsid w:val="00E639C6"/>
    <w:rsid w:val="00E74445"/>
    <w:rsid w:val="00E81536"/>
    <w:rsid w:val="00E83860"/>
    <w:rsid w:val="00E84B93"/>
    <w:rsid w:val="00E91682"/>
    <w:rsid w:val="00E95F0E"/>
    <w:rsid w:val="00E96E2B"/>
    <w:rsid w:val="00EA3823"/>
    <w:rsid w:val="00EA3E4F"/>
    <w:rsid w:val="00EA6C38"/>
    <w:rsid w:val="00EB3FE5"/>
    <w:rsid w:val="00EB4C20"/>
    <w:rsid w:val="00EB52C3"/>
    <w:rsid w:val="00ED1284"/>
    <w:rsid w:val="00ED4630"/>
    <w:rsid w:val="00ED4B16"/>
    <w:rsid w:val="00ED4F05"/>
    <w:rsid w:val="00EE2148"/>
    <w:rsid w:val="00EE6906"/>
    <w:rsid w:val="00EF081F"/>
    <w:rsid w:val="00EF2713"/>
    <w:rsid w:val="00EF4A86"/>
    <w:rsid w:val="00EF5134"/>
    <w:rsid w:val="00F05591"/>
    <w:rsid w:val="00F05E5D"/>
    <w:rsid w:val="00F062D8"/>
    <w:rsid w:val="00F108B1"/>
    <w:rsid w:val="00F16E31"/>
    <w:rsid w:val="00F16E54"/>
    <w:rsid w:val="00F22E9B"/>
    <w:rsid w:val="00F237AC"/>
    <w:rsid w:val="00F23DFF"/>
    <w:rsid w:val="00F27CC3"/>
    <w:rsid w:val="00F35995"/>
    <w:rsid w:val="00F37860"/>
    <w:rsid w:val="00F3795A"/>
    <w:rsid w:val="00F43345"/>
    <w:rsid w:val="00F43810"/>
    <w:rsid w:val="00F461FF"/>
    <w:rsid w:val="00F54DC3"/>
    <w:rsid w:val="00F57A55"/>
    <w:rsid w:val="00F60361"/>
    <w:rsid w:val="00F6146D"/>
    <w:rsid w:val="00F74550"/>
    <w:rsid w:val="00F745D9"/>
    <w:rsid w:val="00F75C6F"/>
    <w:rsid w:val="00F76D8C"/>
    <w:rsid w:val="00F84A3B"/>
    <w:rsid w:val="00F866B8"/>
    <w:rsid w:val="00F8773B"/>
    <w:rsid w:val="00F93419"/>
    <w:rsid w:val="00F948EE"/>
    <w:rsid w:val="00F957F8"/>
    <w:rsid w:val="00FA49BE"/>
    <w:rsid w:val="00FA51CE"/>
    <w:rsid w:val="00FB3148"/>
    <w:rsid w:val="00FB404A"/>
    <w:rsid w:val="00FB5531"/>
    <w:rsid w:val="00FB6183"/>
    <w:rsid w:val="00FC0D82"/>
    <w:rsid w:val="00FC2179"/>
    <w:rsid w:val="00FC4F63"/>
    <w:rsid w:val="00FC5EE6"/>
    <w:rsid w:val="00FC6E2F"/>
    <w:rsid w:val="00FD3A70"/>
    <w:rsid w:val="00FD3CA8"/>
    <w:rsid w:val="00FE6AF5"/>
    <w:rsid w:val="00FF6822"/>
    <w:rsid w:val="00FF6EEC"/>
    <w:rsid w:val="00FF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1759"/>
  <w15:chartTrackingRefBased/>
  <w15:docId w15:val="{66CC7D45-510A-4463-B0CB-3360831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u w:color="000000"/>
      <w:bdr w:val="nil"/>
    </w:rPr>
  </w:style>
  <w:style w:type="paragraph" w:styleId="2">
    <w:name w:val="heading 2"/>
    <w:basedOn w:val="a"/>
    <w:link w:val="20"/>
    <w:uiPriority w:val="9"/>
    <w:qFormat/>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color w:val="auto"/>
      <w:sz w:val="36"/>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color w:val="0563C1"/>
      <w:sz w:val="18"/>
      <w:u w:val="single" w:color="0563C1"/>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paragraph" w:styleId="a4">
    <w:name w:val="Balloon Text"/>
    <w:basedOn w:val="a"/>
    <w:link w:val="a5"/>
    <w:uiPriority w:val="99"/>
    <w:semiHidden/>
    <w:unhideWhenUsed/>
    <w:rsid w:val="000C5951"/>
    <w:rPr>
      <w:rFonts w:ascii="Segoe UI" w:hAnsi="Segoe UI" w:cs="Segoe UI"/>
      <w:sz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u w:color="000000"/>
      <w:bdr w:val="nil"/>
    </w:rPr>
  </w:style>
  <w:style w:type="character" w:styleId="a6">
    <w:name w:val="Subtle Reference"/>
    <w:basedOn w:val="a0"/>
    <w:uiPriority w:val="31"/>
    <w:qFormat/>
    <w:rsid w:val="008474B5"/>
    <w:rPr>
      <w:smallCaps/>
      <w:color w:val="5A5A5A" w:themeColor="text1" w:themeTint="A5"/>
    </w:rPr>
  </w:style>
  <w:style w:type="paragraph" w:styleId="a7">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8"/>
    <w:qFormat/>
    <w:rsid w:val="00D91C6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 New Roman" w:eastAsiaTheme="minorHAnsi" w:hAnsi="Times New Roman" w:cs="Times New Roman"/>
      <w:color w:val="auto"/>
      <w:bdr w:val="none" w:sz="0" w:space="0" w:color="auto"/>
    </w:rPr>
  </w:style>
  <w:style w:type="character" w:customStyle="1" w:styleId="a8">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7"/>
    <w:qFormat/>
    <w:locked/>
    <w:rsid w:val="00D91C64"/>
    <w:rPr>
      <w:rFonts w:ascii="Times New Roman" w:hAnsi="Times New Roman" w:cs="Times New Roman"/>
      <w:sz w:val="24"/>
    </w:rPr>
  </w:style>
  <w:style w:type="character" w:styleId="a9">
    <w:name w:val="annotation reference"/>
    <w:basedOn w:val="a0"/>
    <w:uiPriority w:val="99"/>
    <w:semiHidden/>
    <w:unhideWhenUsed/>
    <w:rsid w:val="006B3273"/>
    <w:rPr>
      <w:sz w:val="16"/>
    </w:rPr>
  </w:style>
  <w:style w:type="paragraph" w:styleId="aa">
    <w:name w:val="annotation text"/>
    <w:basedOn w:val="a"/>
    <w:link w:val="ab"/>
    <w:uiPriority w:val="99"/>
    <w:semiHidden/>
    <w:unhideWhenUsed/>
    <w:rsid w:val="006B3273"/>
    <w:rPr>
      <w:sz w:val="20"/>
    </w:rPr>
  </w:style>
  <w:style w:type="character" w:customStyle="1" w:styleId="ab">
    <w:name w:val="Текст примечания Знак"/>
    <w:basedOn w:val="a0"/>
    <w:link w:val="aa"/>
    <w:uiPriority w:val="99"/>
    <w:semiHidden/>
    <w:rsid w:val="006B3273"/>
    <w:rPr>
      <w:rFonts w:ascii="Calibri" w:eastAsia="Calibri" w:hAnsi="Calibri" w:cs="Calibri"/>
      <w:color w:val="000000"/>
      <w:sz w:val="20"/>
      <w:u w:color="000000"/>
      <w:bdr w:val="nil"/>
    </w:rPr>
  </w:style>
  <w:style w:type="paragraph" w:styleId="ac">
    <w:name w:val="annotation subject"/>
    <w:basedOn w:val="aa"/>
    <w:next w:val="aa"/>
    <w:link w:val="ad"/>
    <w:uiPriority w:val="99"/>
    <w:semiHidden/>
    <w:unhideWhenUsed/>
    <w:rsid w:val="006B3273"/>
    <w:rPr>
      <w:b/>
    </w:rPr>
  </w:style>
  <w:style w:type="character" w:customStyle="1" w:styleId="ad">
    <w:name w:val="Тема примечания Знак"/>
    <w:basedOn w:val="ab"/>
    <w:link w:val="ac"/>
    <w:uiPriority w:val="99"/>
    <w:semiHidden/>
    <w:rsid w:val="006B3273"/>
    <w:rPr>
      <w:rFonts w:ascii="Calibri" w:eastAsia="Calibri" w:hAnsi="Calibri" w:cs="Calibri"/>
      <w:b/>
      <w:color w:val="000000"/>
      <w:sz w:val="20"/>
      <w:u w:color="000000"/>
      <w:bdr w:val="nil"/>
    </w:rPr>
  </w:style>
  <w:style w:type="character" w:customStyle="1" w:styleId="20">
    <w:name w:val="Заголовок 2 Знак"/>
    <w:basedOn w:val="a0"/>
    <w:link w:val="2"/>
    <w:uiPriority w:val="9"/>
    <w:rsid w:val="004B3096"/>
    <w:rPr>
      <w:rFonts w:ascii="Times New Roman" w:eastAsia="Times New Roman" w:hAnsi="Times New Roman" w:cs="Times New Roman"/>
      <w:b/>
      <w:sz w:val="36"/>
    </w:rPr>
  </w:style>
  <w:style w:type="paragraph" w:customStyle="1" w:styleId="ywx5e">
    <w:name w:val="ywx5e"/>
    <w:basedOn w:val="a"/>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styleId="ae">
    <w:name w:val="Strong"/>
    <w:basedOn w:val="a0"/>
    <w:uiPriority w:val="22"/>
    <w:qFormat/>
    <w:rsid w:val="004B3096"/>
    <w:rPr>
      <w:b/>
    </w:rPr>
  </w:style>
  <w:style w:type="paragraph" w:customStyle="1" w:styleId="P68B1DB1-Normal1">
    <w:name w:val="P68B1DB1-Normal1"/>
    <w:basedOn w:val="a"/>
    <w:rPr>
      <w:rFonts w:ascii="Times New Roman" w:eastAsia="Times New Roman" w:hAnsi="Times New Roman" w:cs="Times New Roman"/>
      <w:b/>
    </w:rPr>
  </w:style>
  <w:style w:type="paragraph" w:customStyle="1" w:styleId="P68B1DB1-Normal2">
    <w:name w:val="P68B1DB1-Normal2"/>
    <w:basedOn w:val="a"/>
    <w:rPr>
      <w:rFonts w:ascii="Times New Roman" w:hAnsi="Times New Roman" w:cs="Times New Roman"/>
      <w:b/>
    </w:rPr>
  </w:style>
  <w:style w:type="paragraph" w:customStyle="1" w:styleId="P68B1DB1-Normal3">
    <w:name w:val="P68B1DB1-Normal3"/>
    <w:basedOn w:val="a"/>
    <w:rPr>
      <w:rFonts w:ascii="Times New Roman" w:hAnsi="Times New Roman" w:cs="Times New Roman"/>
      <w:color w:val="auto"/>
    </w:rPr>
  </w:style>
  <w:style w:type="paragraph" w:customStyle="1" w:styleId="P68B1DB1-Normal4">
    <w:name w:val="P68B1DB1-Normal4"/>
    <w:basedOn w:val="a"/>
    <w:rsid w:val="00AB78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Times New Roman" w:cs="Times New Roman"/>
      <w:b/>
      <w:color w:val="FFFFFF"/>
      <w:bdr w:val="none" w:sz="0" w:space="0" w:color="auto"/>
    </w:rPr>
  </w:style>
  <w:style w:type="paragraph" w:customStyle="1" w:styleId="P68B1DB1-Normal22">
    <w:name w:val="P68B1DB1-Normal22"/>
    <w:basedOn w:val="a"/>
    <w:rsid w:val="00AB78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bdr w:val="none" w:sz="0" w:space="0" w:color="auto"/>
    </w:rPr>
  </w:style>
  <w:style w:type="character" w:styleId="af">
    <w:name w:val="Hyperlink"/>
    <w:basedOn w:val="a0"/>
    <w:uiPriority w:val="99"/>
    <w:unhideWhenUsed/>
    <w:rsid w:val="00AB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30550">
      <w:bodyDiv w:val="1"/>
      <w:marLeft w:val="0"/>
      <w:marRight w:val="0"/>
      <w:marTop w:val="0"/>
      <w:marBottom w:val="0"/>
      <w:divBdr>
        <w:top w:val="none" w:sz="0" w:space="0" w:color="auto"/>
        <w:left w:val="none" w:sz="0" w:space="0" w:color="auto"/>
        <w:bottom w:val="none" w:sz="0" w:space="0" w:color="auto"/>
        <w:right w:val="none" w:sz="0" w:space="0" w:color="auto"/>
      </w:divBdr>
      <w:divsChild>
        <w:div w:id="921062723">
          <w:marLeft w:val="0"/>
          <w:marRight w:val="0"/>
          <w:marTop w:val="0"/>
          <w:marBottom w:val="0"/>
          <w:divBdr>
            <w:top w:val="none" w:sz="0" w:space="0" w:color="auto"/>
            <w:left w:val="none" w:sz="0" w:space="0" w:color="auto"/>
            <w:bottom w:val="none" w:sz="0" w:space="0" w:color="auto"/>
            <w:right w:val="none" w:sz="0" w:space="0" w:color="auto"/>
          </w:divBdr>
        </w:div>
      </w:divsChild>
    </w:div>
    <w:div w:id="695040789">
      <w:bodyDiv w:val="1"/>
      <w:marLeft w:val="0"/>
      <w:marRight w:val="0"/>
      <w:marTop w:val="0"/>
      <w:marBottom w:val="0"/>
      <w:divBdr>
        <w:top w:val="none" w:sz="0" w:space="0" w:color="auto"/>
        <w:left w:val="none" w:sz="0" w:space="0" w:color="auto"/>
        <w:bottom w:val="none" w:sz="0" w:space="0" w:color="auto"/>
        <w:right w:val="none" w:sz="0" w:space="0" w:color="auto"/>
      </w:divBdr>
    </w:div>
    <w:div w:id="700783808">
      <w:bodyDiv w:val="1"/>
      <w:marLeft w:val="0"/>
      <w:marRight w:val="0"/>
      <w:marTop w:val="0"/>
      <w:marBottom w:val="0"/>
      <w:divBdr>
        <w:top w:val="none" w:sz="0" w:space="0" w:color="auto"/>
        <w:left w:val="none" w:sz="0" w:space="0" w:color="auto"/>
        <w:bottom w:val="none" w:sz="0" w:space="0" w:color="auto"/>
        <w:right w:val="none" w:sz="0" w:space="0" w:color="auto"/>
      </w:divBdr>
    </w:div>
    <w:div w:id="712576808">
      <w:bodyDiv w:val="1"/>
      <w:marLeft w:val="0"/>
      <w:marRight w:val="0"/>
      <w:marTop w:val="0"/>
      <w:marBottom w:val="0"/>
      <w:divBdr>
        <w:top w:val="none" w:sz="0" w:space="0" w:color="auto"/>
        <w:left w:val="none" w:sz="0" w:space="0" w:color="auto"/>
        <w:bottom w:val="none" w:sz="0" w:space="0" w:color="auto"/>
        <w:right w:val="none" w:sz="0" w:space="0" w:color="auto"/>
      </w:divBdr>
    </w:div>
    <w:div w:id="1011449027">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sagro.ru" TargetMode="External"/><Relationship Id="rId3" Type="http://schemas.openxmlformats.org/officeDocument/2006/relationships/styles" Target="styles.xml"/><Relationship Id="rId7" Type="http://schemas.openxmlformats.org/officeDocument/2006/relationships/hyperlink" Target="http://www.phosag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B9DE5-DC79-4D73-912B-E5AB3708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Кузеванов Иван Сергеевич</cp:lastModifiedBy>
  <cp:revision>2</cp:revision>
  <cp:lastPrinted>2023-02-07T17:07:00Z</cp:lastPrinted>
  <dcterms:created xsi:type="dcterms:W3CDTF">2023-12-04T07:52:00Z</dcterms:created>
  <dcterms:modified xsi:type="dcterms:W3CDTF">2023-12-04T07:52:00Z</dcterms:modified>
</cp:coreProperties>
</file>