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D581" w14:textId="6AFBDA24" w:rsidR="00E86F8E" w:rsidRPr="003D11CE" w:rsidRDefault="00880EFA">
      <w:pPr>
        <w:pStyle w:val="P68B1DB1-Normal1"/>
        <w:jc w:val="center"/>
        <w:rPr>
          <w:lang w:val="en-GB"/>
        </w:rPr>
      </w:pPr>
      <w:r w:rsidRPr="00A56CE1">
        <w:rPr>
          <w:noProof/>
          <w:lang w:val="ru-RU"/>
        </w:rPr>
        <w:drawing>
          <wp:inline distT="0" distB="0" distL="0" distR="0" wp14:anchorId="5AEC8D8A" wp14:editId="3FFEC7B7">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B90BC35" w14:textId="77777777" w:rsidR="00E86F8E" w:rsidRPr="003D11CE" w:rsidRDefault="00E86F8E">
      <w:pPr>
        <w:jc w:val="center"/>
        <w:rPr>
          <w:rFonts w:ascii="Times New Roman" w:eastAsia="Times New Roman" w:hAnsi="Times New Roman" w:cs="Times New Roman"/>
          <w:b/>
          <w:lang w:val="en-GB"/>
        </w:rPr>
      </w:pPr>
    </w:p>
    <w:p w14:paraId="5A913151" w14:textId="26AF11BF" w:rsidR="00E86F8E" w:rsidRPr="00880EFA" w:rsidRDefault="009D3F20">
      <w:pPr>
        <w:pStyle w:val="P68B1DB1-Normal2"/>
        <w:spacing w:after="120"/>
        <w:jc w:val="center"/>
        <w:rPr>
          <w:rFonts w:ascii="Calibri" w:hAnsi="Calibri" w:cs="Calibri"/>
          <w:sz w:val="22"/>
          <w:szCs w:val="22"/>
          <w:lang w:val="en-GB"/>
        </w:rPr>
      </w:pPr>
      <w:r w:rsidRPr="00880EFA">
        <w:rPr>
          <w:rFonts w:ascii="Calibri" w:hAnsi="Calibri" w:cs="Calibri"/>
          <w:sz w:val="22"/>
          <w:szCs w:val="22"/>
          <w:lang w:val="en-GB"/>
        </w:rPr>
        <w:t>PhosAgro</w:t>
      </w:r>
      <w:r w:rsidR="00501A8D" w:rsidRPr="00880EFA">
        <w:rPr>
          <w:rFonts w:ascii="Calibri" w:hAnsi="Calibri" w:cs="Calibri"/>
          <w:sz w:val="22"/>
          <w:szCs w:val="22"/>
          <w:lang w:val="en-GB"/>
        </w:rPr>
        <w:t>’</w:t>
      </w:r>
      <w:r w:rsidRPr="00880EFA">
        <w:rPr>
          <w:rFonts w:ascii="Calibri" w:hAnsi="Calibri" w:cs="Calibri"/>
          <w:sz w:val="22"/>
          <w:szCs w:val="22"/>
          <w:lang w:val="en-GB"/>
        </w:rPr>
        <w:t xml:space="preserve">s Board of Directors Approves </w:t>
      </w:r>
      <w:r w:rsidR="00501A8D" w:rsidRPr="00880EFA">
        <w:rPr>
          <w:rFonts w:ascii="Calibri" w:hAnsi="Calibri" w:cs="Calibri"/>
          <w:sz w:val="22"/>
          <w:szCs w:val="22"/>
          <w:lang w:val="en-GB"/>
        </w:rPr>
        <w:t xml:space="preserve">2024 </w:t>
      </w:r>
      <w:r w:rsidRPr="00880EFA">
        <w:rPr>
          <w:rFonts w:ascii="Calibri" w:hAnsi="Calibri" w:cs="Calibri"/>
          <w:sz w:val="22"/>
          <w:szCs w:val="22"/>
          <w:lang w:val="en-GB"/>
        </w:rPr>
        <w:t xml:space="preserve">Budget </w:t>
      </w:r>
    </w:p>
    <w:p w14:paraId="0F1DD821" w14:textId="20422E07" w:rsidR="00E86F8E" w:rsidRPr="00880EFA" w:rsidRDefault="009D3F20" w:rsidP="00880EFA">
      <w:pPr>
        <w:spacing w:after="120"/>
        <w:jc w:val="both"/>
        <w:rPr>
          <w:b/>
          <w:color w:val="auto"/>
          <w:sz w:val="22"/>
          <w:szCs w:val="22"/>
          <w:lang w:val="en-US"/>
        </w:rPr>
      </w:pPr>
      <w:r w:rsidRPr="00880EFA">
        <w:rPr>
          <w:b/>
          <w:color w:val="auto"/>
          <w:sz w:val="22"/>
          <w:szCs w:val="22"/>
          <w:lang w:val="en-GB"/>
        </w:rPr>
        <w:t>Moscow</w:t>
      </w:r>
      <w:r w:rsidR="00880EFA" w:rsidRPr="00880EFA">
        <w:rPr>
          <w:b/>
          <w:color w:val="auto"/>
          <w:sz w:val="22"/>
          <w:szCs w:val="22"/>
          <w:lang w:val="en-US"/>
        </w:rPr>
        <w:t xml:space="preserve"> – </w:t>
      </w:r>
      <w:r w:rsidRPr="00880EFA">
        <w:rPr>
          <w:color w:val="auto"/>
          <w:sz w:val="22"/>
          <w:szCs w:val="22"/>
          <w:lang w:val="en-GB"/>
        </w:rPr>
        <w:t>The Board of Directors of PJSC PhosAgro</w:t>
      </w:r>
      <w:r w:rsidRPr="00880EFA">
        <w:rPr>
          <w:color w:val="auto"/>
          <w:sz w:val="22"/>
          <w:szCs w:val="22"/>
          <w:lang w:val="en-GB"/>
        </w:rPr>
        <w:t xml:space="preserve"> (Moscow Exchange, LSE: PHOR), one of the world’s leading vertically integrated phosphate-based fertilizer producers, has approved the Company</w:t>
      </w:r>
      <w:r w:rsidR="00501A8D" w:rsidRPr="00880EFA">
        <w:rPr>
          <w:color w:val="auto"/>
          <w:sz w:val="22"/>
          <w:szCs w:val="22"/>
          <w:lang w:val="en-GB"/>
        </w:rPr>
        <w:t xml:space="preserve">’s </w:t>
      </w:r>
      <w:r w:rsidRPr="00880EFA">
        <w:rPr>
          <w:color w:val="auto"/>
          <w:sz w:val="22"/>
          <w:szCs w:val="22"/>
          <w:lang w:val="en-GB"/>
        </w:rPr>
        <w:t>budget for next year.</w:t>
      </w:r>
    </w:p>
    <w:p w14:paraId="46C9FCF2" w14:textId="65BC5052" w:rsidR="00E86F8E" w:rsidRPr="00880EFA" w:rsidRDefault="009D3F20" w:rsidP="00880EFA">
      <w:pPr>
        <w:pStyle w:val="P68B1DB1-Normal3"/>
        <w:spacing w:after="120"/>
        <w:jc w:val="both"/>
        <w:rPr>
          <w:rFonts w:ascii="Calibri" w:hAnsi="Calibri"/>
          <w:sz w:val="22"/>
          <w:szCs w:val="22"/>
          <w:lang w:val="en-GB"/>
        </w:rPr>
      </w:pPr>
      <w:r w:rsidRPr="00880EFA">
        <w:rPr>
          <w:rFonts w:ascii="Calibri" w:hAnsi="Calibri"/>
          <w:b/>
          <w:sz w:val="22"/>
          <w:szCs w:val="22"/>
          <w:lang w:val="en-GB"/>
        </w:rPr>
        <w:t xml:space="preserve">PhosAgro CEO Mikhail Rybnikov said: </w:t>
      </w:r>
      <w:r w:rsidRPr="00880EFA">
        <w:rPr>
          <w:rFonts w:ascii="Calibri" w:hAnsi="Calibri"/>
          <w:bCs/>
          <w:sz w:val="22"/>
          <w:szCs w:val="22"/>
          <w:lang w:val="en-GB"/>
        </w:rPr>
        <w:t>“</w:t>
      </w:r>
      <w:r w:rsidR="00501A8D" w:rsidRPr="00880EFA">
        <w:rPr>
          <w:rFonts w:ascii="Calibri" w:hAnsi="Calibri"/>
          <w:sz w:val="22"/>
          <w:szCs w:val="22"/>
          <w:lang w:val="en-GB"/>
        </w:rPr>
        <w:t>This</w:t>
      </w:r>
      <w:r w:rsidRPr="00880EFA">
        <w:rPr>
          <w:rFonts w:ascii="Calibri" w:hAnsi="Calibri"/>
          <w:sz w:val="22"/>
          <w:szCs w:val="22"/>
          <w:lang w:val="en-GB"/>
        </w:rPr>
        <w:t xml:space="preserve"> budget confirms the Company</w:t>
      </w:r>
      <w:r w:rsidR="00501A8D" w:rsidRPr="00880EFA">
        <w:rPr>
          <w:rFonts w:ascii="Calibri" w:hAnsi="Calibri"/>
          <w:sz w:val="22"/>
          <w:szCs w:val="22"/>
          <w:lang w:val="en-GB"/>
        </w:rPr>
        <w:t>’</w:t>
      </w:r>
      <w:r w:rsidRPr="00880EFA">
        <w:rPr>
          <w:rFonts w:ascii="Calibri" w:hAnsi="Calibri"/>
          <w:sz w:val="22"/>
          <w:szCs w:val="22"/>
          <w:lang w:val="en-GB"/>
        </w:rPr>
        <w:t xml:space="preserve">s commitment to a long-term development programme aimed at maintaining high growth rates by modernising and expanding production capacities and deepening vertical integration. </w:t>
      </w:r>
      <w:r w:rsidR="00501A8D" w:rsidRPr="00880EFA">
        <w:rPr>
          <w:rFonts w:ascii="Calibri" w:hAnsi="Calibri"/>
          <w:sz w:val="22"/>
          <w:szCs w:val="22"/>
          <w:lang w:val="en-GB"/>
        </w:rPr>
        <w:t>We plan to make</w:t>
      </w:r>
      <w:r w:rsidRPr="00880EFA">
        <w:rPr>
          <w:rFonts w:ascii="Calibri" w:hAnsi="Calibri"/>
          <w:sz w:val="22"/>
          <w:szCs w:val="22"/>
          <w:lang w:val="en-GB"/>
        </w:rPr>
        <w:t xml:space="preserve"> </w:t>
      </w:r>
      <w:r w:rsidR="00501A8D" w:rsidRPr="00880EFA">
        <w:rPr>
          <w:rFonts w:ascii="Calibri" w:hAnsi="Calibri"/>
          <w:sz w:val="22"/>
          <w:szCs w:val="22"/>
          <w:lang w:val="en-GB"/>
        </w:rPr>
        <w:t xml:space="preserve">a </w:t>
      </w:r>
      <w:r w:rsidRPr="00880EFA">
        <w:rPr>
          <w:rFonts w:ascii="Calibri" w:hAnsi="Calibri"/>
          <w:sz w:val="22"/>
          <w:szCs w:val="22"/>
          <w:lang w:val="en-GB"/>
        </w:rPr>
        <w:t>record amount of capital investme</w:t>
      </w:r>
      <w:r w:rsidRPr="00880EFA">
        <w:rPr>
          <w:rFonts w:ascii="Calibri" w:hAnsi="Calibri"/>
          <w:sz w:val="22"/>
          <w:szCs w:val="22"/>
          <w:lang w:val="en-GB"/>
        </w:rPr>
        <w:t xml:space="preserve">nt – </w:t>
      </w:r>
      <w:r w:rsidRPr="00880EFA">
        <w:rPr>
          <w:rFonts w:ascii="Calibri" w:hAnsi="Calibri"/>
          <w:b/>
          <w:sz w:val="22"/>
          <w:szCs w:val="22"/>
          <w:lang w:val="en-GB"/>
        </w:rPr>
        <w:t>RUB 73 billion (with capital repairs)</w:t>
      </w:r>
      <w:r w:rsidRPr="00880EFA">
        <w:rPr>
          <w:rFonts w:ascii="Calibri" w:hAnsi="Calibri"/>
          <w:sz w:val="22"/>
          <w:szCs w:val="22"/>
          <w:lang w:val="en-GB"/>
        </w:rPr>
        <w:t xml:space="preserve"> – </w:t>
      </w:r>
      <w:r w:rsidR="00501A8D" w:rsidRPr="00880EFA">
        <w:rPr>
          <w:rFonts w:ascii="Calibri" w:hAnsi="Calibri"/>
          <w:sz w:val="22"/>
          <w:szCs w:val="22"/>
          <w:lang w:val="en-GB"/>
        </w:rPr>
        <w:t>next year</w:t>
      </w:r>
      <w:r w:rsidRPr="00880EFA">
        <w:rPr>
          <w:rFonts w:ascii="Calibri" w:hAnsi="Calibri"/>
          <w:sz w:val="22"/>
          <w:szCs w:val="22"/>
          <w:lang w:val="en-GB"/>
        </w:rPr>
        <w:t xml:space="preserve"> as part of our Development Strategy to 2025. </w:t>
      </w:r>
    </w:p>
    <w:p w14:paraId="64067F16" w14:textId="176B0690" w:rsidR="00E86F8E" w:rsidRPr="00880EFA" w:rsidRDefault="00501A8D" w:rsidP="00880EFA">
      <w:pPr>
        <w:pStyle w:val="P68B1DB1-Normal3"/>
        <w:spacing w:after="120"/>
        <w:jc w:val="both"/>
        <w:rPr>
          <w:rFonts w:ascii="Calibri" w:hAnsi="Calibri"/>
          <w:sz w:val="22"/>
          <w:szCs w:val="22"/>
          <w:lang w:val="en-GB"/>
        </w:rPr>
      </w:pPr>
      <w:r w:rsidRPr="00880EFA">
        <w:rPr>
          <w:rFonts w:ascii="Calibri" w:hAnsi="Calibri"/>
          <w:sz w:val="22"/>
          <w:szCs w:val="22"/>
          <w:lang w:val="en-GB"/>
        </w:rPr>
        <w:t xml:space="preserve">“In particular, we </w:t>
      </w:r>
      <w:r w:rsidR="007379EC" w:rsidRPr="00880EFA">
        <w:rPr>
          <w:rFonts w:ascii="Calibri" w:hAnsi="Calibri"/>
          <w:sz w:val="22"/>
          <w:szCs w:val="22"/>
          <w:lang w:val="en-GB"/>
        </w:rPr>
        <w:t>are going</w:t>
      </w:r>
      <w:r w:rsidRPr="00880EFA">
        <w:rPr>
          <w:rFonts w:ascii="Calibri" w:hAnsi="Calibri"/>
          <w:sz w:val="22"/>
          <w:szCs w:val="22"/>
          <w:lang w:val="en-GB"/>
        </w:rPr>
        <w:t xml:space="preserve"> to continue developing our ore and raw material base, </w:t>
      </w:r>
      <w:r w:rsidR="007379EC" w:rsidRPr="00880EFA">
        <w:rPr>
          <w:rFonts w:ascii="Calibri" w:hAnsi="Calibri"/>
          <w:sz w:val="22"/>
          <w:szCs w:val="22"/>
          <w:lang w:val="en-GB"/>
        </w:rPr>
        <w:t>which includes plans to</w:t>
      </w:r>
      <w:r w:rsidRPr="00880EFA">
        <w:rPr>
          <w:rFonts w:ascii="Calibri" w:hAnsi="Calibri"/>
          <w:sz w:val="22"/>
          <w:szCs w:val="22"/>
          <w:lang w:val="en-GB"/>
        </w:rPr>
        <w:t xml:space="preserve"> </w:t>
      </w:r>
      <w:r w:rsidR="007379EC" w:rsidRPr="00880EFA">
        <w:rPr>
          <w:rFonts w:ascii="Calibri" w:hAnsi="Calibri"/>
          <w:sz w:val="22"/>
          <w:szCs w:val="22"/>
          <w:lang w:val="en-GB"/>
        </w:rPr>
        <w:t>start</w:t>
      </w:r>
      <w:r w:rsidRPr="00880EFA">
        <w:rPr>
          <w:rFonts w:ascii="Calibri" w:hAnsi="Calibri"/>
          <w:sz w:val="22"/>
          <w:szCs w:val="22"/>
          <w:lang w:val="en-GB"/>
        </w:rPr>
        <w:t xml:space="preserve"> underground mining operations late next year in the Gakman section of the Kirovsky mine’s Yuksporr deposit. We also plan to complete the implementation of projects </w:t>
      </w:r>
      <w:r w:rsidR="007379EC" w:rsidRPr="00880EFA">
        <w:rPr>
          <w:rFonts w:ascii="Calibri" w:hAnsi="Calibri"/>
          <w:sz w:val="22"/>
          <w:szCs w:val="22"/>
          <w:lang w:val="en-GB"/>
        </w:rPr>
        <w:t xml:space="preserve">in </w:t>
      </w:r>
      <w:r w:rsidRPr="00880EFA">
        <w:rPr>
          <w:rFonts w:ascii="Calibri" w:hAnsi="Calibri"/>
          <w:sz w:val="22"/>
          <w:szCs w:val="22"/>
          <w:lang w:val="en-GB"/>
        </w:rPr>
        <w:t>Cherepovets and Volkhov in 2024 to increase the processing of phosphate rock by 218 thousand and 153 thousand tonnes, respectively.</w:t>
      </w:r>
    </w:p>
    <w:p w14:paraId="6E594AE1" w14:textId="6032B452" w:rsidR="00E86F8E" w:rsidRPr="00880EFA" w:rsidRDefault="00501A8D" w:rsidP="00880EFA">
      <w:pPr>
        <w:pStyle w:val="P68B1DB1-Normal3"/>
        <w:spacing w:after="120"/>
        <w:jc w:val="both"/>
        <w:rPr>
          <w:rFonts w:ascii="Calibri" w:hAnsi="Calibri"/>
          <w:sz w:val="22"/>
          <w:szCs w:val="22"/>
          <w:lang w:val="en-GB"/>
        </w:rPr>
      </w:pPr>
      <w:r w:rsidRPr="00880EFA">
        <w:rPr>
          <w:rFonts w:ascii="Calibri" w:hAnsi="Calibri"/>
          <w:sz w:val="22"/>
          <w:szCs w:val="22"/>
          <w:lang w:val="en-GB"/>
        </w:rPr>
        <w:t xml:space="preserve">“The third stage in the development of the production complex in Balakovo is fully under way with the establishment of a flexible arrangement for the production of MAP/DAP/NPS/NPK fertilizers and an increase in gross production volumes. Financing for this stage was nearly doubled to RUB 27 billion. We expect the project to reach target capacity in the first quarter of 2024, increasing the production of feed phosphates by 14% to 443 thousand tonnes per year. We also expect our upgraded SK-20 </w:t>
      </w:r>
      <w:r w:rsidR="00683BD3" w:rsidRPr="00880EFA">
        <w:rPr>
          <w:rFonts w:ascii="Calibri" w:hAnsi="Calibri"/>
          <w:sz w:val="22"/>
          <w:szCs w:val="22"/>
          <w:lang w:val="en-GB"/>
        </w:rPr>
        <w:t xml:space="preserve">industrial </w:t>
      </w:r>
      <w:r w:rsidRPr="00880EFA">
        <w:rPr>
          <w:rFonts w:ascii="Calibri" w:hAnsi="Calibri"/>
          <w:sz w:val="22"/>
          <w:szCs w:val="22"/>
          <w:lang w:val="en-GB"/>
        </w:rPr>
        <w:t xml:space="preserve">process system to reach design capacity in the first quarter, </w:t>
      </w:r>
      <w:r w:rsidR="001E1911" w:rsidRPr="00880EFA">
        <w:rPr>
          <w:rFonts w:ascii="Calibri" w:hAnsi="Calibri"/>
          <w:sz w:val="22"/>
          <w:szCs w:val="22"/>
          <w:lang w:val="en-GB"/>
        </w:rPr>
        <w:t>expanding</w:t>
      </w:r>
      <w:r w:rsidRPr="00880EFA">
        <w:rPr>
          <w:rFonts w:ascii="Calibri" w:hAnsi="Calibri"/>
          <w:sz w:val="22"/>
          <w:szCs w:val="22"/>
          <w:lang w:val="en-GB"/>
        </w:rPr>
        <w:t xml:space="preserve"> the </w:t>
      </w:r>
      <w:r w:rsidR="001E1911" w:rsidRPr="00880EFA">
        <w:rPr>
          <w:rFonts w:ascii="Calibri" w:hAnsi="Calibri"/>
          <w:sz w:val="22"/>
          <w:szCs w:val="22"/>
          <w:lang w:val="en-GB"/>
        </w:rPr>
        <w:t>site’s</w:t>
      </w:r>
      <w:r w:rsidRPr="00880EFA">
        <w:rPr>
          <w:rFonts w:ascii="Calibri" w:hAnsi="Calibri"/>
          <w:sz w:val="22"/>
          <w:szCs w:val="22"/>
          <w:lang w:val="en-GB"/>
        </w:rPr>
        <w:t xml:space="preserve"> sulphuric acid </w:t>
      </w:r>
      <w:r w:rsidR="001E1911" w:rsidRPr="00880EFA">
        <w:rPr>
          <w:rFonts w:ascii="Calibri" w:hAnsi="Calibri"/>
          <w:sz w:val="22"/>
          <w:szCs w:val="22"/>
          <w:lang w:val="en-GB"/>
        </w:rPr>
        <w:t>output</w:t>
      </w:r>
      <w:r w:rsidRPr="00880EFA">
        <w:rPr>
          <w:rFonts w:ascii="Calibri" w:hAnsi="Calibri"/>
          <w:sz w:val="22"/>
          <w:szCs w:val="22"/>
          <w:lang w:val="en-GB"/>
        </w:rPr>
        <w:t xml:space="preserve"> by 13% to 3 million tonnes per year.</w:t>
      </w:r>
    </w:p>
    <w:p w14:paraId="0E6310E4" w14:textId="2FD42D7F" w:rsidR="00E86F8E" w:rsidRPr="00880EFA" w:rsidRDefault="00501A8D" w:rsidP="00880EFA">
      <w:pPr>
        <w:pStyle w:val="P68B1DB1-Normal3"/>
        <w:spacing w:after="120"/>
        <w:jc w:val="both"/>
        <w:rPr>
          <w:rFonts w:ascii="Calibri" w:hAnsi="Calibri"/>
          <w:sz w:val="22"/>
          <w:szCs w:val="22"/>
          <w:lang w:val="en-GB"/>
        </w:rPr>
      </w:pPr>
      <w:r w:rsidRPr="00880EFA">
        <w:rPr>
          <w:rFonts w:ascii="Calibri" w:hAnsi="Calibri"/>
          <w:sz w:val="22"/>
          <w:szCs w:val="22"/>
          <w:lang w:val="en-GB"/>
        </w:rPr>
        <w:t>“I would like to thank our entire workforce for their concerted efforts throughout the year, which, we can already say with confidence, will result in another production record despite the challenges caused by external volatility.”</w:t>
      </w:r>
    </w:p>
    <w:p w14:paraId="0FB33A3B" w14:textId="39723B05" w:rsidR="00E86F8E" w:rsidRPr="00880EFA" w:rsidRDefault="00683BD3" w:rsidP="00880EFA">
      <w:pPr>
        <w:pStyle w:val="P68B1DB1-Normal3"/>
        <w:spacing w:after="120"/>
        <w:jc w:val="both"/>
        <w:rPr>
          <w:rFonts w:ascii="Calibri" w:hAnsi="Calibri"/>
          <w:sz w:val="22"/>
          <w:szCs w:val="22"/>
          <w:lang w:val="en-GB"/>
        </w:rPr>
      </w:pPr>
      <w:r w:rsidRPr="00880EFA">
        <w:rPr>
          <w:rFonts w:ascii="Calibri" w:hAnsi="Calibri"/>
          <w:sz w:val="22"/>
          <w:szCs w:val="22"/>
          <w:lang w:val="en-GB"/>
        </w:rPr>
        <w:t xml:space="preserve">The meeting also heard reports on occupational health and industrial safety at PhosAgro Group companies. It was noted that there were zero fatal workplace accidents at the Company in 2023. </w:t>
      </w:r>
    </w:p>
    <w:p w14:paraId="1165E577" w14:textId="5D4D3738" w:rsidR="00E86F8E" w:rsidRPr="00880EFA" w:rsidRDefault="009D3F20" w:rsidP="00880EFA">
      <w:pPr>
        <w:pStyle w:val="P68B1DB1-Normal3"/>
        <w:spacing w:after="120"/>
        <w:jc w:val="both"/>
        <w:rPr>
          <w:rFonts w:ascii="Calibri" w:hAnsi="Calibri"/>
          <w:sz w:val="22"/>
          <w:szCs w:val="22"/>
          <w:lang w:val="en-GB"/>
        </w:rPr>
      </w:pPr>
      <w:r w:rsidRPr="00880EFA">
        <w:rPr>
          <w:rFonts w:ascii="Calibri" w:hAnsi="Calibri"/>
          <w:sz w:val="22"/>
          <w:szCs w:val="22"/>
          <w:lang w:val="en-GB"/>
        </w:rPr>
        <w:t>The Board of Directors also approved a new Tax Strategy, a new Charity and Sponsorship Policy, a work plan and budget for the Company</w:t>
      </w:r>
      <w:r w:rsidR="00683BD3" w:rsidRPr="00880EFA">
        <w:rPr>
          <w:rFonts w:ascii="Calibri" w:hAnsi="Calibri"/>
          <w:sz w:val="22"/>
          <w:szCs w:val="22"/>
          <w:lang w:val="en-GB"/>
        </w:rPr>
        <w:t>’</w:t>
      </w:r>
      <w:r w:rsidRPr="00880EFA">
        <w:rPr>
          <w:rFonts w:ascii="Calibri" w:hAnsi="Calibri"/>
          <w:sz w:val="22"/>
          <w:szCs w:val="22"/>
          <w:lang w:val="en-GB"/>
        </w:rPr>
        <w:t xml:space="preserve">s Internal Audit Department for 2024, </w:t>
      </w:r>
      <w:r w:rsidR="00683BD3" w:rsidRPr="00880EFA">
        <w:rPr>
          <w:rFonts w:ascii="Calibri" w:hAnsi="Calibri"/>
          <w:sz w:val="22"/>
          <w:szCs w:val="22"/>
          <w:lang w:val="en-GB"/>
        </w:rPr>
        <w:t>as well as</w:t>
      </w:r>
      <w:r w:rsidRPr="00880EFA">
        <w:rPr>
          <w:rFonts w:ascii="Calibri" w:hAnsi="Calibri"/>
          <w:sz w:val="22"/>
          <w:szCs w:val="22"/>
          <w:lang w:val="en-GB"/>
        </w:rPr>
        <w:t xml:space="preserve"> a new UK Modern Slavery A</w:t>
      </w:r>
      <w:r w:rsidRPr="00880EFA">
        <w:rPr>
          <w:rFonts w:ascii="Calibri" w:hAnsi="Calibri"/>
          <w:sz w:val="22"/>
          <w:szCs w:val="22"/>
          <w:lang w:val="en-GB"/>
        </w:rPr>
        <w:t xml:space="preserve">ct Transparency Statement. </w:t>
      </w:r>
    </w:p>
    <w:p w14:paraId="2AA5DBA5" w14:textId="77777777" w:rsidR="00880EFA" w:rsidRPr="009D3F20" w:rsidRDefault="00880EFA" w:rsidP="00880EFA">
      <w:pPr>
        <w:pStyle w:val="P68B1DB1-Normal22"/>
        <w:snapToGrid w:val="0"/>
        <w:spacing w:before="240"/>
        <w:rPr>
          <w:rFonts w:cs="Calibri"/>
          <w:lang w:val="en-GB"/>
        </w:rPr>
      </w:pPr>
      <w:r w:rsidRPr="009D3F20">
        <w:rPr>
          <w:rFonts w:cs="Calibri"/>
          <w:lang w:val="en-GB"/>
        </w:rPr>
        <w:t>About the Company</w:t>
      </w:r>
    </w:p>
    <w:p w14:paraId="37E81D16" w14:textId="77777777" w:rsidR="00880EFA" w:rsidRPr="009D3F20" w:rsidRDefault="00880EFA" w:rsidP="00880EFA">
      <w:pPr>
        <w:pStyle w:val="P68B1DB1-Normal4"/>
        <w:spacing w:after="120"/>
        <w:jc w:val="both"/>
        <w:rPr>
          <w:rFonts w:ascii="Calibri" w:cs="Calibri"/>
          <w:b w:val="0"/>
          <w:i/>
          <w:iCs/>
          <w:color w:val="auto"/>
          <w:sz w:val="20"/>
          <w:lang w:val="en-GB"/>
        </w:rPr>
      </w:pPr>
      <w:r w:rsidRPr="009D3F20">
        <w:rPr>
          <w:rFonts w:ascii="Calibri" w:cs="Calibri"/>
          <w:b w:val="0"/>
          <w:i/>
          <w:iCs/>
          <w:color w:val="auto"/>
          <w:sz w:val="20"/>
          <w:lang w:val="en-GB"/>
        </w:rPr>
        <w:t>PhosAgro (</w:t>
      </w:r>
      <w:hyperlink r:id="rId7" w:history="1">
        <w:r w:rsidRPr="009D3F20">
          <w:rPr>
            <w:rStyle w:val="af"/>
            <w:rFonts w:ascii="Calibri" w:eastAsia="Calibri" w:cs="Calibri"/>
            <w:b w:val="0"/>
            <w:i/>
            <w:iCs/>
            <w:sz w:val="20"/>
            <w:lang w:val="en-GB"/>
          </w:rPr>
          <w:t>www.phosagro.ru</w:t>
        </w:r>
      </w:hyperlink>
      <w:r w:rsidRPr="009D3F20">
        <w:rPr>
          <w:rFonts w:ascii="Calibri" w:cs="Calibri"/>
          <w:b w:val="0"/>
          <w:i/>
          <w:iCs/>
          <w:color w:val="auto"/>
          <w:sz w:val="20"/>
          <w:lang w:val="en-GB"/>
        </w:rPr>
        <w:t xml:space="preserve">) is a vertically integrated Russian company and one of the world’s leading producers of mineral phosphorous fertilizers and of high-grade apatite concentrate grading 39% P2O5 and higher. </w:t>
      </w:r>
      <w:proofErr w:type="spellStart"/>
      <w:r w:rsidRPr="009D3F20">
        <w:rPr>
          <w:rFonts w:ascii="Calibri" w:cs="Calibri"/>
          <w:b w:val="0"/>
          <w:i/>
          <w:iCs/>
          <w:color w:val="auto"/>
          <w:sz w:val="20"/>
          <w:lang w:val="en-GB"/>
        </w:rPr>
        <w:t>PhosAgro’s</w:t>
      </w:r>
      <w:proofErr w:type="spellEnd"/>
      <w:r w:rsidRPr="009D3F20">
        <w:rPr>
          <w:rFonts w:ascii="Calibri" w:cs="Calibri"/>
          <w:b w:val="0"/>
          <w:i/>
          <w:iCs/>
          <w:color w:val="auto"/>
          <w:sz w:val="20"/>
          <w:lang w:val="en-GB"/>
        </w:rPr>
        <w:t xml:space="preserve"> high-performance fertilizers produce crops with advanced features.</w:t>
      </w:r>
    </w:p>
    <w:p w14:paraId="5EB0AE28" w14:textId="77777777" w:rsidR="00880EFA" w:rsidRPr="009D3F20" w:rsidRDefault="00880EFA" w:rsidP="00880EFA">
      <w:pPr>
        <w:pStyle w:val="P68B1DB1-Normal4"/>
        <w:spacing w:after="120"/>
        <w:jc w:val="both"/>
        <w:rPr>
          <w:rFonts w:ascii="Calibri" w:cs="Calibri"/>
          <w:b w:val="0"/>
          <w:i/>
          <w:iCs/>
          <w:color w:val="auto"/>
          <w:sz w:val="20"/>
          <w:lang w:val="en-GB"/>
        </w:rPr>
      </w:pPr>
      <w:r w:rsidRPr="009D3F20">
        <w:rPr>
          <w:rFonts w:ascii="Calibri" w:cs="Calibri"/>
          <w:b w:val="0"/>
          <w:i/>
          <w:iCs/>
          <w:color w:val="auto"/>
          <w:sz w:val="20"/>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B161437" w14:textId="77777777" w:rsidR="00880EFA" w:rsidRPr="009D3F20" w:rsidRDefault="00880EFA" w:rsidP="00880EFA">
      <w:pPr>
        <w:pStyle w:val="P68B1DB1-Normal4"/>
        <w:spacing w:after="120"/>
        <w:jc w:val="both"/>
        <w:rPr>
          <w:rFonts w:ascii="Calibri" w:cs="Calibri"/>
          <w:b w:val="0"/>
          <w:i/>
          <w:iCs/>
          <w:color w:val="auto"/>
          <w:sz w:val="20"/>
          <w:lang w:val="en-GB"/>
        </w:rPr>
      </w:pPr>
      <w:r w:rsidRPr="009D3F20">
        <w:rPr>
          <w:rFonts w:ascii="Calibri" w:cs="Calibri"/>
          <w:b w:val="0"/>
          <w:i/>
          <w:iCs/>
          <w:color w:val="auto"/>
          <w:sz w:val="20"/>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59125A18" w14:textId="77777777" w:rsidR="00880EFA" w:rsidRPr="009D3F20" w:rsidRDefault="00880EFA" w:rsidP="00880EFA">
      <w:pPr>
        <w:pStyle w:val="P68B1DB1-Normal4"/>
        <w:spacing w:after="120"/>
        <w:jc w:val="both"/>
        <w:rPr>
          <w:rFonts w:ascii="Calibri" w:cs="Calibri"/>
          <w:b w:val="0"/>
          <w:i/>
          <w:iCs/>
          <w:color w:val="auto"/>
          <w:sz w:val="20"/>
          <w:lang w:val="en-GB"/>
        </w:rPr>
      </w:pPr>
      <w:r w:rsidRPr="009D3F20">
        <w:rPr>
          <w:rFonts w:ascii="Calibri" w:cs="Calibri"/>
          <w:b w:val="0"/>
          <w:i/>
          <w:iCs/>
          <w:color w:val="auto"/>
          <w:sz w:val="20"/>
          <w:lang w:val="en-GB"/>
        </w:rPr>
        <w:t xml:space="preserve">The company's shares are listed on the Moscow Exchange and its Global Depositary Receipts (GDRs) are listed on the London Stock Exchange (MOEX and LSE ticker: PHOR).    </w:t>
      </w:r>
    </w:p>
    <w:p w14:paraId="60AC0200" w14:textId="5D9CB0E0" w:rsidR="00E86F8E" w:rsidRPr="009D3F20" w:rsidRDefault="00880EFA" w:rsidP="00880EFA">
      <w:pPr>
        <w:pStyle w:val="P68B1DB1-Normal4"/>
        <w:spacing w:after="120"/>
        <w:jc w:val="both"/>
        <w:rPr>
          <w:rFonts w:ascii="Calibri" w:cs="Calibri"/>
          <w:b w:val="0"/>
          <w:i/>
          <w:iCs/>
          <w:color w:val="auto"/>
          <w:sz w:val="20"/>
          <w:lang w:val="en-US"/>
        </w:rPr>
      </w:pPr>
      <w:r w:rsidRPr="009D3F20">
        <w:rPr>
          <w:rFonts w:ascii="Calibri" w:cs="Calibri"/>
          <w:b w:val="0"/>
          <w:i/>
          <w:iCs/>
          <w:color w:val="auto"/>
          <w:sz w:val="20"/>
          <w:lang w:val="en-GB"/>
        </w:rPr>
        <w:t xml:space="preserve">More information about PhosAgro PJSC can be found on our site: </w:t>
      </w:r>
      <w:hyperlink r:id="rId8" w:history="1">
        <w:r w:rsidRPr="009D3F20">
          <w:rPr>
            <w:rStyle w:val="af"/>
            <w:rFonts w:ascii="Calibri" w:eastAsia="Calibri" w:cs="Calibri"/>
            <w:b w:val="0"/>
            <w:i/>
            <w:iCs/>
            <w:sz w:val="20"/>
            <w:lang w:val="en-GB"/>
          </w:rPr>
          <w:t>www.phosagro.ru</w:t>
        </w:r>
      </w:hyperlink>
    </w:p>
    <w:sectPr w:rsidR="00E86F8E" w:rsidRPr="009D3F20" w:rsidSect="009D3F20">
      <w:pgSz w:w="11906" w:h="16838"/>
      <w:pgMar w:top="568"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171D61"/>
    <w:multiLevelType w:val="hybridMultilevel"/>
    <w:tmpl w:val="AF8E826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36EDF"/>
    <w:rsid w:val="000463F2"/>
    <w:rsid w:val="00047A83"/>
    <w:rsid w:val="000509F6"/>
    <w:rsid w:val="0005324A"/>
    <w:rsid w:val="00056C4F"/>
    <w:rsid w:val="00060D2F"/>
    <w:rsid w:val="00061191"/>
    <w:rsid w:val="000675A4"/>
    <w:rsid w:val="000754F9"/>
    <w:rsid w:val="00077739"/>
    <w:rsid w:val="00083399"/>
    <w:rsid w:val="00087A39"/>
    <w:rsid w:val="00092736"/>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E5509"/>
    <w:rsid w:val="000E748B"/>
    <w:rsid w:val="000E7893"/>
    <w:rsid w:val="000F0689"/>
    <w:rsid w:val="000F0AF8"/>
    <w:rsid w:val="000F4803"/>
    <w:rsid w:val="000F4CE1"/>
    <w:rsid w:val="000F5406"/>
    <w:rsid w:val="000F7C03"/>
    <w:rsid w:val="001010FD"/>
    <w:rsid w:val="00101C35"/>
    <w:rsid w:val="00101EA5"/>
    <w:rsid w:val="001022C9"/>
    <w:rsid w:val="001038D9"/>
    <w:rsid w:val="00104362"/>
    <w:rsid w:val="00110F56"/>
    <w:rsid w:val="00115D1D"/>
    <w:rsid w:val="0011667A"/>
    <w:rsid w:val="00125EC2"/>
    <w:rsid w:val="001307F1"/>
    <w:rsid w:val="00130CFC"/>
    <w:rsid w:val="00133822"/>
    <w:rsid w:val="00140A43"/>
    <w:rsid w:val="00140FDE"/>
    <w:rsid w:val="001418F3"/>
    <w:rsid w:val="00141FA5"/>
    <w:rsid w:val="0014403C"/>
    <w:rsid w:val="00144361"/>
    <w:rsid w:val="00153122"/>
    <w:rsid w:val="00154AA4"/>
    <w:rsid w:val="0015683B"/>
    <w:rsid w:val="00162D49"/>
    <w:rsid w:val="0017199B"/>
    <w:rsid w:val="00174039"/>
    <w:rsid w:val="00175B88"/>
    <w:rsid w:val="00177683"/>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170F"/>
    <w:rsid w:val="001E1911"/>
    <w:rsid w:val="001E656D"/>
    <w:rsid w:val="001F144B"/>
    <w:rsid w:val="001F7EBE"/>
    <w:rsid w:val="002019FC"/>
    <w:rsid w:val="00204E32"/>
    <w:rsid w:val="00207052"/>
    <w:rsid w:val="002071C9"/>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C66F4"/>
    <w:rsid w:val="002D1A74"/>
    <w:rsid w:val="002D1D40"/>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270E"/>
    <w:rsid w:val="00344F52"/>
    <w:rsid w:val="003453CA"/>
    <w:rsid w:val="0034645D"/>
    <w:rsid w:val="00350F0F"/>
    <w:rsid w:val="003564ED"/>
    <w:rsid w:val="00356FFA"/>
    <w:rsid w:val="00357674"/>
    <w:rsid w:val="003579BD"/>
    <w:rsid w:val="00362BF9"/>
    <w:rsid w:val="00373887"/>
    <w:rsid w:val="003744A2"/>
    <w:rsid w:val="0038170A"/>
    <w:rsid w:val="003837D6"/>
    <w:rsid w:val="0039219E"/>
    <w:rsid w:val="003A1263"/>
    <w:rsid w:val="003A1976"/>
    <w:rsid w:val="003A3BD9"/>
    <w:rsid w:val="003A660A"/>
    <w:rsid w:val="003B08C2"/>
    <w:rsid w:val="003B149D"/>
    <w:rsid w:val="003B4F49"/>
    <w:rsid w:val="003C003D"/>
    <w:rsid w:val="003C5C01"/>
    <w:rsid w:val="003C60D7"/>
    <w:rsid w:val="003D0902"/>
    <w:rsid w:val="003D11CE"/>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554E0"/>
    <w:rsid w:val="004627A5"/>
    <w:rsid w:val="00465C33"/>
    <w:rsid w:val="0047176C"/>
    <w:rsid w:val="00474CD7"/>
    <w:rsid w:val="004842F5"/>
    <w:rsid w:val="00485674"/>
    <w:rsid w:val="00490A6F"/>
    <w:rsid w:val="0049263D"/>
    <w:rsid w:val="0049449D"/>
    <w:rsid w:val="004A0346"/>
    <w:rsid w:val="004A1844"/>
    <w:rsid w:val="004A79D2"/>
    <w:rsid w:val="004B1860"/>
    <w:rsid w:val="004B3096"/>
    <w:rsid w:val="004B3E24"/>
    <w:rsid w:val="004B72D8"/>
    <w:rsid w:val="004C1D24"/>
    <w:rsid w:val="004C5CFA"/>
    <w:rsid w:val="004C5D27"/>
    <w:rsid w:val="004C6CF4"/>
    <w:rsid w:val="004D2ED5"/>
    <w:rsid w:val="004D5ED7"/>
    <w:rsid w:val="004E0E8C"/>
    <w:rsid w:val="004E4836"/>
    <w:rsid w:val="004E4887"/>
    <w:rsid w:val="00501A8D"/>
    <w:rsid w:val="00501F69"/>
    <w:rsid w:val="00505749"/>
    <w:rsid w:val="00506BE3"/>
    <w:rsid w:val="0051236D"/>
    <w:rsid w:val="005128DF"/>
    <w:rsid w:val="005276E9"/>
    <w:rsid w:val="005330B1"/>
    <w:rsid w:val="00534506"/>
    <w:rsid w:val="00535490"/>
    <w:rsid w:val="00543C26"/>
    <w:rsid w:val="00546C5F"/>
    <w:rsid w:val="00547307"/>
    <w:rsid w:val="005639B2"/>
    <w:rsid w:val="005675F2"/>
    <w:rsid w:val="00573F95"/>
    <w:rsid w:val="005802AA"/>
    <w:rsid w:val="005803EC"/>
    <w:rsid w:val="00582B25"/>
    <w:rsid w:val="00584537"/>
    <w:rsid w:val="0058641C"/>
    <w:rsid w:val="005A2BCD"/>
    <w:rsid w:val="005A3E59"/>
    <w:rsid w:val="005A5842"/>
    <w:rsid w:val="005A7963"/>
    <w:rsid w:val="005B42AB"/>
    <w:rsid w:val="005B4F8E"/>
    <w:rsid w:val="005C2604"/>
    <w:rsid w:val="005C6047"/>
    <w:rsid w:val="005C70FC"/>
    <w:rsid w:val="005D4261"/>
    <w:rsid w:val="005D5C58"/>
    <w:rsid w:val="005D687F"/>
    <w:rsid w:val="005E1CB9"/>
    <w:rsid w:val="005E3EF6"/>
    <w:rsid w:val="005E4BCA"/>
    <w:rsid w:val="005F1336"/>
    <w:rsid w:val="005F6591"/>
    <w:rsid w:val="005F6993"/>
    <w:rsid w:val="005F7D34"/>
    <w:rsid w:val="0060360B"/>
    <w:rsid w:val="00610FD5"/>
    <w:rsid w:val="006135B3"/>
    <w:rsid w:val="00613BD3"/>
    <w:rsid w:val="00615536"/>
    <w:rsid w:val="0062405E"/>
    <w:rsid w:val="006350F9"/>
    <w:rsid w:val="00636FCC"/>
    <w:rsid w:val="006405EF"/>
    <w:rsid w:val="00651ED8"/>
    <w:rsid w:val="0065525F"/>
    <w:rsid w:val="00671497"/>
    <w:rsid w:val="00672507"/>
    <w:rsid w:val="0067289B"/>
    <w:rsid w:val="006810C3"/>
    <w:rsid w:val="00683BD3"/>
    <w:rsid w:val="0068400E"/>
    <w:rsid w:val="00685188"/>
    <w:rsid w:val="006A08D1"/>
    <w:rsid w:val="006A6ABE"/>
    <w:rsid w:val="006B3273"/>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20AB0"/>
    <w:rsid w:val="00721EDA"/>
    <w:rsid w:val="00730020"/>
    <w:rsid w:val="00733BFE"/>
    <w:rsid w:val="00734BA6"/>
    <w:rsid w:val="007379EC"/>
    <w:rsid w:val="007423FD"/>
    <w:rsid w:val="00747987"/>
    <w:rsid w:val="00752D2E"/>
    <w:rsid w:val="00762B8B"/>
    <w:rsid w:val="00764BAD"/>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5915"/>
    <w:rsid w:val="007F24D9"/>
    <w:rsid w:val="007F2F43"/>
    <w:rsid w:val="007F525F"/>
    <w:rsid w:val="008067DF"/>
    <w:rsid w:val="00807DA3"/>
    <w:rsid w:val="00823CAE"/>
    <w:rsid w:val="008264DF"/>
    <w:rsid w:val="00830954"/>
    <w:rsid w:val="00831404"/>
    <w:rsid w:val="00835AF8"/>
    <w:rsid w:val="00836375"/>
    <w:rsid w:val="00837CB0"/>
    <w:rsid w:val="00842996"/>
    <w:rsid w:val="00845B94"/>
    <w:rsid w:val="008467A0"/>
    <w:rsid w:val="008474B5"/>
    <w:rsid w:val="00852A5D"/>
    <w:rsid w:val="00853EC1"/>
    <w:rsid w:val="00855804"/>
    <w:rsid w:val="00855A9A"/>
    <w:rsid w:val="00863167"/>
    <w:rsid w:val="0086401D"/>
    <w:rsid w:val="0086544D"/>
    <w:rsid w:val="0087535B"/>
    <w:rsid w:val="00880EFA"/>
    <w:rsid w:val="00881022"/>
    <w:rsid w:val="00883121"/>
    <w:rsid w:val="00887722"/>
    <w:rsid w:val="008923E9"/>
    <w:rsid w:val="00896818"/>
    <w:rsid w:val="008A2B5E"/>
    <w:rsid w:val="008A3207"/>
    <w:rsid w:val="008A4930"/>
    <w:rsid w:val="008A498A"/>
    <w:rsid w:val="008A60AF"/>
    <w:rsid w:val="008C6CE4"/>
    <w:rsid w:val="008D30B2"/>
    <w:rsid w:val="008D62A3"/>
    <w:rsid w:val="008E06A6"/>
    <w:rsid w:val="008E08A5"/>
    <w:rsid w:val="008E2201"/>
    <w:rsid w:val="008E2AA5"/>
    <w:rsid w:val="008E3BA3"/>
    <w:rsid w:val="008E7C73"/>
    <w:rsid w:val="008F0467"/>
    <w:rsid w:val="008F1E4C"/>
    <w:rsid w:val="00921147"/>
    <w:rsid w:val="00930BB9"/>
    <w:rsid w:val="009338A6"/>
    <w:rsid w:val="00933B36"/>
    <w:rsid w:val="00935577"/>
    <w:rsid w:val="00940165"/>
    <w:rsid w:val="0094077A"/>
    <w:rsid w:val="00946FC7"/>
    <w:rsid w:val="009477D4"/>
    <w:rsid w:val="009623D5"/>
    <w:rsid w:val="00964998"/>
    <w:rsid w:val="00967295"/>
    <w:rsid w:val="0096760B"/>
    <w:rsid w:val="009729B0"/>
    <w:rsid w:val="00976CDA"/>
    <w:rsid w:val="00976EE0"/>
    <w:rsid w:val="00977771"/>
    <w:rsid w:val="00977D38"/>
    <w:rsid w:val="009806A8"/>
    <w:rsid w:val="00986451"/>
    <w:rsid w:val="00995559"/>
    <w:rsid w:val="009A0CD5"/>
    <w:rsid w:val="009A1C03"/>
    <w:rsid w:val="009A4E9A"/>
    <w:rsid w:val="009A68C9"/>
    <w:rsid w:val="009B2B37"/>
    <w:rsid w:val="009B312F"/>
    <w:rsid w:val="009B7803"/>
    <w:rsid w:val="009C3FC0"/>
    <w:rsid w:val="009C7370"/>
    <w:rsid w:val="009D39B2"/>
    <w:rsid w:val="009D3F20"/>
    <w:rsid w:val="009D489A"/>
    <w:rsid w:val="009D5CDB"/>
    <w:rsid w:val="009E1332"/>
    <w:rsid w:val="009E25E2"/>
    <w:rsid w:val="009E3D49"/>
    <w:rsid w:val="009E7491"/>
    <w:rsid w:val="009E776A"/>
    <w:rsid w:val="009F0550"/>
    <w:rsid w:val="009F451C"/>
    <w:rsid w:val="009F7600"/>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77E52"/>
    <w:rsid w:val="00A86F4C"/>
    <w:rsid w:val="00A907E3"/>
    <w:rsid w:val="00A9632E"/>
    <w:rsid w:val="00AA2881"/>
    <w:rsid w:val="00AA79FF"/>
    <w:rsid w:val="00AB07AF"/>
    <w:rsid w:val="00AB5EF9"/>
    <w:rsid w:val="00AC6BE7"/>
    <w:rsid w:val="00AD3902"/>
    <w:rsid w:val="00AD69DC"/>
    <w:rsid w:val="00AF0B65"/>
    <w:rsid w:val="00AF49B4"/>
    <w:rsid w:val="00AF57CB"/>
    <w:rsid w:val="00B070BC"/>
    <w:rsid w:val="00B078DA"/>
    <w:rsid w:val="00B1236A"/>
    <w:rsid w:val="00B14B91"/>
    <w:rsid w:val="00B15B0A"/>
    <w:rsid w:val="00B231CC"/>
    <w:rsid w:val="00B243F6"/>
    <w:rsid w:val="00B364B7"/>
    <w:rsid w:val="00B43166"/>
    <w:rsid w:val="00B43C32"/>
    <w:rsid w:val="00B44D24"/>
    <w:rsid w:val="00B50642"/>
    <w:rsid w:val="00B53F4A"/>
    <w:rsid w:val="00B56A24"/>
    <w:rsid w:val="00B65D8F"/>
    <w:rsid w:val="00B7203A"/>
    <w:rsid w:val="00B76CCA"/>
    <w:rsid w:val="00B85620"/>
    <w:rsid w:val="00BA32A1"/>
    <w:rsid w:val="00BB06BA"/>
    <w:rsid w:val="00BB37A4"/>
    <w:rsid w:val="00BB52A2"/>
    <w:rsid w:val="00BC24D4"/>
    <w:rsid w:val="00BC61B1"/>
    <w:rsid w:val="00BC6992"/>
    <w:rsid w:val="00BD04CB"/>
    <w:rsid w:val="00BD0DB7"/>
    <w:rsid w:val="00BD3AFE"/>
    <w:rsid w:val="00BD6977"/>
    <w:rsid w:val="00BD783E"/>
    <w:rsid w:val="00BE45D6"/>
    <w:rsid w:val="00BE4F24"/>
    <w:rsid w:val="00BF0E2B"/>
    <w:rsid w:val="00BF4DF1"/>
    <w:rsid w:val="00BF7861"/>
    <w:rsid w:val="00BF7F12"/>
    <w:rsid w:val="00C04D69"/>
    <w:rsid w:val="00C06CDA"/>
    <w:rsid w:val="00C0785E"/>
    <w:rsid w:val="00C07DA0"/>
    <w:rsid w:val="00C1118B"/>
    <w:rsid w:val="00C15661"/>
    <w:rsid w:val="00C15E0B"/>
    <w:rsid w:val="00C22EE1"/>
    <w:rsid w:val="00C2645B"/>
    <w:rsid w:val="00C31EF0"/>
    <w:rsid w:val="00C33164"/>
    <w:rsid w:val="00C34A4B"/>
    <w:rsid w:val="00C40B2F"/>
    <w:rsid w:val="00C40B71"/>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48DA"/>
    <w:rsid w:val="00CB51EA"/>
    <w:rsid w:val="00CC7CBE"/>
    <w:rsid w:val="00CD0093"/>
    <w:rsid w:val="00CD0403"/>
    <w:rsid w:val="00CD0759"/>
    <w:rsid w:val="00CD18CC"/>
    <w:rsid w:val="00CD4F7C"/>
    <w:rsid w:val="00CD7D45"/>
    <w:rsid w:val="00CE0D74"/>
    <w:rsid w:val="00CE2B1A"/>
    <w:rsid w:val="00CE7CD1"/>
    <w:rsid w:val="00CE7F41"/>
    <w:rsid w:val="00CF1C8D"/>
    <w:rsid w:val="00CF3BE0"/>
    <w:rsid w:val="00D0212F"/>
    <w:rsid w:val="00D07B00"/>
    <w:rsid w:val="00D171F2"/>
    <w:rsid w:val="00D21D53"/>
    <w:rsid w:val="00D224A9"/>
    <w:rsid w:val="00D30B94"/>
    <w:rsid w:val="00D3197D"/>
    <w:rsid w:val="00D36922"/>
    <w:rsid w:val="00D41EB1"/>
    <w:rsid w:val="00D4411C"/>
    <w:rsid w:val="00D456A4"/>
    <w:rsid w:val="00D45CB3"/>
    <w:rsid w:val="00D51B83"/>
    <w:rsid w:val="00D55A35"/>
    <w:rsid w:val="00D575CA"/>
    <w:rsid w:val="00D613E0"/>
    <w:rsid w:val="00D61C0D"/>
    <w:rsid w:val="00D61D3A"/>
    <w:rsid w:val="00D61EF0"/>
    <w:rsid w:val="00D74A83"/>
    <w:rsid w:val="00D75683"/>
    <w:rsid w:val="00D75BC9"/>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250F"/>
    <w:rsid w:val="00DE5187"/>
    <w:rsid w:val="00DE5330"/>
    <w:rsid w:val="00DF2A06"/>
    <w:rsid w:val="00DF351C"/>
    <w:rsid w:val="00DF6453"/>
    <w:rsid w:val="00DF6CD1"/>
    <w:rsid w:val="00E00AA3"/>
    <w:rsid w:val="00E00CCE"/>
    <w:rsid w:val="00E02598"/>
    <w:rsid w:val="00E0342B"/>
    <w:rsid w:val="00E109E1"/>
    <w:rsid w:val="00E13E09"/>
    <w:rsid w:val="00E14836"/>
    <w:rsid w:val="00E14C74"/>
    <w:rsid w:val="00E17296"/>
    <w:rsid w:val="00E20189"/>
    <w:rsid w:val="00E20A43"/>
    <w:rsid w:val="00E20AAF"/>
    <w:rsid w:val="00E22F36"/>
    <w:rsid w:val="00E24024"/>
    <w:rsid w:val="00E24C31"/>
    <w:rsid w:val="00E4205C"/>
    <w:rsid w:val="00E42B11"/>
    <w:rsid w:val="00E44479"/>
    <w:rsid w:val="00E44693"/>
    <w:rsid w:val="00E52871"/>
    <w:rsid w:val="00E624FD"/>
    <w:rsid w:val="00E63155"/>
    <w:rsid w:val="00E6362E"/>
    <w:rsid w:val="00E639C6"/>
    <w:rsid w:val="00E66A1B"/>
    <w:rsid w:val="00E74445"/>
    <w:rsid w:val="00E81536"/>
    <w:rsid w:val="00E83860"/>
    <w:rsid w:val="00E84B93"/>
    <w:rsid w:val="00E86F8E"/>
    <w:rsid w:val="00E91682"/>
    <w:rsid w:val="00E95A5F"/>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7788E"/>
    <w:rsid w:val="00F84A3B"/>
    <w:rsid w:val="00F866B8"/>
    <w:rsid w:val="00F8773B"/>
    <w:rsid w:val="00F93419"/>
    <w:rsid w:val="00F948EE"/>
    <w:rsid w:val="00F957F8"/>
    <w:rsid w:val="00FA49BE"/>
    <w:rsid w:val="00FA51CE"/>
    <w:rsid w:val="00FA7CDB"/>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22B8"/>
  <w15:chartTrackingRefBased/>
  <w15:docId w15:val="{DF458111-263A-443A-8276-409C8CD7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color w:val="auto"/>
      <w:sz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uiPriority w:val="34"/>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rPr>
  </w:style>
  <w:style w:type="character" w:styleId="a9">
    <w:name w:val="annotation reference"/>
    <w:basedOn w:val="a0"/>
    <w:uiPriority w:val="99"/>
    <w:semiHidden/>
    <w:unhideWhenUsed/>
    <w:rsid w:val="006B3273"/>
    <w:rPr>
      <w:sz w:val="16"/>
    </w:rPr>
  </w:style>
  <w:style w:type="paragraph" w:styleId="aa">
    <w:name w:val="annotation text"/>
    <w:basedOn w:val="a"/>
    <w:link w:val="ab"/>
    <w:uiPriority w:val="99"/>
    <w:semiHidden/>
    <w:unhideWhenUsed/>
    <w:rsid w:val="006B3273"/>
    <w:rPr>
      <w:sz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u w:color="000000"/>
      <w:bdr w:val="nil"/>
    </w:rPr>
  </w:style>
  <w:style w:type="paragraph" w:styleId="ac">
    <w:name w:val="annotation subject"/>
    <w:basedOn w:val="aa"/>
    <w:next w:val="aa"/>
    <w:link w:val="ad"/>
    <w:uiPriority w:val="99"/>
    <w:semiHidden/>
    <w:unhideWhenUsed/>
    <w:rsid w:val="006B3273"/>
    <w:rPr>
      <w:b/>
    </w:rPr>
  </w:style>
  <w:style w:type="character" w:customStyle="1" w:styleId="ad">
    <w:name w:val="Тема примечания Знак"/>
    <w:basedOn w:val="ab"/>
    <w:link w:val="ac"/>
    <w:uiPriority w:val="99"/>
    <w:semiHidden/>
    <w:rsid w:val="006B3273"/>
    <w:rPr>
      <w:rFonts w:ascii="Calibri" w:eastAsia="Calibri" w:hAnsi="Calibri" w:cs="Calibri"/>
      <w:b/>
      <w:color w:val="000000"/>
      <w:sz w:val="20"/>
      <w:u w:color="000000"/>
      <w:bdr w:val="nil"/>
    </w:rPr>
  </w:style>
  <w:style w:type="character" w:customStyle="1" w:styleId="20">
    <w:name w:val="Заголовок 2 Знак"/>
    <w:basedOn w:val="a0"/>
    <w:link w:val="2"/>
    <w:uiPriority w:val="9"/>
    <w:rsid w:val="004B3096"/>
    <w:rPr>
      <w:rFonts w:ascii="Times New Roman" w:eastAsia="Times New Roman" w:hAnsi="Times New Roman" w:cs="Times New Roman"/>
      <w:b/>
      <w:sz w:val="36"/>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ae">
    <w:name w:val="Strong"/>
    <w:basedOn w:val="a0"/>
    <w:uiPriority w:val="22"/>
    <w:qFormat/>
    <w:rsid w:val="004B3096"/>
    <w:rPr>
      <w:b/>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sid w:val="00880E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bdr w:val="none" w:sz="0" w:space="0" w:color="auto"/>
    </w:rPr>
  </w:style>
  <w:style w:type="paragraph" w:customStyle="1" w:styleId="P68B1DB1-Normal22">
    <w:name w:val="P68B1DB1-Normal22"/>
    <w:basedOn w:val="a"/>
    <w:rsid w:val="00880E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character" w:styleId="af">
    <w:name w:val="Hyperlink"/>
    <w:basedOn w:val="a0"/>
    <w:uiPriority w:val="99"/>
    <w:unhideWhenUsed/>
    <w:rsid w:val="00880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9021">
      <w:bodyDiv w:val="1"/>
      <w:marLeft w:val="0"/>
      <w:marRight w:val="0"/>
      <w:marTop w:val="0"/>
      <w:marBottom w:val="0"/>
      <w:divBdr>
        <w:top w:val="none" w:sz="0" w:space="0" w:color="auto"/>
        <w:left w:val="none" w:sz="0" w:space="0" w:color="auto"/>
        <w:bottom w:val="none" w:sz="0" w:space="0" w:color="auto"/>
        <w:right w:val="none" w:sz="0" w:space="0" w:color="auto"/>
      </w:divBdr>
    </w:div>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635719625">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355085672">
          <w:marLeft w:val="0"/>
          <w:marRight w:val="0"/>
          <w:marTop w:val="0"/>
          <w:marBottom w:val="0"/>
          <w:divBdr>
            <w:top w:val="none" w:sz="0" w:space="0" w:color="auto"/>
            <w:left w:val="none" w:sz="0" w:space="0" w:color="auto"/>
            <w:bottom w:val="none" w:sz="0" w:space="0" w:color="auto"/>
            <w:right w:val="none" w:sz="0" w:space="0" w:color="auto"/>
          </w:divBdr>
        </w:div>
        <w:div w:id="832339287">
          <w:marLeft w:val="0"/>
          <w:marRight w:val="0"/>
          <w:marTop w:val="0"/>
          <w:marBottom w:val="0"/>
          <w:divBdr>
            <w:top w:val="none" w:sz="0" w:space="0" w:color="auto"/>
            <w:left w:val="none" w:sz="0" w:space="0" w:color="auto"/>
            <w:bottom w:val="none" w:sz="0" w:space="0" w:color="auto"/>
            <w:right w:val="none" w:sz="0" w:space="0" w:color="auto"/>
          </w:divBdr>
        </w:div>
      </w:divsChild>
    </w:div>
    <w:div w:id="2076270002">
      <w:bodyDiv w:val="1"/>
      <w:marLeft w:val="0"/>
      <w:marRight w:val="0"/>
      <w:marTop w:val="0"/>
      <w:marBottom w:val="0"/>
      <w:divBdr>
        <w:top w:val="none" w:sz="0" w:space="0" w:color="auto"/>
        <w:left w:val="none" w:sz="0" w:space="0" w:color="auto"/>
        <w:bottom w:val="none" w:sz="0" w:space="0" w:color="auto"/>
        <w:right w:val="none" w:sz="0" w:space="0" w:color="auto"/>
      </w:divBdr>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sagro.ru" TargetMode="Externa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36AB-758A-4591-A424-A9259709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3176</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2023-12-21T14:05:00Z</dcterms:created>
  <dcterms:modified xsi:type="dcterms:W3CDTF">2023-12-21T14:05:00Z</dcterms:modified>
</cp:coreProperties>
</file>