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E14F" w14:textId="195EDEA4" w:rsidR="008177BF" w:rsidRPr="00432780" w:rsidRDefault="005840C1" w:rsidP="005840C1">
      <w:pPr>
        <w:pStyle w:val="P68B1DB1-Normal1"/>
        <w:spacing w:after="0" w:line="240" w:lineRule="auto"/>
        <w:ind w:right="-57"/>
        <w:contextualSpacing/>
        <w:jc w:val="center"/>
        <w:outlineLvl w:val="0"/>
        <w:rPr>
          <w:color w:val="0E212F"/>
          <w:kern w:val="36"/>
          <w:sz w:val="24"/>
          <w:lang w:val="en-GB"/>
        </w:rPr>
      </w:pPr>
      <w:r w:rsidRPr="00A56CE1">
        <w:rPr>
          <w:noProof/>
          <w:lang w:val="ru-RU"/>
        </w:rPr>
        <w:drawing>
          <wp:inline distT="0" distB="0" distL="0" distR="0" wp14:anchorId="67900926" wp14:editId="1BBBF343">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2196407" w14:textId="77777777" w:rsidR="008177BF" w:rsidRPr="00432780" w:rsidRDefault="008177BF">
      <w:pPr>
        <w:spacing w:after="0" w:line="240" w:lineRule="auto"/>
        <w:ind w:left="-57" w:right="-57"/>
        <w:contextualSpacing/>
        <w:jc w:val="center"/>
        <w:outlineLvl w:val="0"/>
        <w:rPr>
          <w:rFonts w:ascii="Times New Roman" w:eastAsia="Times New Roman" w:hAnsi="Times New Roman" w:cs="Times New Roman"/>
          <w:b/>
          <w:color w:val="0E212F"/>
          <w:kern w:val="36"/>
          <w:sz w:val="24"/>
          <w:lang w:val="en-GB"/>
        </w:rPr>
      </w:pPr>
    </w:p>
    <w:p w14:paraId="131F203C" w14:textId="20802EB8" w:rsidR="008177BF" w:rsidRPr="00432780" w:rsidRDefault="00000000">
      <w:pPr>
        <w:pStyle w:val="P68B1DB1-Normal2"/>
        <w:spacing w:after="0" w:line="240" w:lineRule="auto"/>
        <w:ind w:left="-57" w:right="-57"/>
        <w:contextualSpacing/>
        <w:jc w:val="center"/>
        <w:outlineLvl w:val="0"/>
        <w:rPr>
          <w:lang w:val="en-GB"/>
        </w:rPr>
      </w:pPr>
      <w:r w:rsidRPr="00432780">
        <w:rPr>
          <w:lang w:val="en-GB"/>
        </w:rPr>
        <w:t xml:space="preserve">PhosAgro to Index Wages of All Employees by Another 15% </w:t>
      </w:r>
    </w:p>
    <w:p w14:paraId="2C246069" w14:textId="77777777" w:rsidR="008177BF" w:rsidRPr="00432780" w:rsidRDefault="008177BF">
      <w:pPr>
        <w:spacing w:after="0" w:line="240" w:lineRule="auto"/>
        <w:ind w:left="-57" w:right="-57" w:firstLine="680"/>
        <w:contextualSpacing/>
        <w:jc w:val="both"/>
        <w:rPr>
          <w:rFonts w:ascii="Times New Roman" w:eastAsia="Times New Roman" w:hAnsi="Times New Roman" w:cs="Times New Roman"/>
          <w:b/>
          <w:color w:val="000000" w:themeColor="text1"/>
          <w:sz w:val="24"/>
          <w:lang w:val="en-GB"/>
        </w:rPr>
      </w:pPr>
    </w:p>
    <w:p w14:paraId="1BA7AA7F" w14:textId="46C90A66" w:rsidR="005840C1" w:rsidRPr="005840C1" w:rsidRDefault="00000000" w:rsidP="005840C1">
      <w:pPr>
        <w:pStyle w:val="P68B1DB1-Normal3"/>
        <w:pBdr>
          <w:top w:val="nil"/>
          <w:left w:val="nil"/>
          <w:bottom w:val="nil"/>
          <w:right w:val="nil"/>
          <w:between w:val="nil"/>
          <w:bar w:val="nil"/>
        </w:pBdr>
        <w:spacing w:after="120" w:line="240" w:lineRule="auto"/>
        <w:jc w:val="both"/>
        <w:rPr>
          <w:rFonts w:asciiTheme="minorHAnsi" w:eastAsia="Calibri" w:hAnsiTheme="minorHAnsi" w:cstheme="minorHAnsi"/>
          <w:color w:val="auto"/>
          <w:sz w:val="22"/>
          <w:szCs w:val="22"/>
          <w:u w:color="000000"/>
          <w:bdr w:val="nil"/>
          <w:lang w:val="en-GB"/>
        </w:rPr>
      </w:pPr>
      <w:r w:rsidRPr="005840C1">
        <w:rPr>
          <w:rFonts w:asciiTheme="minorHAnsi" w:eastAsia="Calibri" w:hAnsiTheme="minorHAnsi" w:cstheme="minorHAnsi"/>
          <w:b/>
          <w:bCs/>
          <w:color w:val="auto"/>
          <w:sz w:val="22"/>
          <w:szCs w:val="22"/>
          <w:u w:color="000000"/>
          <w:bdr w:val="nil"/>
          <w:lang w:val="en-GB"/>
        </w:rPr>
        <w:t>Moscow</w:t>
      </w:r>
      <w:r w:rsidR="005840C1" w:rsidRPr="005840C1">
        <w:rPr>
          <w:rFonts w:asciiTheme="minorHAnsi" w:eastAsia="Calibri" w:hAnsiTheme="minorHAnsi" w:cstheme="minorHAnsi"/>
          <w:color w:val="auto"/>
          <w:sz w:val="22"/>
          <w:szCs w:val="22"/>
          <w:u w:color="000000"/>
          <w:bdr w:val="nil"/>
          <w:lang w:val="en-GB"/>
        </w:rPr>
        <w:t xml:space="preserve"> – </w:t>
      </w:r>
      <w:proofErr w:type="spellStart"/>
      <w:r w:rsidRPr="005840C1">
        <w:rPr>
          <w:rFonts w:asciiTheme="minorHAnsi" w:eastAsia="Calibri" w:hAnsiTheme="minorHAnsi" w:cstheme="minorHAnsi"/>
          <w:color w:val="auto"/>
          <w:sz w:val="22"/>
          <w:szCs w:val="22"/>
          <w:u w:color="000000"/>
          <w:bdr w:val="nil"/>
          <w:lang w:val="en-GB"/>
        </w:rPr>
        <w:t>PhosAgro</w:t>
      </w:r>
      <w:proofErr w:type="spellEnd"/>
      <w:r w:rsidRPr="005840C1">
        <w:rPr>
          <w:rFonts w:asciiTheme="minorHAnsi" w:eastAsia="Calibri" w:hAnsiTheme="minorHAnsi" w:cstheme="minorHAnsi"/>
          <w:color w:val="auto"/>
          <w:sz w:val="22"/>
          <w:szCs w:val="22"/>
          <w:u w:color="000000"/>
          <w:bdr w:val="nil"/>
          <w:lang w:val="en-GB"/>
        </w:rPr>
        <w:t xml:space="preserve"> </w:t>
      </w:r>
      <w:r w:rsidR="00897C0D" w:rsidRPr="005840C1">
        <w:rPr>
          <w:rFonts w:asciiTheme="minorHAnsi" w:eastAsia="Calibri" w:hAnsiTheme="minorHAnsi" w:cstheme="minorHAnsi"/>
          <w:color w:val="auto"/>
          <w:sz w:val="22"/>
          <w:szCs w:val="22"/>
          <w:u w:color="000000"/>
          <w:bdr w:val="nil"/>
          <w:lang w:val="en-GB"/>
        </w:rPr>
        <w:t>has decided to</w:t>
      </w:r>
      <w:r w:rsidRPr="005840C1">
        <w:rPr>
          <w:rFonts w:asciiTheme="minorHAnsi" w:eastAsia="Calibri" w:hAnsiTheme="minorHAnsi" w:cstheme="minorHAnsi"/>
          <w:color w:val="auto"/>
          <w:sz w:val="22"/>
          <w:szCs w:val="22"/>
          <w:u w:color="000000"/>
          <w:bdr w:val="nil"/>
          <w:lang w:val="en-GB"/>
        </w:rPr>
        <w:t xml:space="preserve"> index the salaries of employees at all Group companies by a further 15%, starting 1 February 2024. </w:t>
      </w:r>
    </w:p>
    <w:p w14:paraId="015338C9" w14:textId="549BBF06" w:rsidR="005840C1" w:rsidRPr="005840C1" w:rsidRDefault="00897C0D" w:rsidP="005840C1">
      <w:pPr>
        <w:pStyle w:val="P68B1DB1-Normal3"/>
        <w:pBdr>
          <w:top w:val="nil"/>
          <w:left w:val="nil"/>
          <w:bottom w:val="nil"/>
          <w:right w:val="nil"/>
          <w:between w:val="nil"/>
          <w:bar w:val="nil"/>
        </w:pBdr>
        <w:spacing w:after="120" w:line="240" w:lineRule="auto"/>
        <w:jc w:val="both"/>
        <w:rPr>
          <w:rFonts w:asciiTheme="minorHAnsi" w:eastAsia="Calibri" w:hAnsiTheme="minorHAnsi" w:cstheme="minorHAnsi"/>
          <w:color w:val="auto"/>
          <w:sz w:val="22"/>
          <w:szCs w:val="22"/>
          <w:u w:color="000000"/>
          <w:bdr w:val="nil"/>
          <w:lang w:val="en-GB"/>
        </w:rPr>
      </w:pPr>
      <w:r w:rsidRPr="005840C1">
        <w:rPr>
          <w:rFonts w:asciiTheme="minorHAnsi" w:eastAsia="Calibri" w:hAnsiTheme="minorHAnsi" w:cstheme="minorHAnsi"/>
          <w:color w:val="auto"/>
          <w:sz w:val="22"/>
          <w:szCs w:val="22"/>
          <w:u w:color="000000"/>
          <w:bdr w:val="nil"/>
          <w:lang w:val="en-GB"/>
        </w:rPr>
        <w:t xml:space="preserve">The average salary of the Company’s employees increased by 60% from 2021 through 2023. The decision to raise salaries again was taken by PhosAgro’s Management Board following an expanded meeting involving members of the Company’s Board of Directors and senior management. The meeting summarised the results of the Company’s social programme and efforts to develop its human resources. </w:t>
      </w:r>
    </w:p>
    <w:p w14:paraId="28359F14" w14:textId="33260507" w:rsidR="005840C1" w:rsidRPr="005840C1" w:rsidRDefault="00897C0D" w:rsidP="005840C1">
      <w:pPr>
        <w:pStyle w:val="P68B1DB1-Normal3"/>
        <w:pBdr>
          <w:top w:val="nil"/>
          <w:left w:val="nil"/>
          <w:bottom w:val="nil"/>
          <w:right w:val="nil"/>
          <w:between w:val="nil"/>
          <w:bar w:val="nil"/>
        </w:pBdr>
        <w:spacing w:after="120" w:line="240" w:lineRule="auto"/>
        <w:jc w:val="both"/>
        <w:rPr>
          <w:rFonts w:asciiTheme="minorHAnsi" w:eastAsia="Calibri" w:hAnsiTheme="minorHAnsi" w:cstheme="minorHAnsi"/>
          <w:color w:val="auto"/>
          <w:sz w:val="22"/>
          <w:szCs w:val="22"/>
          <w:u w:color="000000"/>
          <w:bdr w:val="nil"/>
          <w:lang w:val="en-GB"/>
        </w:rPr>
      </w:pPr>
      <w:r w:rsidRPr="005840C1">
        <w:rPr>
          <w:rFonts w:asciiTheme="minorHAnsi" w:eastAsia="Calibri" w:hAnsiTheme="minorHAnsi" w:cstheme="minorHAnsi"/>
          <w:color w:val="auto"/>
          <w:sz w:val="22"/>
          <w:szCs w:val="22"/>
          <w:u w:color="000000"/>
          <w:bdr w:val="nil"/>
          <w:lang w:val="en-GB"/>
        </w:rPr>
        <w:t xml:space="preserve">“The decision to index wages was based on the Company’s excellent production and economic performance. This will bolster the material well-being of our employees and serve as an important incentive to further drive productivity, which has increased by 160% over the past 10 years. </w:t>
      </w:r>
      <w:r w:rsidR="00F640D3" w:rsidRPr="005840C1">
        <w:rPr>
          <w:rFonts w:asciiTheme="minorHAnsi" w:eastAsia="Calibri" w:hAnsiTheme="minorHAnsi" w:cstheme="minorHAnsi"/>
          <w:color w:val="auto"/>
          <w:sz w:val="22"/>
          <w:szCs w:val="22"/>
          <w:u w:color="000000"/>
          <w:bdr w:val="nil"/>
          <w:lang w:val="en-GB"/>
        </w:rPr>
        <w:t>We provide our</w:t>
      </w:r>
      <w:r w:rsidRPr="005840C1">
        <w:rPr>
          <w:rFonts w:asciiTheme="minorHAnsi" w:eastAsia="Calibri" w:hAnsiTheme="minorHAnsi" w:cstheme="minorHAnsi"/>
          <w:color w:val="auto"/>
          <w:sz w:val="22"/>
          <w:szCs w:val="22"/>
          <w:u w:color="000000"/>
          <w:bdr w:val="nil"/>
          <w:lang w:val="en-GB"/>
        </w:rPr>
        <w:t xml:space="preserve"> exceptional workforce </w:t>
      </w:r>
      <w:r w:rsidR="00F640D3" w:rsidRPr="005840C1">
        <w:rPr>
          <w:rFonts w:asciiTheme="minorHAnsi" w:eastAsia="Calibri" w:hAnsiTheme="minorHAnsi" w:cstheme="minorHAnsi"/>
          <w:color w:val="auto"/>
          <w:sz w:val="22"/>
          <w:szCs w:val="22"/>
          <w:u w:color="000000"/>
          <w:bdr w:val="nil"/>
          <w:lang w:val="en-GB"/>
        </w:rPr>
        <w:t>–</w:t>
      </w:r>
      <w:r w:rsidRPr="005840C1">
        <w:rPr>
          <w:rFonts w:asciiTheme="minorHAnsi" w:eastAsia="Calibri" w:hAnsiTheme="minorHAnsi" w:cstheme="minorHAnsi"/>
          <w:color w:val="auto"/>
          <w:sz w:val="22"/>
          <w:szCs w:val="22"/>
          <w:u w:color="000000"/>
          <w:bdr w:val="nil"/>
          <w:lang w:val="en-GB"/>
        </w:rPr>
        <w:t xml:space="preserve"> our primary asset</w:t>
      </w:r>
      <w:r w:rsidR="00F640D3" w:rsidRPr="005840C1">
        <w:rPr>
          <w:rFonts w:asciiTheme="minorHAnsi" w:eastAsia="Calibri" w:hAnsiTheme="minorHAnsi" w:cstheme="minorHAnsi"/>
          <w:color w:val="auto"/>
          <w:sz w:val="22"/>
          <w:szCs w:val="22"/>
          <w:u w:color="000000"/>
          <w:bdr w:val="nil"/>
          <w:lang w:val="en-GB"/>
        </w:rPr>
        <w:t xml:space="preserve"> – with safe,</w:t>
      </w:r>
      <w:r w:rsidRPr="005840C1">
        <w:rPr>
          <w:rFonts w:asciiTheme="minorHAnsi" w:eastAsia="Calibri" w:hAnsiTheme="minorHAnsi" w:cstheme="minorHAnsi"/>
          <w:color w:val="auto"/>
          <w:sz w:val="22"/>
          <w:szCs w:val="22"/>
          <w:u w:color="000000"/>
          <w:bdr w:val="nil"/>
          <w:lang w:val="en-GB"/>
        </w:rPr>
        <w:t xml:space="preserve"> comfortable working conditions and decent wages. </w:t>
      </w:r>
      <w:r w:rsidR="00337D98" w:rsidRPr="005840C1">
        <w:rPr>
          <w:rFonts w:asciiTheme="minorHAnsi" w:eastAsia="Calibri" w:hAnsiTheme="minorHAnsi" w:cstheme="minorHAnsi"/>
          <w:color w:val="auto"/>
          <w:sz w:val="22"/>
          <w:szCs w:val="22"/>
          <w:u w:color="000000"/>
          <w:bdr w:val="nil"/>
          <w:lang w:val="en-GB"/>
        </w:rPr>
        <w:t>According to the ratings</w:t>
      </w:r>
      <w:r w:rsidRPr="005840C1">
        <w:rPr>
          <w:rFonts w:asciiTheme="minorHAnsi" w:eastAsia="Calibri" w:hAnsiTheme="minorHAnsi" w:cstheme="minorHAnsi"/>
          <w:color w:val="auto"/>
          <w:sz w:val="22"/>
          <w:szCs w:val="22"/>
          <w:u w:color="000000"/>
          <w:bdr w:val="nil"/>
          <w:lang w:val="en-GB"/>
        </w:rPr>
        <w:t xml:space="preserve"> published </w:t>
      </w:r>
      <w:r w:rsidR="00337D98" w:rsidRPr="005840C1">
        <w:rPr>
          <w:rFonts w:asciiTheme="minorHAnsi" w:eastAsia="Calibri" w:hAnsiTheme="minorHAnsi" w:cstheme="minorHAnsi"/>
          <w:color w:val="auto"/>
          <w:sz w:val="22"/>
          <w:szCs w:val="22"/>
          <w:u w:color="000000"/>
          <w:bdr w:val="nil"/>
          <w:lang w:val="en-GB"/>
        </w:rPr>
        <w:t>by authoritative</w:t>
      </w:r>
      <w:r w:rsidRPr="005840C1">
        <w:rPr>
          <w:rFonts w:asciiTheme="minorHAnsi" w:eastAsia="Calibri" w:hAnsiTheme="minorHAnsi" w:cstheme="minorHAnsi"/>
          <w:color w:val="auto"/>
          <w:sz w:val="22"/>
          <w:szCs w:val="22"/>
          <w:u w:color="000000"/>
          <w:bdr w:val="nil"/>
          <w:lang w:val="en-GB"/>
        </w:rPr>
        <w:t xml:space="preserve"> agencies and business media</w:t>
      </w:r>
      <w:r w:rsidR="00337D98" w:rsidRPr="005840C1">
        <w:rPr>
          <w:rFonts w:asciiTheme="minorHAnsi" w:eastAsia="Calibri" w:hAnsiTheme="minorHAnsi" w:cstheme="minorHAnsi"/>
          <w:color w:val="auto"/>
          <w:sz w:val="22"/>
          <w:szCs w:val="22"/>
          <w:u w:color="000000"/>
          <w:bdr w:val="nil"/>
          <w:lang w:val="en-GB"/>
        </w:rPr>
        <w:t xml:space="preserve">, we are </w:t>
      </w:r>
      <w:r w:rsidR="000C183F" w:rsidRPr="005840C1">
        <w:rPr>
          <w:rFonts w:asciiTheme="minorHAnsi" w:eastAsia="Calibri" w:hAnsiTheme="minorHAnsi" w:cstheme="minorHAnsi"/>
          <w:color w:val="auto"/>
          <w:sz w:val="22"/>
          <w:szCs w:val="22"/>
          <w:u w:color="000000"/>
          <w:bdr w:val="nil"/>
          <w:lang w:val="en-GB"/>
        </w:rPr>
        <w:t>among</w:t>
      </w:r>
      <w:r w:rsidRPr="005840C1">
        <w:rPr>
          <w:rFonts w:asciiTheme="minorHAnsi" w:eastAsia="Calibri" w:hAnsiTheme="minorHAnsi" w:cstheme="minorHAnsi"/>
          <w:color w:val="auto"/>
          <w:sz w:val="22"/>
          <w:szCs w:val="22"/>
          <w:u w:color="000000"/>
          <w:bdr w:val="nil"/>
          <w:lang w:val="en-GB"/>
        </w:rPr>
        <w:t xml:space="preserve"> the best employers in the country,” said </w:t>
      </w:r>
      <w:proofErr w:type="spellStart"/>
      <w:r w:rsidRPr="005840C1">
        <w:rPr>
          <w:rFonts w:asciiTheme="minorHAnsi" w:eastAsia="Calibri" w:hAnsiTheme="minorHAnsi" w:cstheme="minorHAnsi"/>
          <w:color w:val="auto"/>
          <w:sz w:val="22"/>
          <w:szCs w:val="22"/>
          <w:u w:color="000000"/>
          <w:bdr w:val="nil"/>
          <w:lang w:val="en-GB"/>
        </w:rPr>
        <w:t>PhosAgro</w:t>
      </w:r>
      <w:proofErr w:type="spellEnd"/>
      <w:r w:rsidRPr="005840C1">
        <w:rPr>
          <w:rFonts w:asciiTheme="minorHAnsi" w:eastAsia="Calibri" w:hAnsiTheme="minorHAnsi" w:cstheme="minorHAnsi"/>
          <w:color w:val="auto"/>
          <w:sz w:val="22"/>
          <w:szCs w:val="22"/>
          <w:u w:color="000000"/>
          <w:bdr w:val="nil"/>
          <w:lang w:val="en-GB"/>
        </w:rPr>
        <w:t xml:space="preserve"> CEO Mikhail </w:t>
      </w:r>
      <w:proofErr w:type="spellStart"/>
      <w:r w:rsidRPr="005840C1">
        <w:rPr>
          <w:rFonts w:asciiTheme="minorHAnsi" w:eastAsia="Calibri" w:hAnsiTheme="minorHAnsi" w:cstheme="minorHAnsi"/>
          <w:color w:val="auto"/>
          <w:sz w:val="22"/>
          <w:szCs w:val="22"/>
          <w:u w:color="000000"/>
          <w:bdr w:val="nil"/>
          <w:lang w:val="en-GB"/>
        </w:rPr>
        <w:t>Rybnikov</w:t>
      </w:r>
      <w:proofErr w:type="spellEnd"/>
      <w:r w:rsidRPr="005840C1">
        <w:rPr>
          <w:rFonts w:asciiTheme="minorHAnsi" w:eastAsia="Calibri" w:hAnsiTheme="minorHAnsi" w:cstheme="minorHAnsi"/>
          <w:color w:val="auto"/>
          <w:sz w:val="22"/>
          <w:szCs w:val="22"/>
          <w:u w:color="000000"/>
          <w:bdr w:val="nil"/>
          <w:lang w:val="en-GB"/>
        </w:rPr>
        <w:t>.</w:t>
      </w:r>
    </w:p>
    <w:p w14:paraId="12D6315F" w14:textId="69934C3B" w:rsidR="005840C1" w:rsidRPr="005840C1" w:rsidRDefault="00000000" w:rsidP="005840C1">
      <w:pPr>
        <w:pStyle w:val="P68B1DB1-Normal3"/>
        <w:pBdr>
          <w:top w:val="nil"/>
          <w:left w:val="nil"/>
          <w:bottom w:val="nil"/>
          <w:right w:val="nil"/>
          <w:between w:val="nil"/>
          <w:bar w:val="nil"/>
        </w:pBdr>
        <w:spacing w:after="120" w:line="240" w:lineRule="auto"/>
        <w:jc w:val="both"/>
        <w:rPr>
          <w:rFonts w:asciiTheme="minorHAnsi" w:eastAsia="Calibri" w:hAnsiTheme="minorHAnsi" w:cstheme="minorHAnsi"/>
          <w:color w:val="auto"/>
          <w:sz w:val="22"/>
          <w:szCs w:val="22"/>
          <w:u w:color="000000"/>
          <w:bdr w:val="nil"/>
          <w:lang w:val="en-GB"/>
        </w:rPr>
      </w:pPr>
      <w:r w:rsidRPr="005840C1">
        <w:rPr>
          <w:rFonts w:asciiTheme="minorHAnsi" w:eastAsia="Calibri" w:hAnsiTheme="minorHAnsi" w:cstheme="minorHAnsi"/>
          <w:color w:val="auto"/>
          <w:sz w:val="22"/>
          <w:szCs w:val="22"/>
          <w:u w:color="000000"/>
          <w:bdr w:val="nil"/>
          <w:lang w:val="en-GB"/>
        </w:rPr>
        <w:t>In addition to wages, the Company</w:t>
      </w:r>
      <w:r w:rsidR="000C183F" w:rsidRPr="005840C1">
        <w:rPr>
          <w:rFonts w:asciiTheme="minorHAnsi" w:eastAsia="Calibri" w:hAnsiTheme="minorHAnsi" w:cstheme="minorHAnsi"/>
          <w:color w:val="auto"/>
          <w:sz w:val="22"/>
          <w:szCs w:val="22"/>
          <w:u w:color="000000"/>
          <w:bdr w:val="nil"/>
          <w:lang w:val="en-GB"/>
        </w:rPr>
        <w:t>’</w:t>
      </w:r>
      <w:r w:rsidRPr="005840C1">
        <w:rPr>
          <w:rFonts w:asciiTheme="minorHAnsi" w:eastAsia="Calibri" w:hAnsiTheme="minorHAnsi" w:cstheme="minorHAnsi"/>
          <w:color w:val="auto"/>
          <w:sz w:val="22"/>
          <w:szCs w:val="22"/>
          <w:u w:color="000000"/>
          <w:bdr w:val="nil"/>
          <w:lang w:val="en-GB"/>
        </w:rPr>
        <w:t xml:space="preserve">s enterprises have a flexible system of incentives and bonuses in place for meeting and exceeding production targets. </w:t>
      </w:r>
      <w:r w:rsidR="000C183F" w:rsidRPr="005840C1">
        <w:rPr>
          <w:rFonts w:asciiTheme="minorHAnsi" w:eastAsia="Calibri" w:hAnsiTheme="minorHAnsi" w:cstheme="minorHAnsi"/>
          <w:color w:val="auto"/>
          <w:sz w:val="22"/>
          <w:szCs w:val="22"/>
          <w:u w:color="000000"/>
          <w:bdr w:val="nil"/>
          <w:lang w:val="en-GB"/>
        </w:rPr>
        <w:t>Moreover</w:t>
      </w:r>
      <w:r w:rsidRPr="005840C1">
        <w:rPr>
          <w:rFonts w:asciiTheme="minorHAnsi" w:eastAsia="Calibri" w:hAnsiTheme="minorHAnsi" w:cstheme="minorHAnsi"/>
          <w:color w:val="auto"/>
          <w:sz w:val="22"/>
          <w:szCs w:val="22"/>
          <w:u w:color="000000"/>
          <w:bdr w:val="nil"/>
          <w:lang w:val="en-GB"/>
        </w:rPr>
        <w:t>, annual bonuses are paid out to mark professional holidays – Chemist</w:t>
      </w:r>
      <w:r w:rsidR="000C183F" w:rsidRPr="005840C1">
        <w:rPr>
          <w:rFonts w:asciiTheme="minorHAnsi" w:eastAsia="Calibri" w:hAnsiTheme="minorHAnsi" w:cstheme="minorHAnsi"/>
          <w:color w:val="auto"/>
          <w:sz w:val="22"/>
          <w:szCs w:val="22"/>
          <w:u w:color="000000"/>
          <w:bdr w:val="nil"/>
          <w:lang w:val="en-GB"/>
        </w:rPr>
        <w:t>’</w:t>
      </w:r>
      <w:r w:rsidRPr="005840C1">
        <w:rPr>
          <w:rFonts w:asciiTheme="minorHAnsi" w:eastAsia="Calibri" w:hAnsiTheme="minorHAnsi" w:cstheme="minorHAnsi"/>
          <w:color w:val="auto"/>
          <w:sz w:val="22"/>
          <w:szCs w:val="22"/>
          <w:u w:color="000000"/>
          <w:bdr w:val="nil"/>
          <w:lang w:val="en-GB"/>
        </w:rPr>
        <w:t>s Day and Miner</w:t>
      </w:r>
      <w:r w:rsidR="000C183F" w:rsidRPr="005840C1">
        <w:rPr>
          <w:rFonts w:asciiTheme="minorHAnsi" w:eastAsia="Calibri" w:hAnsiTheme="minorHAnsi" w:cstheme="minorHAnsi"/>
          <w:color w:val="auto"/>
          <w:sz w:val="22"/>
          <w:szCs w:val="22"/>
          <w:u w:color="000000"/>
          <w:bdr w:val="nil"/>
          <w:lang w:val="en-GB"/>
        </w:rPr>
        <w:t>’</w:t>
      </w:r>
      <w:r w:rsidRPr="005840C1">
        <w:rPr>
          <w:rFonts w:asciiTheme="minorHAnsi" w:eastAsia="Calibri" w:hAnsiTheme="minorHAnsi" w:cstheme="minorHAnsi"/>
          <w:color w:val="auto"/>
          <w:sz w:val="22"/>
          <w:szCs w:val="22"/>
          <w:u w:color="000000"/>
          <w:bdr w:val="nil"/>
          <w:lang w:val="en-GB"/>
        </w:rPr>
        <w:t xml:space="preserve">s Day. In 2023, for example, every </w:t>
      </w:r>
      <w:r w:rsidR="000C183F" w:rsidRPr="005840C1">
        <w:rPr>
          <w:rFonts w:asciiTheme="minorHAnsi" w:eastAsia="Calibri" w:hAnsiTheme="minorHAnsi" w:cstheme="minorHAnsi"/>
          <w:color w:val="auto"/>
          <w:sz w:val="22"/>
          <w:szCs w:val="22"/>
          <w:u w:color="000000"/>
          <w:bdr w:val="nil"/>
          <w:lang w:val="en-GB"/>
        </w:rPr>
        <w:t xml:space="preserve">current </w:t>
      </w:r>
      <w:r w:rsidRPr="005840C1">
        <w:rPr>
          <w:rFonts w:asciiTheme="minorHAnsi" w:eastAsia="Calibri" w:hAnsiTheme="minorHAnsi" w:cstheme="minorHAnsi"/>
          <w:color w:val="auto"/>
          <w:sz w:val="22"/>
          <w:szCs w:val="22"/>
          <w:u w:color="000000"/>
          <w:bdr w:val="nil"/>
          <w:lang w:val="en-GB"/>
        </w:rPr>
        <w:t>employee was paid a total of RUB 100 thousand, and former long-service employees were paid RUB 20 thousand each.</w:t>
      </w:r>
    </w:p>
    <w:p w14:paraId="5DA0BD89" w14:textId="4B2059E8" w:rsidR="005840C1" w:rsidRPr="005840C1" w:rsidRDefault="00000000" w:rsidP="005840C1">
      <w:pPr>
        <w:pStyle w:val="P68B1DB1-Normal3"/>
        <w:pBdr>
          <w:top w:val="nil"/>
          <w:left w:val="nil"/>
          <w:bottom w:val="nil"/>
          <w:right w:val="nil"/>
          <w:between w:val="nil"/>
          <w:bar w:val="nil"/>
        </w:pBdr>
        <w:spacing w:after="120" w:line="240" w:lineRule="auto"/>
        <w:jc w:val="both"/>
        <w:rPr>
          <w:rFonts w:asciiTheme="minorHAnsi" w:eastAsia="Calibri" w:hAnsiTheme="minorHAnsi" w:cstheme="minorHAnsi"/>
          <w:color w:val="auto"/>
          <w:sz w:val="22"/>
          <w:szCs w:val="22"/>
          <w:u w:color="000000"/>
          <w:bdr w:val="nil"/>
          <w:lang w:val="en-GB"/>
        </w:rPr>
      </w:pPr>
      <w:r w:rsidRPr="005840C1">
        <w:rPr>
          <w:rFonts w:asciiTheme="minorHAnsi" w:eastAsia="Calibri" w:hAnsiTheme="minorHAnsi" w:cstheme="minorHAnsi"/>
          <w:color w:val="auto"/>
          <w:sz w:val="22"/>
          <w:szCs w:val="22"/>
          <w:u w:color="000000"/>
          <w:bdr w:val="nil"/>
          <w:lang w:val="en-GB"/>
        </w:rPr>
        <w:t>New collective agreements recognised by experts as the best in the industry have been in force at PhosAgro Group</w:t>
      </w:r>
      <w:r w:rsidR="002337DD" w:rsidRPr="005840C1">
        <w:rPr>
          <w:rFonts w:asciiTheme="minorHAnsi" w:eastAsia="Calibri" w:hAnsiTheme="minorHAnsi" w:cstheme="minorHAnsi"/>
          <w:color w:val="auto"/>
          <w:sz w:val="22"/>
          <w:szCs w:val="22"/>
          <w:u w:color="000000"/>
          <w:bdr w:val="nil"/>
          <w:lang w:val="en-GB"/>
        </w:rPr>
        <w:t>’</w:t>
      </w:r>
      <w:r w:rsidRPr="005840C1">
        <w:rPr>
          <w:rFonts w:asciiTheme="minorHAnsi" w:eastAsia="Calibri" w:hAnsiTheme="minorHAnsi" w:cstheme="minorHAnsi"/>
          <w:color w:val="auto"/>
          <w:sz w:val="22"/>
          <w:szCs w:val="22"/>
          <w:u w:color="000000"/>
          <w:bdr w:val="nil"/>
          <w:lang w:val="en-GB"/>
        </w:rPr>
        <w:t xml:space="preserve">s production sites since 1 September 2023. The agreements include a standardised, expanded list of benefits for employees, including increased financial benefits. The agreements cover private medical insurance for all employees, as well as recuperation and summer recreation programmes, including for the children of current employees and former long-service employees. All PhosAgro production sites have modern sports facilities, canteens, </w:t>
      </w:r>
      <w:proofErr w:type="gramStart"/>
      <w:r w:rsidRPr="005840C1">
        <w:rPr>
          <w:rFonts w:asciiTheme="minorHAnsi" w:eastAsia="Calibri" w:hAnsiTheme="minorHAnsi" w:cstheme="minorHAnsi"/>
          <w:color w:val="auto"/>
          <w:sz w:val="22"/>
          <w:szCs w:val="22"/>
          <w:u w:color="000000"/>
          <w:bdr w:val="nil"/>
          <w:lang w:val="en-GB"/>
        </w:rPr>
        <w:t>museums</w:t>
      </w:r>
      <w:proofErr w:type="gramEnd"/>
      <w:r w:rsidRPr="005840C1">
        <w:rPr>
          <w:rFonts w:asciiTheme="minorHAnsi" w:eastAsia="Calibri" w:hAnsiTheme="minorHAnsi" w:cstheme="minorHAnsi"/>
          <w:color w:val="auto"/>
          <w:sz w:val="22"/>
          <w:szCs w:val="22"/>
          <w:u w:color="000000"/>
          <w:bdr w:val="nil"/>
          <w:lang w:val="en-GB"/>
        </w:rPr>
        <w:t xml:space="preserve"> and interactive learning facilities </w:t>
      </w:r>
      <w:r w:rsidR="002337DD" w:rsidRPr="005840C1">
        <w:rPr>
          <w:rFonts w:asciiTheme="minorHAnsi" w:eastAsia="Calibri" w:hAnsiTheme="minorHAnsi" w:cstheme="minorHAnsi"/>
          <w:color w:val="auto"/>
          <w:sz w:val="22"/>
          <w:szCs w:val="22"/>
          <w:u w:color="000000"/>
          <w:bdr w:val="nil"/>
          <w:lang w:val="en-GB"/>
        </w:rPr>
        <w:t xml:space="preserve">in place </w:t>
      </w:r>
      <w:r w:rsidRPr="005840C1">
        <w:rPr>
          <w:rFonts w:asciiTheme="minorHAnsi" w:eastAsia="Calibri" w:hAnsiTheme="minorHAnsi" w:cstheme="minorHAnsi"/>
          <w:color w:val="auto"/>
          <w:sz w:val="22"/>
          <w:szCs w:val="22"/>
          <w:u w:color="000000"/>
          <w:bdr w:val="nil"/>
          <w:lang w:val="en-GB"/>
        </w:rPr>
        <w:t>that are free of charge for Company employees. The Company operates a popular corporate housing programme that has already helped the families of nearly 3,000 employees improve their living conditions.</w:t>
      </w:r>
    </w:p>
    <w:p w14:paraId="5DFFE4A2" w14:textId="372CC222" w:rsidR="005840C1" w:rsidRPr="005840C1" w:rsidRDefault="00000000" w:rsidP="005840C1">
      <w:pPr>
        <w:pStyle w:val="P68B1DB1-Normal3"/>
        <w:pBdr>
          <w:top w:val="nil"/>
          <w:left w:val="nil"/>
          <w:bottom w:val="nil"/>
          <w:right w:val="nil"/>
          <w:between w:val="nil"/>
          <w:bar w:val="nil"/>
        </w:pBdr>
        <w:spacing w:after="120" w:line="240" w:lineRule="auto"/>
        <w:jc w:val="both"/>
        <w:rPr>
          <w:rFonts w:asciiTheme="minorHAnsi" w:eastAsia="Calibri" w:hAnsiTheme="minorHAnsi" w:cstheme="minorHAnsi"/>
          <w:color w:val="auto"/>
          <w:sz w:val="22"/>
          <w:szCs w:val="22"/>
          <w:u w:color="000000"/>
          <w:bdr w:val="nil"/>
          <w:lang w:val="en-GB"/>
        </w:rPr>
      </w:pPr>
      <w:r w:rsidRPr="005840C1">
        <w:rPr>
          <w:rFonts w:asciiTheme="minorHAnsi" w:eastAsia="Calibri" w:hAnsiTheme="minorHAnsi" w:cstheme="minorHAnsi"/>
          <w:color w:val="auto"/>
          <w:sz w:val="22"/>
          <w:szCs w:val="22"/>
          <w:u w:color="000000"/>
          <w:bdr w:val="nil"/>
          <w:lang w:val="en-GB"/>
        </w:rPr>
        <w:t xml:space="preserve">The Company has increased funding for its charitable and social projects sevenfold over the past 10 years, with funding exceeding RUB 25 billion in the last two years. </w:t>
      </w:r>
    </w:p>
    <w:p w14:paraId="732890B1" w14:textId="73C4BFD3" w:rsidR="008177BF" w:rsidRPr="005840C1" w:rsidRDefault="00000000" w:rsidP="005840C1">
      <w:pPr>
        <w:pStyle w:val="P68B1DB1-Normal3"/>
        <w:pBdr>
          <w:top w:val="nil"/>
          <w:left w:val="nil"/>
          <w:bottom w:val="nil"/>
          <w:right w:val="nil"/>
          <w:between w:val="nil"/>
          <w:bar w:val="nil"/>
        </w:pBdr>
        <w:spacing w:after="120" w:line="240" w:lineRule="auto"/>
        <w:jc w:val="both"/>
        <w:rPr>
          <w:rFonts w:asciiTheme="minorHAnsi" w:eastAsia="Calibri" w:hAnsiTheme="minorHAnsi" w:cstheme="minorHAnsi"/>
          <w:color w:val="auto"/>
          <w:sz w:val="22"/>
          <w:szCs w:val="22"/>
          <w:u w:color="000000"/>
          <w:bdr w:val="nil"/>
          <w:lang w:val="en-GB"/>
        </w:rPr>
      </w:pPr>
      <w:proofErr w:type="spellStart"/>
      <w:r w:rsidRPr="005840C1">
        <w:rPr>
          <w:rFonts w:asciiTheme="minorHAnsi" w:eastAsia="Calibri" w:hAnsiTheme="minorHAnsi" w:cstheme="minorHAnsi"/>
          <w:color w:val="auto"/>
          <w:sz w:val="22"/>
          <w:szCs w:val="22"/>
          <w:u w:color="000000"/>
          <w:bdr w:val="nil"/>
          <w:lang w:val="en-GB"/>
        </w:rPr>
        <w:t>PhosAgro</w:t>
      </w:r>
      <w:proofErr w:type="spellEnd"/>
      <w:r w:rsidRPr="005840C1">
        <w:rPr>
          <w:rFonts w:asciiTheme="minorHAnsi" w:eastAsia="Calibri" w:hAnsiTheme="minorHAnsi" w:cstheme="minorHAnsi"/>
          <w:color w:val="auto"/>
          <w:sz w:val="22"/>
          <w:szCs w:val="22"/>
          <w:u w:color="000000"/>
          <w:bdr w:val="nil"/>
          <w:lang w:val="en-GB"/>
        </w:rPr>
        <w:t xml:space="preserve"> Group enterprise</w:t>
      </w:r>
      <w:r w:rsidR="002337DD" w:rsidRPr="005840C1">
        <w:rPr>
          <w:rFonts w:asciiTheme="minorHAnsi" w:eastAsia="Calibri" w:hAnsiTheme="minorHAnsi" w:cstheme="minorHAnsi"/>
          <w:color w:val="auto"/>
          <w:sz w:val="22"/>
          <w:szCs w:val="22"/>
          <w:u w:color="000000"/>
          <w:bdr w:val="nil"/>
          <w:lang w:val="en-GB"/>
        </w:rPr>
        <w:t>s</w:t>
      </w:r>
      <w:r w:rsidRPr="005840C1">
        <w:rPr>
          <w:rFonts w:asciiTheme="minorHAnsi" w:eastAsia="Calibri" w:hAnsiTheme="minorHAnsi" w:cstheme="minorHAnsi"/>
          <w:color w:val="auto"/>
          <w:sz w:val="22"/>
          <w:szCs w:val="22"/>
          <w:u w:color="000000"/>
          <w:bdr w:val="nil"/>
          <w:lang w:val="en-GB"/>
        </w:rPr>
        <w:t xml:space="preserve"> employ more than 23 thousand people.</w:t>
      </w:r>
    </w:p>
    <w:p w14:paraId="577DE417" w14:textId="77777777" w:rsidR="005840C1" w:rsidRPr="009D3F20" w:rsidRDefault="005840C1" w:rsidP="005840C1">
      <w:pPr>
        <w:pStyle w:val="P68B1DB1-Normal22"/>
        <w:snapToGrid w:val="0"/>
        <w:spacing w:before="240"/>
        <w:rPr>
          <w:rFonts w:cs="Calibri"/>
          <w:lang w:val="en-GB"/>
        </w:rPr>
      </w:pPr>
      <w:r w:rsidRPr="009D3F20">
        <w:rPr>
          <w:rFonts w:cs="Calibri"/>
          <w:lang w:val="en-GB"/>
        </w:rPr>
        <w:t>About the Company</w:t>
      </w:r>
    </w:p>
    <w:p w14:paraId="13A4315B" w14:textId="77777777" w:rsidR="005840C1" w:rsidRPr="009D3F20" w:rsidRDefault="005840C1" w:rsidP="005840C1">
      <w:pPr>
        <w:pStyle w:val="P68B1DB1-Normal4"/>
        <w:spacing w:after="120"/>
        <w:jc w:val="both"/>
        <w:rPr>
          <w:rFonts w:ascii="Calibri" w:cs="Calibri"/>
          <w:b/>
          <w:i/>
          <w:iCs/>
          <w:color w:val="auto"/>
          <w:sz w:val="20"/>
          <w:lang w:val="en-GB"/>
        </w:rPr>
      </w:pPr>
      <w:proofErr w:type="spellStart"/>
      <w:r w:rsidRPr="009D3F20">
        <w:rPr>
          <w:rFonts w:ascii="Calibri" w:cs="Calibri"/>
          <w:i/>
          <w:iCs/>
          <w:color w:val="auto"/>
          <w:sz w:val="20"/>
          <w:lang w:val="en-GB"/>
        </w:rPr>
        <w:t>PhosAgro</w:t>
      </w:r>
      <w:proofErr w:type="spellEnd"/>
      <w:r w:rsidRPr="009D3F20">
        <w:rPr>
          <w:rFonts w:ascii="Calibri" w:cs="Calibri"/>
          <w:i/>
          <w:iCs/>
          <w:color w:val="auto"/>
          <w:sz w:val="20"/>
          <w:lang w:val="en-GB"/>
        </w:rPr>
        <w:t xml:space="preserve"> (</w:t>
      </w:r>
      <w:hyperlink r:id="rId5" w:history="1">
        <w:r w:rsidRPr="009D3F20">
          <w:rPr>
            <w:rStyle w:val="a4"/>
            <w:rFonts w:ascii="Calibri" w:eastAsia="Calibri" w:cs="Calibri"/>
            <w:i/>
            <w:iCs/>
            <w:sz w:val="20"/>
            <w:lang w:val="en-GB"/>
          </w:rPr>
          <w:t>www.phosagro.ru</w:t>
        </w:r>
      </w:hyperlink>
      <w:r w:rsidRPr="009D3F20">
        <w:rPr>
          <w:rFonts w:ascii="Calibri" w:cs="Calibri"/>
          <w:i/>
          <w:iCs/>
          <w:color w:val="auto"/>
          <w:sz w:val="20"/>
          <w:lang w:val="en-GB"/>
        </w:rPr>
        <w:t>) is a vertically integrated Russian company and one of the world</w:t>
      </w:r>
      <w:r w:rsidRPr="009D3F20">
        <w:rPr>
          <w:rFonts w:ascii="Calibri" w:cs="Calibri"/>
          <w:i/>
          <w:iCs/>
          <w:color w:val="auto"/>
          <w:sz w:val="20"/>
          <w:lang w:val="en-GB"/>
        </w:rPr>
        <w:t>’</w:t>
      </w:r>
      <w:r w:rsidRPr="009D3F20">
        <w:rPr>
          <w:rFonts w:ascii="Calibri" w:cs="Calibri"/>
          <w:i/>
          <w:iCs/>
          <w:color w:val="auto"/>
          <w:sz w:val="20"/>
          <w:lang w:val="en-GB"/>
        </w:rPr>
        <w:t xml:space="preserve">s leading producers of mineral phosphorous fertilizers and of high-grade apatite concentrate grading 39% P2O5 and higher. </w:t>
      </w:r>
      <w:proofErr w:type="spellStart"/>
      <w:r w:rsidRPr="009D3F20">
        <w:rPr>
          <w:rFonts w:ascii="Calibri" w:cs="Calibri"/>
          <w:i/>
          <w:iCs/>
          <w:color w:val="auto"/>
          <w:sz w:val="20"/>
          <w:lang w:val="en-GB"/>
        </w:rPr>
        <w:t>PhosAgro</w:t>
      </w:r>
      <w:r w:rsidRPr="009D3F20">
        <w:rPr>
          <w:rFonts w:ascii="Calibri" w:cs="Calibri"/>
          <w:i/>
          <w:iCs/>
          <w:color w:val="auto"/>
          <w:sz w:val="20"/>
          <w:lang w:val="en-GB"/>
        </w:rPr>
        <w:t>’</w:t>
      </w:r>
      <w:r w:rsidRPr="009D3F20">
        <w:rPr>
          <w:rFonts w:ascii="Calibri" w:cs="Calibri"/>
          <w:i/>
          <w:iCs/>
          <w:color w:val="auto"/>
          <w:sz w:val="20"/>
          <w:lang w:val="en-GB"/>
        </w:rPr>
        <w:t>s</w:t>
      </w:r>
      <w:proofErr w:type="spellEnd"/>
      <w:r w:rsidRPr="009D3F20">
        <w:rPr>
          <w:rFonts w:ascii="Calibri" w:cs="Calibri"/>
          <w:i/>
          <w:iCs/>
          <w:color w:val="auto"/>
          <w:sz w:val="20"/>
          <w:lang w:val="en-GB"/>
        </w:rPr>
        <w:t xml:space="preserve"> high-performance fertilizers produce crops with advanced features.</w:t>
      </w:r>
    </w:p>
    <w:p w14:paraId="1D063239" w14:textId="77777777" w:rsidR="005840C1" w:rsidRPr="009D3F20" w:rsidRDefault="005840C1" w:rsidP="005840C1">
      <w:pPr>
        <w:pStyle w:val="P68B1DB1-Normal4"/>
        <w:spacing w:after="120"/>
        <w:jc w:val="both"/>
        <w:rPr>
          <w:rFonts w:ascii="Calibri" w:cs="Calibri"/>
          <w:b/>
          <w:i/>
          <w:iCs/>
          <w:color w:val="auto"/>
          <w:sz w:val="20"/>
          <w:lang w:val="en-GB"/>
        </w:rPr>
      </w:pPr>
      <w:proofErr w:type="spellStart"/>
      <w:r w:rsidRPr="009D3F20">
        <w:rPr>
          <w:rFonts w:ascii="Calibri" w:cs="Calibri"/>
          <w:i/>
          <w:iCs/>
          <w:color w:val="auto"/>
          <w:sz w:val="20"/>
          <w:lang w:val="en-GB"/>
        </w:rPr>
        <w:t>PhosAgro</w:t>
      </w:r>
      <w:proofErr w:type="spellEnd"/>
      <w:r w:rsidRPr="009D3F20">
        <w:rPr>
          <w:rFonts w:ascii="Calibri" w:cs="Calibri"/>
          <w:i/>
          <w:iCs/>
          <w:color w:val="auto"/>
          <w:sz w:val="20"/>
          <w:lang w:val="en-GB"/>
        </w:rPr>
        <w:t xml:space="preserve"> Group is the largest manufacturer of phosphate-based fertilisers in Europe (by total capacity of DAP/MAP/NP/NPK/NPS production), the largest producer of phosphite grading 39% P2O5 in the world and one of the leading global producers of ammonium and diammonium phosphate, one of Europe</w:t>
      </w:r>
      <w:r w:rsidRPr="009D3F20">
        <w:rPr>
          <w:rFonts w:ascii="Calibri" w:cs="Calibri"/>
          <w:i/>
          <w:iCs/>
          <w:color w:val="auto"/>
          <w:sz w:val="20"/>
          <w:lang w:val="en-GB"/>
        </w:rPr>
        <w:t>’</w:t>
      </w:r>
      <w:r w:rsidRPr="009D3F20">
        <w:rPr>
          <w:rFonts w:ascii="Calibri" w:cs="Calibri"/>
          <w:i/>
          <w:iCs/>
          <w:color w:val="auto"/>
          <w:sz w:val="20"/>
          <w:lang w:val="en-GB"/>
        </w:rPr>
        <w:t>s leading and the only producer in Russia of monocalcium phosphate feed (MCP), and the only producer in Russia of nepheline concentrate.</w:t>
      </w:r>
    </w:p>
    <w:p w14:paraId="11C17719" w14:textId="77777777" w:rsidR="005840C1" w:rsidRPr="009D3F20" w:rsidRDefault="005840C1" w:rsidP="005840C1">
      <w:pPr>
        <w:pStyle w:val="P68B1DB1-Normal4"/>
        <w:spacing w:after="120"/>
        <w:jc w:val="both"/>
        <w:rPr>
          <w:rFonts w:ascii="Calibri" w:cs="Calibri"/>
          <w:b/>
          <w:i/>
          <w:iCs/>
          <w:color w:val="auto"/>
          <w:sz w:val="20"/>
          <w:lang w:val="en-GB"/>
        </w:rPr>
      </w:pPr>
      <w:r w:rsidRPr="009D3F20">
        <w:rPr>
          <w:rFonts w:ascii="Calibri" w:cs="Calibri"/>
          <w:i/>
          <w:iCs/>
          <w:color w:val="auto"/>
          <w:sz w:val="20"/>
          <w:lang w:val="en-GB"/>
        </w:rPr>
        <w:t>The company</w:t>
      </w:r>
      <w:r w:rsidRPr="009D3F20">
        <w:rPr>
          <w:rFonts w:ascii="Calibri" w:cs="Calibri"/>
          <w:i/>
          <w:iCs/>
          <w:color w:val="auto"/>
          <w:sz w:val="20"/>
          <w:lang w:val="en-GB"/>
        </w:rPr>
        <w:t>’</w:t>
      </w:r>
      <w:r w:rsidRPr="009D3F20">
        <w:rPr>
          <w:rFonts w:ascii="Calibri" w:cs="Calibri"/>
          <w:i/>
          <w:iCs/>
          <w:color w:val="auto"/>
          <w:sz w:val="20"/>
          <w:lang w:val="en-GB"/>
        </w:rPr>
        <w:t>s main products, including phosphite, 57 grades of fertilizer, phosphate feed, ammonium, and sodium tripolyphosphate, are used in around 100 countries on all inhabited continents. Our priority markets, besides Russia and the CIS, are Latin America, Europe, and Asia.</w:t>
      </w:r>
    </w:p>
    <w:p w14:paraId="4602AB03" w14:textId="77777777" w:rsidR="005840C1" w:rsidRPr="009D3F20" w:rsidRDefault="005840C1" w:rsidP="005840C1">
      <w:pPr>
        <w:pStyle w:val="P68B1DB1-Normal4"/>
        <w:spacing w:after="120"/>
        <w:jc w:val="both"/>
        <w:rPr>
          <w:rFonts w:ascii="Calibri" w:cs="Calibri"/>
          <w:b/>
          <w:i/>
          <w:iCs/>
          <w:color w:val="auto"/>
          <w:sz w:val="20"/>
          <w:lang w:val="en-GB"/>
        </w:rPr>
      </w:pPr>
      <w:r w:rsidRPr="009D3F20">
        <w:rPr>
          <w:rFonts w:ascii="Calibri" w:cs="Calibri"/>
          <w:i/>
          <w:iCs/>
          <w:color w:val="auto"/>
          <w:sz w:val="20"/>
          <w:lang w:val="en-GB"/>
        </w:rPr>
        <w:lastRenderedPageBreak/>
        <w:t xml:space="preserve">The company's shares are listed on the Moscow Exchange and its Global Depositary Receipts (GDRs) are listed on the London Stock Exchange (MOEX and LSE ticker: PHOR).    </w:t>
      </w:r>
    </w:p>
    <w:p w14:paraId="58072AF1" w14:textId="6736600D" w:rsidR="008177BF" w:rsidRPr="005840C1" w:rsidRDefault="005840C1" w:rsidP="005840C1">
      <w:pPr>
        <w:pStyle w:val="P68B1DB1-Normal4"/>
        <w:spacing w:after="120"/>
        <w:jc w:val="both"/>
        <w:rPr>
          <w:rFonts w:ascii="Calibri" w:cs="Calibri"/>
          <w:b/>
          <w:i/>
          <w:iCs/>
          <w:color w:val="auto"/>
          <w:sz w:val="20"/>
          <w:lang w:val="en-US"/>
        </w:rPr>
      </w:pPr>
      <w:r w:rsidRPr="009D3F20">
        <w:rPr>
          <w:rFonts w:ascii="Calibri" w:cs="Calibri"/>
          <w:i/>
          <w:iCs/>
          <w:color w:val="auto"/>
          <w:sz w:val="20"/>
          <w:lang w:val="en-GB"/>
        </w:rPr>
        <w:t xml:space="preserve">More information about </w:t>
      </w:r>
      <w:proofErr w:type="spellStart"/>
      <w:r w:rsidRPr="009D3F20">
        <w:rPr>
          <w:rFonts w:ascii="Calibri" w:cs="Calibri"/>
          <w:i/>
          <w:iCs/>
          <w:color w:val="auto"/>
          <w:sz w:val="20"/>
          <w:lang w:val="en-GB"/>
        </w:rPr>
        <w:t>PhosAgro</w:t>
      </w:r>
      <w:proofErr w:type="spellEnd"/>
      <w:r w:rsidRPr="009D3F20">
        <w:rPr>
          <w:rFonts w:ascii="Calibri" w:cs="Calibri"/>
          <w:i/>
          <w:iCs/>
          <w:color w:val="auto"/>
          <w:sz w:val="20"/>
          <w:lang w:val="en-GB"/>
        </w:rPr>
        <w:t xml:space="preserve"> PJSC can be found on our site: </w:t>
      </w:r>
      <w:hyperlink r:id="rId6" w:history="1">
        <w:r w:rsidRPr="009D3F20">
          <w:rPr>
            <w:rStyle w:val="a4"/>
            <w:rFonts w:ascii="Calibri" w:eastAsia="Calibri" w:cs="Calibri"/>
            <w:i/>
            <w:iCs/>
            <w:sz w:val="20"/>
            <w:lang w:val="en-GB"/>
          </w:rPr>
          <w:t>www.phosagro.ru</w:t>
        </w:r>
      </w:hyperlink>
    </w:p>
    <w:sectPr w:rsidR="008177BF" w:rsidRPr="005840C1" w:rsidSect="00812A2C">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9"/>
    <w:rsid w:val="000C183F"/>
    <w:rsid w:val="002337DD"/>
    <w:rsid w:val="00337D98"/>
    <w:rsid w:val="00426696"/>
    <w:rsid w:val="00432780"/>
    <w:rsid w:val="00443460"/>
    <w:rsid w:val="004F5B13"/>
    <w:rsid w:val="005549B1"/>
    <w:rsid w:val="005840C1"/>
    <w:rsid w:val="005A7DD5"/>
    <w:rsid w:val="005B72A4"/>
    <w:rsid w:val="00637B47"/>
    <w:rsid w:val="00650E59"/>
    <w:rsid w:val="006D6AC1"/>
    <w:rsid w:val="00711C82"/>
    <w:rsid w:val="00812A2C"/>
    <w:rsid w:val="008177BF"/>
    <w:rsid w:val="00897C0D"/>
    <w:rsid w:val="008A2BD6"/>
    <w:rsid w:val="008D4F5B"/>
    <w:rsid w:val="00A03BB6"/>
    <w:rsid w:val="00A167A9"/>
    <w:rsid w:val="00AA0327"/>
    <w:rsid w:val="00BE15CB"/>
    <w:rsid w:val="00CE36D8"/>
    <w:rsid w:val="00D70C86"/>
    <w:rsid w:val="00E5065B"/>
    <w:rsid w:val="00F6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12F6"/>
  <w15:chartTrackingRefBased/>
  <w15:docId w15:val="{7115A8E6-CCF2-4E65-9392-19BD7D37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2A4"/>
    <w:pPr>
      <w:spacing w:before="100" w:beforeAutospacing="1" w:after="100" w:afterAutospacing="1" w:line="240" w:lineRule="auto"/>
    </w:pPr>
    <w:rPr>
      <w:rFonts w:ascii="Times New Roman" w:eastAsia="Times New Roman" w:hAnsi="Times New Roman" w:cs="Times New Roman"/>
      <w:sz w:val="24"/>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eastAsia="Times New Roman" w:hAnsi="Times New Roman" w:cs="Times New Roman"/>
      <w:b/>
      <w:color w:val="000000" w:themeColor="text1"/>
      <w:kern w:val="36"/>
      <w:sz w:val="26"/>
    </w:rPr>
  </w:style>
  <w:style w:type="paragraph" w:customStyle="1" w:styleId="P68B1DB1-Normal3">
    <w:name w:val="P68B1DB1-Normal3"/>
    <w:basedOn w:val="a"/>
    <w:rPr>
      <w:rFonts w:ascii="Times New Roman" w:eastAsia="Times New Roman" w:hAnsi="Times New Roman" w:cs="Times New Roman"/>
      <w:color w:val="000000" w:themeColor="text1"/>
      <w:sz w:val="24"/>
    </w:rPr>
  </w:style>
  <w:style w:type="paragraph" w:customStyle="1" w:styleId="P68B1DB1-Normal4">
    <w:name w:val="P68B1DB1-Normal4"/>
    <w:basedOn w:val="a"/>
    <w:rPr>
      <w:rFonts w:ascii="Times New Roman" w:hAnsi="Times New Roman" w:cs="Times New Roman"/>
      <w:color w:val="000000" w:themeColor="text1"/>
      <w:sz w:val="24"/>
    </w:rPr>
  </w:style>
  <w:style w:type="paragraph" w:customStyle="1" w:styleId="P68B1DB1-Normal22">
    <w:name w:val="P68B1DB1-Normal22"/>
    <w:basedOn w:val="a"/>
    <w:rsid w:val="005840C1"/>
    <w:rPr>
      <w:rFonts w:ascii="Calibri" w:eastAsia="SimSun" w:hAnsi="Calibri" w:cs="Times New Roman"/>
      <w:b/>
      <w:sz w:val="20"/>
      <w:u w:color="000000"/>
    </w:rPr>
  </w:style>
  <w:style w:type="character" w:styleId="a4">
    <w:name w:val="Hyperlink"/>
    <w:basedOn w:val="a0"/>
    <w:uiPriority w:val="99"/>
    <w:unhideWhenUsed/>
    <w:rsid w:val="005840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96304">
      <w:bodyDiv w:val="1"/>
      <w:marLeft w:val="0"/>
      <w:marRight w:val="0"/>
      <w:marTop w:val="0"/>
      <w:marBottom w:val="0"/>
      <w:divBdr>
        <w:top w:val="none" w:sz="0" w:space="0" w:color="auto"/>
        <w:left w:val="none" w:sz="0" w:space="0" w:color="auto"/>
        <w:bottom w:val="none" w:sz="0" w:space="0" w:color="auto"/>
        <w:right w:val="none" w:sz="0" w:space="0" w:color="auto"/>
      </w:divBdr>
      <w:divsChild>
        <w:div w:id="1394278521">
          <w:marLeft w:val="0"/>
          <w:marRight w:val="0"/>
          <w:marTop w:val="0"/>
          <w:marBottom w:val="0"/>
          <w:divBdr>
            <w:top w:val="none" w:sz="0" w:space="0" w:color="auto"/>
            <w:left w:val="none" w:sz="0" w:space="0" w:color="auto"/>
            <w:bottom w:val="none" w:sz="0" w:space="0" w:color="auto"/>
            <w:right w:val="none" w:sz="0" w:space="0" w:color="auto"/>
          </w:divBdr>
          <w:divsChild>
            <w:div w:id="1421638530">
              <w:marLeft w:val="0"/>
              <w:marRight w:val="0"/>
              <w:marTop w:val="0"/>
              <w:marBottom w:val="0"/>
              <w:divBdr>
                <w:top w:val="none" w:sz="0" w:space="0" w:color="auto"/>
                <w:left w:val="none" w:sz="0" w:space="0" w:color="auto"/>
                <w:bottom w:val="none" w:sz="0" w:space="0" w:color="auto"/>
                <w:right w:val="none" w:sz="0" w:space="0" w:color="auto"/>
              </w:divBdr>
              <w:divsChild>
                <w:div w:id="695815432">
                  <w:marLeft w:val="0"/>
                  <w:marRight w:val="0"/>
                  <w:marTop w:val="0"/>
                  <w:marBottom w:val="0"/>
                  <w:divBdr>
                    <w:top w:val="none" w:sz="0" w:space="0" w:color="auto"/>
                    <w:left w:val="none" w:sz="0" w:space="0" w:color="auto"/>
                    <w:bottom w:val="none" w:sz="0" w:space="0" w:color="auto"/>
                    <w:right w:val="none" w:sz="0" w:space="0" w:color="auto"/>
                  </w:divBdr>
                  <w:divsChild>
                    <w:div w:id="1773477945">
                      <w:marLeft w:val="-120"/>
                      <w:marRight w:val="-120"/>
                      <w:marTop w:val="0"/>
                      <w:marBottom w:val="0"/>
                      <w:divBdr>
                        <w:top w:val="none" w:sz="0" w:space="0" w:color="auto"/>
                        <w:left w:val="none" w:sz="0" w:space="0" w:color="auto"/>
                        <w:bottom w:val="none" w:sz="0" w:space="0" w:color="auto"/>
                        <w:right w:val="none" w:sz="0" w:space="0" w:color="auto"/>
                      </w:divBdr>
                      <w:divsChild>
                        <w:div w:id="1293755280">
                          <w:marLeft w:val="0"/>
                          <w:marRight w:val="0"/>
                          <w:marTop w:val="0"/>
                          <w:marBottom w:val="0"/>
                          <w:divBdr>
                            <w:top w:val="none" w:sz="0" w:space="0" w:color="auto"/>
                            <w:left w:val="none" w:sz="0" w:space="0" w:color="auto"/>
                            <w:bottom w:val="none" w:sz="0" w:space="0" w:color="auto"/>
                            <w:right w:val="none" w:sz="0" w:space="0" w:color="auto"/>
                          </w:divBdr>
                          <w:divsChild>
                            <w:div w:id="1889412556">
                              <w:marLeft w:val="0"/>
                              <w:marRight w:val="0"/>
                              <w:marTop w:val="0"/>
                              <w:marBottom w:val="0"/>
                              <w:divBdr>
                                <w:top w:val="none" w:sz="0" w:space="0" w:color="auto"/>
                                <w:left w:val="none" w:sz="0" w:space="0" w:color="auto"/>
                                <w:bottom w:val="none" w:sz="0" w:space="0" w:color="auto"/>
                                <w:right w:val="none" w:sz="0" w:space="0" w:color="auto"/>
                              </w:divBdr>
                              <w:divsChild>
                                <w:div w:id="1682079159">
                                  <w:marLeft w:val="0"/>
                                  <w:marRight w:val="0"/>
                                  <w:marTop w:val="0"/>
                                  <w:marBottom w:val="0"/>
                                  <w:divBdr>
                                    <w:top w:val="none" w:sz="0" w:space="0" w:color="auto"/>
                                    <w:left w:val="none" w:sz="0" w:space="0" w:color="auto"/>
                                    <w:bottom w:val="none" w:sz="0" w:space="0" w:color="auto"/>
                                    <w:right w:val="none" w:sz="0" w:space="0" w:color="auto"/>
                                  </w:divBdr>
                                  <w:divsChild>
                                    <w:div w:id="1808693965">
                                      <w:marLeft w:val="0"/>
                                      <w:marRight w:val="0"/>
                                      <w:marTop w:val="0"/>
                                      <w:marBottom w:val="0"/>
                                      <w:divBdr>
                                        <w:top w:val="none" w:sz="0" w:space="0" w:color="auto"/>
                                        <w:left w:val="none" w:sz="0" w:space="0" w:color="auto"/>
                                        <w:bottom w:val="none" w:sz="0" w:space="0" w:color="auto"/>
                                        <w:right w:val="none" w:sz="0" w:space="0" w:color="auto"/>
                                      </w:divBdr>
                                    </w:div>
                                    <w:div w:id="6314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1871">
      <w:bodyDiv w:val="1"/>
      <w:marLeft w:val="0"/>
      <w:marRight w:val="0"/>
      <w:marTop w:val="0"/>
      <w:marBottom w:val="0"/>
      <w:divBdr>
        <w:top w:val="none" w:sz="0" w:space="0" w:color="auto"/>
        <w:left w:val="none" w:sz="0" w:space="0" w:color="auto"/>
        <w:bottom w:val="none" w:sz="0" w:space="0" w:color="auto"/>
        <w:right w:val="none" w:sz="0" w:space="0" w:color="auto"/>
      </w:divBdr>
      <w:divsChild>
        <w:div w:id="183792389">
          <w:marLeft w:val="0"/>
          <w:marRight w:val="0"/>
          <w:marTop w:val="0"/>
          <w:marBottom w:val="0"/>
          <w:divBdr>
            <w:top w:val="none" w:sz="0" w:space="0" w:color="auto"/>
            <w:left w:val="none" w:sz="0" w:space="0" w:color="auto"/>
            <w:bottom w:val="none" w:sz="0" w:space="0" w:color="auto"/>
            <w:right w:val="none" w:sz="0" w:space="0" w:color="auto"/>
          </w:divBdr>
          <w:divsChild>
            <w:div w:id="1560630869">
              <w:marLeft w:val="0"/>
              <w:marRight w:val="0"/>
              <w:marTop w:val="0"/>
              <w:marBottom w:val="0"/>
              <w:divBdr>
                <w:top w:val="none" w:sz="0" w:space="0" w:color="auto"/>
                <w:left w:val="none" w:sz="0" w:space="0" w:color="auto"/>
                <w:bottom w:val="none" w:sz="0" w:space="0" w:color="auto"/>
                <w:right w:val="none" w:sz="0" w:space="0" w:color="auto"/>
              </w:divBdr>
              <w:divsChild>
                <w:div w:id="7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osagro.ru" TargetMode="External"/><Relationship Id="rId5" Type="http://schemas.openxmlformats.org/officeDocument/2006/relationships/hyperlink" Target="http://www.phosagro.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587</Words>
  <Characters>3347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Головин Александр Владимирович</dc:creator>
  <cp:keywords/>
  <dc:description/>
  <cp:lastModifiedBy>Мария Жмурко</cp:lastModifiedBy>
  <cp:revision>9</cp:revision>
  <cp:lastPrinted>2024-01-27T08:28:00Z</cp:lastPrinted>
  <dcterms:created xsi:type="dcterms:W3CDTF">2024-01-29T08:40:00Z</dcterms:created>
  <dcterms:modified xsi:type="dcterms:W3CDTF">2024-01-29T08:55:00Z</dcterms:modified>
</cp:coreProperties>
</file>