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560FF" w14:textId="22E32FEA" w:rsidR="00D5655A" w:rsidRDefault="008D58EE">
      <w:pPr>
        <w:pStyle w:val="23"/>
      </w:pPr>
      <w:bookmarkStart w:id="0" w:name="_Hlk166688531"/>
      <w:r w:rsidRPr="00A56CE1">
        <w:rPr>
          <w:noProof/>
          <w:lang w:val="ru-RU"/>
        </w:rPr>
        <w:drawing>
          <wp:inline distT="0" distB="0" distL="0" distR="0" wp14:anchorId="00B1EF3D" wp14:editId="4533B8B9">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6C6E397" w14:textId="77777777" w:rsidR="00D5655A" w:rsidRDefault="00D5655A">
      <w:pPr>
        <w:jc w:val="both"/>
        <w:rPr>
          <w:rFonts w:ascii="Times New Roman" w:hAnsi="Times New Roman" w:cs="Times New Roman"/>
          <w:b/>
        </w:rPr>
      </w:pPr>
    </w:p>
    <w:p w14:paraId="31F8131F" w14:textId="609EBEC3" w:rsidR="00D5655A" w:rsidRPr="008D58EE" w:rsidRDefault="00000000">
      <w:pPr>
        <w:pStyle w:val="P68B1DB1-Normal1"/>
        <w:spacing w:after="120"/>
        <w:jc w:val="center"/>
        <w:rPr>
          <w:rFonts w:ascii="Calibri" w:hAnsi="Calibri" w:cs="Calibri"/>
          <w:sz w:val="22"/>
          <w:szCs w:val="22"/>
          <w:lang w:val="en-GB"/>
        </w:rPr>
      </w:pPr>
      <w:proofErr w:type="spellStart"/>
      <w:r w:rsidRPr="008D58EE">
        <w:rPr>
          <w:rFonts w:ascii="Calibri" w:hAnsi="Calibri" w:cs="Calibri"/>
          <w:sz w:val="22"/>
          <w:szCs w:val="22"/>
          <w:lang w:val="en-GB"/>
        </w:rPr>
        <w:t>PhosAgro</w:t>
      </w:r>
      <w:proofErr w:type="spellEnd"/>
      <w:r w:rsidRPr="008D58EE">
        <w:rPr>
          <w:rFonts w:ascii="Calibri" w:hAnsi="Calibri" w:cs="Calibri"/>
          <w:sz w:val="22"/>
          <w:szCs w:val="22"/>
          <w:lang w:val="en-GB"/>
        </w:rPr>
        <w:t xml:space="preserve"> </w:t>
      </w:r>
      <w:r w:rsidR="00F27AE4">
        <w:rPr>
          <w:rFonts w:ascii="Calibri" w:hAnsi="Calibri" w:cs="Calibri"/>
          <w:sz w:val="22"/>
          <w:szCs w:val="22"/>
          <w:lang w:val="en-US"/>
        </w:rPr>
        <w:t>S</w:t>
      </w:r>
      <w:proofErr w:type="spellStart"/>
      <w:r w:rsidR="00F27AE4" w:rsidRPr="00F27AE4">
        <w:rPr>
          <w:rFonts w:ascii="Calibri" w:hAnsi="Calibri" w:cs="Calibri"/>
          <w:sz w:val="22"/>
          <w:szCs w:val="22"/>
          <w:lang w:val="en-GB"/>
        </w:rPr>
        <w:t>uccessfully</w:t>
      </w:r>
      <w:proofErr w:type="spellEnd"/>
      <w:r w:rsidR="000E10BD" w:rsidRPr="000E10BD">
        <w:rPr>
          <w:rFonts w:ascii="Calibri" w:hAnsi="Calibri" w:cs="Calibri"/>
          <w:sz w:val="22"/>
          <w:szCs w:val="22"/>
          <w:lang w:val="en-US"/>
        </w:rPr>
        <w:t xml:space="preserve"> </w:t>
      </w:r>
      <w:r w:rsidR="00315A18" w:rsidRPr="008D58EE">
        <w:rPr>
          <w:rFonts w:ascii="Calibri" w:hAnsi="Calibri" w:cs="Calibri"/>
          <w:sz w:val="22"/>
          <w:szCs w:val="22"/>
          <w:lang w:val="en-GB"/>
        </w:rPr>
        <w:t>Issues</w:t>
      </w:r>
      <w:r w:rsidRPr="008D58EE">
        <w:rPr>
          <w:rFonts w:ascii="Calibri" w:hAnsi="Calibri" w:cs="Calibri"/>
          <w:sz w:val="22"/>
          <w:szCs w:val="22"/>
          <w:lang w:val="en-GB"/>
        </w:rPr>
        <w:t xml:space="preserve"> RUB 20 </w:t>
      </w:r>
      <w:proofErr w:type="gramStart"/>
      <w:r w:rsidRPr="008D58EE">
        <w:rPr>
          <w:rFonts w:ascii="Calibri" w:hAnsi="Calibri" w:cs="Calibri"/>
          <w:sz w:val="22"/>
          <w:szCs w:val="22"/>
          <w:lang w:val="en-GB"/>
        </w:rPr>
        <w:t>Billion</w:t>
      </w:r>
      <w:proofErr w:type="gramEnd"/>
      <w:r w:rsidR="00315A18" w:rsidRPr="008D58EE">
        <w:rPr>
          <w:rFonts w:ascii="Calibri" w:hAnsi="Calibri" w:cs="Calibri"/>
          <w:sz w:val="22"/>
          <w:szCs w:val="22"/>
          <w:lang w:val="en-GB"/>
        </w:rPr>
        <w:t xml:space="preserve"> in Bonds</w:t>
      </w:r>
      <w:r w:rsidRPr="008D58EE">
        <w:rPr>
          <w:rFonts w:ascii="Calibri" w:hAnsi="Calibri" w:cs="Calibri"/>
          <w:sz w:val="22"/>
          <w:szCs w:val="22"/>
          <w:lang w:val="en-GB"/>
        </w:rPr>
        <w:t xml:space="preserve"> </w:t>
      </w:r>
    </w:p>
    <w:p w14:paraId="4D484978" w14:textId="54849389" w:rsidR="00D5655A" w:rsidRPr="008D58EE" w:rsidRDefault="00000000" w:rsidP="00B74174">
      <w:pPr>
        <w:pStyle w:val="P68B1DB1-Normal2"/>
        <w:spacing w:after="120"/>
        <w:jc w:val="both"/>
        <w:rPr>
          <w:rFonts w:ascii="Calibri" w:hAnsi="Calibri"/>
          <w:b/>
          <w:sz w:val="22"/>
          <w:szCs w:val="22"/>
          <w:lang w:val="en-US"/>
        </w:rPr>
      </w:pPr>
      <w:r w:rsidRPr="008D58EE">
        <w:rPr>
          <w:rFonts w:ascii="Calibri" w:hAnsi="Calibri"/>
          <w:b/>
          <w:sz w:val="22"/>
          <w:szCs w:val="22"/>
          <w:lang w:val="en-GB"/>
        </w:rPr>
        <w:t>Moscow</w:t>
      </w:r>
      <w:r w:rsidR="00B74174" w:rsidRPr="008D58EE">
        <w:rPr>
          <w:rFonts w:ascii="Calibri" w:hAnsi="Calibri"/>
          <w:b/>
          <w:sz w:val="22"/>
          <w:szCs w:val="22"/>
          <w:lang w:val="en-US"/>
        </w:rPr>
        <w:t xml:space="preserve"> –</w:t>
      </w:r>
      <w:r w:rsidRPr="008D58EE">
        <w:rPr>
          <w:rFonts w:ascii="Calibri" w:hAnsi="Calibri"/>
          <w:sz w:val="22"/>
          <w:szCs w:val="22"/>
          <w:lang w:val="en-GB"/>
        </w:rPr>
        <w:t xml:space="preserve"> PJSC </w:t>
      </w:r>
      <w:proofErr w:type="spellStart"/>
      <w:r w:rsidRPr="008D58EE">
        <w:rPr>
          <w:rFonts w:ascii="Calibri" w:hAnsi="Calibri"/>
          <w:sz w:val="22"/>
          <w:szCs w:val="22"/>
          <w:lang w:val="en-GB"/>
        </w:rPr>
        <w:t>PhosAgro</w:t>
      </w:r>
      <w:proofErr w:type="spellEnd"/>
      <w:r w:rsidRPr="008D58EE">
        <w:rPr>
          <w:rFonts w:ascii="Calibri" w:hAnsi="Calibri"/>
          <w:sz w:val="22"/>
          <w:szCs w:val="22"/>
          <w:lang w:val="en-GB"/>
        </w:rPr>
        <w:t xml:space="preserve"> (Moscow Exchange, LSE: PHOR), one of the world</w:t>
      </w:r>
      <w:r w:rsidR="00315A18" w:rsidRPr="008D58EE">
        <w:rPr>
          <w:rFonts w:ascii="Calibri" w:hAnsi="Calibri"/>
          <w:sz w:val="22"/>
          <w:szCs w:val="22"/>
          <w:lang w:val="en-GB"/>
        </w:rPr>
        <w:t>’</w:t>
      </w:r>
      <w:r w:rsidRPr="008D58EE">
        <w:rPr>
          <w:rFonts w:ascii="Calibri" w:hAnsi="Calibri"/>
          <w:sz w:val="22"/>
          <w:szCs w:val="22"/>
          <w:lang w:val="en-GB"/>
        </w:rPr>
        <w:t xml:space="preserve">s leading vertically integrated phosphate-based fertilizer producers, has successfully completed the placement of </w:t>
      </w:r>
      <w:r w:rsidR="00315A18" w:rsidRPr="008D58EE">
        <w:rPr>
          <w:rFonts w:ascii="Calibri" w:hAnsi="Calibri"/>
          <w:sz w:val="22"/>
          <w:szCs w:val="22"/>
          <w:lang w:val="en-GB"/>
        </w:rPr>
        <w:t>RUB 20 billion in BO-02-01 series exchange-traded bonds</w:t>
      </w:r>
      <w:r w:rsidRPr="008D58EE">
        <w:rPr>
          <w:rFonts w:ascii="Calibri" w:hAnsi="Calibri"/>
          <w:sz w:val="22"/>
          <w:szCs w:val="22"/>
          <w:lang w:val="en-GB"/>
        </w:rPr>
        <w:t xml:space="preserve"> with a variable coupon. </w:t>
      </w:r>
    </w:p>
    <w:p w14:paraId="75485905" w14:textId="58DC5D4B" w:rsidR="00D5655A" w:rsidRPr="008D58EE" w:rsidRDefault="00315A18" w:rsidP="00B74174">
      <w:pPr>
        <w:pStyle w:val="P68B1DB1-Normal2"/>
        <w:spacing w:after="120"/>
        <w:jc w:val="both"/>
        <w:rPr>
          <w:rFonts w:ascii="Calibri" w:hAnsi="Calibri"/>
          <w:sz w:val="22"/>
          <w:szCs w:val="22"/>
          <w:lang w:val="en-GB"/>
        </w:rPr>
      </w:pPr>
      <w:r w:rsidRPr="008D58EE">
        <w:rPr>
          <w:rFonts w:ascii="Calibri" w:hAnsi="Calibri"/>
          <w:sz w:val="22"/>
          <w:szCs w:val="22"/>
          <w:lang w:val="en-GB"/>
        </w:rPr>
        <w:t>The bonds have a maturity period of five years, with a put option available after two years. The variable rate on the monthly coupon payments is set as the Bank of Russia key rate plus a spread of 200 bps.</w:t>
      </w:r>
    </w:p>
    <w:p w14:paraId="354993B0" w14:textId="183FBB6A" w:rsidR="00D5655A" w:rsidRPr="008D58EE" w:rsidRDefault="00000000" w:rsidP="00B74174">
      <w:pPr>
        <w:pStyle w:val="P68B1DB1-Normal2"/>
        <w:spacing w:after="120"/>
        <w:jc w:val="both"/>
        <w:rPr>
          <w:rFonts w:ascii="Calibri" w:hAnsi="Calibri"/>
          <w:sz w:val="22"/>
          <w:szCs w:val="22"/>
          <w:lang w:val="en-GB"/>
        </w:rPr>
      </w:pPr>
      <w:r w:rsidRPr="008D58EE">
        <w:rPr>
          <w:rFonts w:ascii="Calibri" w:hAnsi="Calibri"/>
          <w:sz w:val="22"/>
          <w:szCs w:val="22"/>
          <w:lang w:val="en-GB"/>
        </w:rPr>
        <w:t>“We successfully placed</w:t>
      </w:r>
      <w:r w:rsidR="00315A18" w:rsidRPr="008D58EE">
        <w:rPr>
          <w:rFonts w:ascii="Calibri" w:hAnsi="Calibri"/>
          <w:sz w:val="22"/>
          <w:szCs w:val="22"/>
          <w:lang w:val="en-GB"/>
        </w:rPr>
        <w:t xml:space="preserve"> the</w:t>
      </w:r>
      <w:r w:rsidRPr="008D58EE">
        <w:rPr>
          <w:rFonts w:ascii="Calibri" w:hAnsi="Calibri"/>
          <w:sz w:val="22"/>
          <w:szCs w:val="22"/>
          <w:lang w:val="en-GB"/>
        </w:rPr>
        <w:t xml:space="preserve"> bonds on the best-possible terms in the current market environment. The variable coupon was set at an enticing level that is available only to issuers with an excellent history of public placements and top credit ratings. The </w:t>
      </w:r>
      <w:r w:rsidR="009F5CA0" w:rsidRPr="008D58EE">
        <w:rPr>
          <w:rFonts w:ascii="Calibri" w:hAnsi="Calibri"/>
          <w:sz w:val="22"/>
          <w:szCs w:val="22"/>
          <w:lang w:val="en-GB"/>
        </w:rPr>
        <w:t>attention</w:t>
      </w:r>
      <w:r w:rsidRPr="008D58EE">
        <w:rPr>
          <w:rFonts w:ascii="Calibri" w:hAnsi="Calibri"/>
          <w:sz w:val="22"/>
          <w:szCs w:val="22"/>
          <w:lang w:val="en-GB"/>
        </w:rPr>
        <w:t xml:space="preserve"> and trust shown by investors reflect </w:t>
      </w:r>
      <w:r w:rsidR="00315A18" w:rsidRPr="008D58EE">
        <w:rPr>
          <w:rFonts w:ascii="Calibri" w:hAnsi="Calibri"/>
          <w:sz w:val="22"/>
          <w:szCs w:val="22"/>
          <w:lang w:val="en-GB"/>
        </w:rPr>
        <w:t>our</w:t>
      </w:r>
      <w:r w:rsidRPr="008D58EE">
        <w:rPr>
          <w:rFonts w:ascii="Calibri" w:hAnsi="Calibri"/>
          <w:sz w:val="22"/>
          <w:szCs w:val="22"/>
          <w:lang w:val="en-GB"/>
        </w:rPr>
        <w:t xml:space="preserve"> stable financial position and high credit quality,” </w:t>
      </w:r>
      <w:r w:rsidRPr="008D58EE">
        <w:rPr>
          <w:rFonts w:ascii="Calibri" w:hAnsi="Calibri"/>
          <w:b/>
          <w:bCs/>
          <w:sz w:val="22"/>
          <w:szCs w:val="22"/>
          <w:lang w:val="en-GB"/>
        </w:rPr>
        <w:t>said Alexander Sharabaika, Deputy Chairman of PhosAgro</w:t>
      </w:r>
      <w:r w:rsidR="00315A18" w:rsidRPr="008D58EE">
        <w:rPr>
          <w:rFonts w:ascii="Calibri" w:hAnsi="Calibri"/>
          <w:b/>
          <w:bCs/>
          <w:sz w:val="22"/>
          <w:szCs w:val="22"/>
          <w:lang w:val="en-GB"/>
        </w:rPr>
        <w:t>’</w:t>
      </w:r>
      <w:r w:rsidRPr="008D58EE">
        <w:rPr>
          <w:rFonts w:ascii="Calibri" w:hAnsi="Calibri"/>
          <w:b/>
          <w:bCs/>
          <w:sz w:val="22"/>
          <w:szCs w:val="22"/>
          <w:lang w:val="en-GB"/>
        </w:rPr>
        <w:t>s Board of Directors and Deputy CEO for Finance and International Projects.</w:t>
      </w:r>
    </w:p>
    <w:p w14:paraId="79290A0A" w14:textId="7FCFCA91" w:rsidR="00D5655A" w:rsidRPr="008D58EE" w:rsidRDefault="00000000" w:rsidP="00B74174">
      <w:pPr>
        <w:pStyle w:val="P68B1DB1-Normal2"/>
        <w:spacing w:after="120"/>
        <w:jc w:val="both"/>
        <w:rPr>
          <w:rFonts w:ascii="Calibri" w:hAnsi="Calibri"/>
          <w:sz w:val="22"/>
          <w:szCs w:val="22"/>
          <w:lang w:val="en-GB"/>
        </w:rPr>
      </w:pPr>
      <w:r w:rsidRPr="008D58EE">
        <w:rPr>
          <w:rFonts w:ascii="Calibri" w:hAnsi="Calibri"/>
          <w:sz w:val="22"/>
          <w:szCs w:val="22"/>
          <w:lang w:val="en-GB"/>
        </w:rPr>
        <w:t>Expert RA has assigned the issue its highest-possible credit rating, ruAAA.</w:t>
      </w:r>
    </w:p>
    <w:p w14:paraId="4E9A5CD3" w14:textId="60059F35" w:rsidR="00D5655A" w:rsidRPr="008D58EE" w:rsidRDefault="00000000" w:rsidP="00B74174">
      <w:pPr>
        <w:pStyle w:val="P68B1DB1-Normal3"/>
        <w:spacing w:after="120"/>
        <w:jc w:val="both"/>
        <w:rPr>
          <w:rFonts w:ascii="Calibri" w:hAnsi="Calibri"/>
          <w:sz w:val="22"/>
          <w:szCs w:val="22"/>
          <w:lang w:val="en-GB"/>
        </w:rPr>
      </w:pPr>
      <w:r w:rsidRPr="008D58EE">
        <w:rPr>
          <w:rFonts w:ascii="Calibri" w:hAnsi="Calibri"/>
          <w:sz w:val="22"/>
          <w:szCs w:val="22"/>
          <w:lang w:val="en-GB"/>
        </w:rPr>
        <w:t>PhosAgro plans to use the funds raised for general corporate purposes, including capital investments and refinancing its current liabilities.</w:t>
      </w:r>
    </w:p>
    <w:bookmarkEnd w:id="0"/>
    <w:p w14:paraId="1A934195" w14:textId="77777777" w:rsidR="008D58EE" w:rsidRDefault="008D58EE" w:rsidP="008D58EE">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1E47AE46" w14:textId="77777777" w:rsidR="008D58EE" w:rsidRDefault="008D58EE" w:rsidP="008D58EE">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high-performance fertilizers produce crops with advanced features.</w:t>
      </w:r>
    </w:p>
    <w:p w14:paraId="3EF56F4C" w14:textId="77777777" w:rsidR="008D58EE" w:rsidRDefault="008D58EE" w:rsidP="008D58EE">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Group is the largest producer of phosphate-based fertilizers in Europe (by total combined capacity </w:t>
      </w:r>
      <w:proofErr w:type="gramStart"/>
      <w:r w:rsidRPr="7C16E36C">
        <w:rPr>
          <w:rFonts w:asciiTheme="minorHAnsi" w:eastAsiaTheme="minorEastAsia" w:hAnsiTheme="minorHAnsi" w:cstheme="minorBidi"/>
          <w:i/>
          <w:iCs/>
          <w:color w:val="auto"/>
          <w:sz w:val="22"/>
          <w:szCs w:val="22"/>
          <w:lang w:val="en-GB"/>
        </w:rPr>
        <w:t>for the production of</w:t>
      </w:r>
      <w:proofErr w:type="gramEnd"/>
      <w:r w:rsidRPr="7C16E36C">
        <w:rPr>
          <w:rFonts w:asciiTheme="minorHAnsi" w:eastAsiaTheme="minorEastAsia" w:hAnsiTheme="minorHAnsi" w:cstheme="minorBidi"/>
          <w:i/>
          <w:iCs/>
          <w:color w:val="auto"/>
          <w:sz w:val="22"/>
          <w:szCs w:val="22"/>
          <w:lang w:val="en-GB"/>
        </w:rPr>
        <w:t xml:space="preserve">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68BB9577" w14:textId="77777777" w:rsidR="008D58EE" w:rsidRDefault="008D58EE" w:rsidP="008D58EE">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7F61F4C8" w14:textId="77777777" w:rsidR="008D58EE" w:rsidRDefault="008D58EE" w:rsidP="008D58EE">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6BF894D7" w14:textId="77777777" w:rsidR="008D58EE" w:rsidRPr="00FD0ECF" w:rsidRDefault="008D58EE" w:rsidP="008D58EE">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More information about </w:t>
      </w: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can be found on our website: www.phosagro.com.</w:t>
      </w:r>
    </w:p>
    <w:p w14:paraId="01E89129" w14:textId="0646435C" w:rsidR="00D5655A" w:rsidRPr="008D58EE" w:rsidRDefault="00D5655A" w:rsidP="008D58EE">
      <w:pPr>
        <w:pStyle w:val="P68B1DB1-Normal4"/>
        <w:pBdr>
          <w:top w:val="none" w:sz="4" w:space="5" w:color="000000"/>
        </w:pBdr>
        <w:spacing w:before="60" w:after="60"/>
        <w:jc w:val="both"/>
        <w:rPr>
          <w:lang w:val="en-GB"/>
        </w:rPr>
      </w:pPr>
    </w:p>
    <w:sectPr w:rsidR="00D5655A" w:rsidRPr="008D58EE" w:rsidSect="008D58EE">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FBB7A" w14:textId="77777777" w:rsidR="008A7890" w:rsidRDefault="008A7890">
      <w:r>
        <w:separator/>
      </w:r>
    </w:p>
  </w:endnote>
  <w:endnote w:type="continuationSeparator" w:id="0">
    <w:p w14:paraId="2DA49EF8" w14:textId="77777777" w:rsidR="008A7890" w:rsidRDefault="008A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2E05E" w14:textId="77777777" w:rsidR="008A7890" w:rsidRDefault="008A7890">
      <w:r>
        <w:separator/>
      </w:r>
    </w:p>
  </w:footnote>
  <w:footnote w:type="continuationSeparator" w:id="0">
    <w:p w14:paraId="26870716" w14:textId="77777777" w:rsidR="008A7890" w:rsidRDefault="008A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505680841">
    <w:abstractNumId w:val="8"/>
  </w:num>
  <w:num w:numId="2" w16cid:durableId="510680813">
    <w:abstractNumId w:val="7"/>
  </w:num>
  <w:num w:numId="3" w16cid:durableId="132602607">
    <w:abstractNumId w:val="3"/>
  </w:num>
  <w:num w:numId="4" w16cid:durableId="762335369">
    <w:abstractNumId w:val="14"/>
  </w:num>
  <w:num w:numId="5" w16cid:durableId="1014957331">
    <w:abstractNumId w:val="11"/>
  </w:num>
  <w:num w:numId="6" w16cid:durableId="300695186">
    <w:abstractNumId w:val="5"/>
  </w:num>
  <w:num w:numId="7" w16cid:durableId="2078435738">
    <w:abstractNumId w:val="12"/>
  </w:num>
  <w:num w:numId="8" w16cid:durableId="1760710034">
    <w:abstractNumId w:val="16"/>
  </w:num>
  <w:num w:numId="9" w16cid:durableId="385763250">
    <w:abstractNumId w:val="2"/>
  </w:num>
  <w:num w:numId="10" w16cid:durableId="1906449254">
    <w:abstractNumId w:val="0"/>
  </w:num>
  <w:num w:numId="11" w16cid:durableId="208997243">
    <w:abstractNumId w:val="10"/>
  </w:num>
  <w:num w:numId="12" w16cid:durableId="1612666398">
    <w:abstractNumId w:val="1"/>
  </w:num>
  <w:num w:numId="13" w16cid:durableId="1977297552">
    <w:abstractNumId w:val="6"/>
  </w:num>
  <w:num w:numId="14" w16cid:durableId="144973241">
    <w:abstractNumId w:val="9"/>
  </w:num>
  <w:num w:numId="15" w16cid:durableId="1166049072">
    <w:abstractNumId w:val="15"/>
  </w:num>
  <w:num w:numId="16" w16cid:durableId="594435440">
    <w:abstractNumId w:val="13"/>
  </w:num>
  <w:num w:numId="17" w16cid:durableId="213733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02E9B"/>
    <w:rsid w:val="000712AB"/>
    <w:rsid w:val="00090338"/>
    <w:rsid w:val="000D10DE"/>
    <w:rsid w:val="000E10BD"/>
    <w:rsid w:val="00122483"/>
    <w:rsid w:val="00135208"/>
    <w:rsid w:val="00155C37"/>
    <w:rsid w:val="0018384C"/>
    <w:rsid w:val="001C49F9"/>
    <w:rsid w:val="001F123F"/>
    <w:rsid w:val="002166D5"/>
    <w:rsid w:val="00236E9A"/>
    <w:rsid w:val="00245815"/>
    <w:rsid w:val="00262AFF"/>
    <w:rsid w:val="002B457A"/>
    <w:rsid w:val="003129D8"/>
    <w:rsid w:val="003141F2"/>
    <w:rsid w:val="00315A18"/>
    <w:rsid w:val="003532A9"/>
    <w:rsid w:val="00372A1E"/>
    <w:rsid w:val="00372B4C"/>
    <w:rsid w:val="00424C33"/>
    <w:rsid w:val="00435116"/>
    <w:rsid w:val="00437567"/>
    <w:rsid w:val="00440438"/>
    <w:rsid w:val="00454999"/>
    <w:rsid w:val="00455EE2"/>
    <w:rsid w:val="004A45F6"/>
    <w:rsid w:val="004B3386"/>
    <w:rsid w:val="0052511B"/>
    <w:rsid w:val="00534767"/>
    <w:rsid w:val="00560A98"/>
    <w:rsid w:val="005626CB"/>
    <w:rsid w:val="00590A25"/>
    <w:rsid w:val="005A7EA9"/>
    <w:rsid w:val="005B1721"/>
    <w:rsid w:val="00614606"/>
    <w:rsid w:val="00634301"/>
    <w:rsid w:val="00657AE1"/>
    <w:rsid w:val="00695AD3"/>
    <w:rsid w:val="006B00E1"/>
    <w:rsid w:val="006B4434"/>
    <w:rsid w:val="006D245A"/>
    <w:rsid w:val="006E09ED"/>
    <w:rsid w:val="00770ACA"/>
    <w:rsid w:val="007B2D31"/>
    <w:rsid w:val="00824B52"/>
    <w:rsid w:val="00832D26"/>
    <w:rsid w:val="00864807"/>
    <w:rsid w:val="00867415"/>
    <w:rsid w:val="008A7890"/>
    <w:rsid w:val="008C4C37"/>
    <w:rsid w:val="008D58EE"/>
    <w:rsid w:val="00914C9B"/>
    <w:rsid w:val="0092620D"/>
    <w:rsid w:val="009321E1"/>
    <w:rsid w:val="00945441"/>
    <w:rsid w:val="00946683"/>
    <w:rsid w:val="00954EAB"/>
    <w:rsid w:val="00983CA2"/>
    <w:rsid w:val="009A005A"/>
    <w:rsid w:val="009C388D"/>
    <w:rsid w:val="009F5CA0"/>
    <w:rsid w:val="00A126C2"/>
    <w:rsid w:val="00A42977"/>
    <w:rsid w:val="00A81DB9"/>
    <w:rsid w:val="00AC4578"/>
    <w:rsid w:val="00B126A8"/>
    <w:rsid w:val="00B354CC"/>
    <w:rsid w:val="00B74174"/>
    <w:rsid w:val="00B836FC"/>
    <w:rsid w:val="00B847A0"/>
    <w:rsid w:val="00BA4A2B"/>
    <w:rsid w:val="00BF43FA"/>
    <w:rsid w:val="00C012A1"/>
    <w:rsid w:val="00C110A2"/>
    <w:rsid w:val="00C45CBA"/>
    <w:rsid w:val="00C510C4"/>
    <w:rsid w:val="00C5755A"/>
    <w:rsid w:val="00C7430C"/>
    <w:rsid w:val="00C86DC9"/>
    <w:rsid w:val="00CB03AF"/>
    <w:rsid w:val="00CE15C0"/>
    <w:rsid w:val="00D15F60"/>
    <w:rsid w:val="00D26E28"/>
    <w:rsid w:val="00D51926"/>
    <w:rsid w:val="00D53E15"/>
    <w:rsid w:val="00D55903"/>
    <w:rsid w:val="00D5655A"/>
    <w:rsid w:val="00D84812"/>
    <w:rsid w:val="00D85A12"/>
    <w:rsid w:val="00DA0B7F"/>
    <w:rsid w:val="00DD2CF7"/>
    <w:rsid w:val="00DE0CE2"/>
    <w:rsid w:val="00DE636D"/>
    <w:rsid w:val="00E67362"/>
    <w:rsid w:val="00E75FF1"/>
    <w:rsid w:val="00F123DB"/>
    <w:rsid w:val="00F27AE4"/>
    <w:rsid w:val="00F44C06"/>
    <w:rsid w:val="00F46CBF"/>
    <w:rsid w:val="00F7684F"/>
    <w:rsid w:val="00F90134"/>
    <w:rsid w:val="00FA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5BC5"/>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FA6ED6"/>
    <w:pPr>
      <w:spacing w:after="0" w:line="240" w:lineRule="auto"/>
    </w:pPr>
    <w:rPr>
      <w:rFonts w:ascii="Calibri" w:eastAsia="Calibri" w:hAnsi="Calibri" w:cs="Calibri"/>
      <w:color w:val="000000"/>
      <w:sz w:val="24"/>
    </w:rPr>
  </w:style>
  <w:style w:type="paragraph" w:customStyle="1" w:styleId="P68B1DB1-Normal1">
    <w:name w:val="P68B1DB1-Normal1"/>
    <w:basedOn w:val="a"/>
    <w:rPr>
      <w:rFonts w:ascii="Times New Roman" w:hAnsi="Times New Roman" w:cs="Times New Roman"/>
      <w:b/>
    </w:rPr>
  </w:style>
  <w:style w:type="paragraph" w:customStyle="1" w:styleId="P68B1DB1-Normal2">
    <w:name w:val="P68B1DB1-Normal2"/>
    <w:basedOn w:val="a"/>
    <w:rPr>
      <w:rFonts w:ascii="Times New Roman" w:hAnsi="Times New Roman"/>
      <w:color w:val="auto"/>
    </w:rPr>
  </w:style>
  <w:style w:type="paragraph" w:customStyle="1" w:styleId="P68B1DB1-Normal3">
    <w:name w:val="P68B1DB1-Normal3"/>
    <w:basedOn w:val="a"/>
    <w:rPr>
      <w:rFonts w:ascii="Times New Roman" w:hAnsi="Times New Roman"/>
    </w:rPr>
  </w:style>
  <w:style w:type="paragraph" w:customStyle="1" w:styleId="P68B1DB1-Normal4">
    <w:name w:val="P68B1DB1-Normal4"/>
    <w:basedOn w:val="a"/>
    <w:rPr>
      <w:rFonts w:ascii="Times New Roman" w:eastAsia="Times New Roman" w:hAnsi="Times New Roman" w:cs="Times New Roman"/>
      <w:i/>
      <w:sz w:val="18"/>
    </w:rPr>
  </w:style>
  <w:style w:type="paragraph" w:customStyle="1" w:styleId="P68B1DB1-Normal22">
    <w:name w:val="P68B1DB1-Normal22"/>
    <w:basedOn w:val="a"/>
    <w:rsid w:val="008D58EE"/>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5564-AB0E-4995-849C-A8509A01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7</cp:revision>
  <cp:lastPrinted>2024-06-04T11:42:00Z</cp:lastPrinted>
  <dcterms:created xsi:type="dcterms:W3CDTF">2024-11-22T15:19:00Z</dcterms:created>
  <dcterms:modified xsi:type="dcterms:W3CDTF">2024-11-22T15:29:00Z</dcterms:modified>
</cp:coreProperties>
</file>