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D33AD" w14:textId="22E3F5EF" w:rsidR="00FA6EDF" w:rsidRPr="00C33B81" w:rsidRDefault="00FB1FFD" w:rsidP="00C33B81">
      <w:pPr>
        <w:tabs>
          <w:tab w:val="left" w:pos="5812"/>
        </w:tabs>
        <w:snapToGrid w:val="0"/>
        <w:spacing w:after="0" w:line="240" w:lineRule="auto"/>
        <w:jc w:val="center"/>
        <w:rPr>
          <w:rFonts w:asciiTheme="minorHAnsi" w:hAnsiTheme="minorHAnsi" w:cstheme="minorHAnsi"/>
        </w:rPr>
      </w:pPr>
      <w:r>
        <w:rPr>
          <w:noProof/>
          <w:lang w:val="ru-RU" w:eastAsia="ru-RU"/>
        </w:rPr>
        <w:drawing>
          <wp:inline distT="0" distB="0" distL="0" distR="0" wp14:anchorId="1B5D275D" wp14:editId="1E5EA226">
            <wp:extent cx="1104900" cy="685800"/>
            <wp:effectExtent l="0" t="0" r="0" b="0"/>
            <wp:docPr id="1402516918" name="Рисунок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04900" cy="685800"/>
                    </a:xfrm>
                    <a:prstGeom prst="rect">
                      <a:avLst/>
                    </a:prstGeom>
                    <a:noFill/>
                    <a:ln>
                      <a:noFill/>
                    </a:ln>
                  </pic:spPr>
                </pic:pic>
              </a:graphicData>
            </a:graphic>
          </wp:inline>
        </w:drawing>
      </w:r>
    </w:p>
    <w:p w14:paraId="491442BF" w14:textId="77777777" w:rsidR="00FA6EDF" w:rsidRPr="00FA6EDF" w:rsidRDefault="00FA6EDF" w:rsidP="00FA6EDF">
      <w:pPr>
        <w:spacing w:after="0" w:line="240" w:lineRule="auto"/>
        <w:rPr>
          <w:rFonts w:asciiTheme="minorHAnsi" w:hAnsiTheme="minorHAnsi" w:cstheme="minorHAnsi"/>
          <w:b/>
        </w:rPr>
      </w:pPr>
    </w:p>
    <w:p w14:paraId="29517D7E" w14:textId="60BD6ADC" w:rsidR="00FA6EDF" w:rsidRPr="00FA6EDF" w:rsidRDefault="00FA6EDF" w:rsidP="00FA6EDF">
      <w:pPr>
        <w:spacing w:after="0" w:line="240" w:lineRule="auto"/>
        <w:jc w:val="center"/>
        <w:rPr>
          <w:rFonts w:asciiTheme="minorHAnsi" w:hAnsiTheme="minorHAnsi" w:cstheme="minorHAnsi"/>
          <w:b/>
        </w:rPr>
      </w:pPr>
      <w:r>
        <w:rPr>
          <w:rFonts w:asciiTheme="minorHAnsi" w:hAnsiTheme="minorHAnsi" w:cstheme="minorHAnsi"/>
          <w:b/>
          <w:bCs/>
        </w:rPr>
        <w:t>PhosAgro Reports Operating and Financial Results for 1Q 2025</w:t>
      </w:r>
    </w:p>
    <w:p w14:paraId="36481807" w14:textId="77777777" w:rsidR="00FA6EDF" w:rsidRPr="00FA6EDF" w:rsidRDefault="00FA6EDF" w:rsidP="00FA6EDF">
      <w:pPr>
        <w:spacing w:after="0" w:line="240" w:lineRule="auto"/>
        <w:jc w:val="center"/>
        <w:rPr>
          <w:rFonts w:asciiTheme="minorHAnsi" w:hAnsiTheme="minorHAnsi" w:cstheme="minorHAnsi"/>
        </w:rPr>
      </w:pPr>
    </w:p>
    <w:p w14:paraId="06CE8270" w14:textId="35F1E1E5" w:rsidR="00FA6EDF" w:rsidRPr="00C33B81" w:rsidRDefault="00FA6EDF" w:rsidP="00FB1FFD">
      <w:pPr>
        <w:spacing w:line="240" w:lineRule="auto"/>
        <w:jc w:val="both"/>
        <w:rPr>
          <w:rFonts w:asciiTheme="minorHAnsi" w:hAnsiTheme="minorHAnsi" w:cstheme="minorHAnsi"/>
        </w:rPr>
      </w:pPr>
      <w:r>
        <w:rPr>
          <w:rFonts w:asciiTheme="minorHAnsi" w:hAnsiTheme="minorHAnsi" w:cstheme="minorHAnsi"/>
          <w:b/>
          <w:bCs/>
        </w:rPr>
        <w:t>Moscow – 15</w:t>
      </w:r>
      <w:r>
        <w:rPr>
          <w:rFonts w:asciiTheme="minorHAnsi" w:hAnsiTheme="minorHAnsi" w:cstheme="minorHAnsi"/>
          <w:b/>
          <w:bCs/>
          <w:vertAlign w:val="superscript"/>
        </w:rPr>
        <w:t>th</w:t>
      </w:r>
      <w:r>
        <w:rPr>
          <w:rFonts w:asciiTheme="minorHAnsi" w:hAnsiTheme="minorHAnsi" w:cstheme="minorHAnsi"/>
          <w:b/>
          <w:bCs/>
        </w:rPr>
        <w:t xml:space="preserve"> May 2025 – </w:t>
      </w:r>
      <w:r>
        <w:rPr>
          <w:rFonts w:asciiTheme="minorHAnsi" w:hAnsiTheme="minorHAnsi" w:cstheme="minorHAnsi"/>
        </w:rPr>
        <w:t>PhosAgro Group (</w:t>
      </w:r>
      <w:r w:rsidR="005C18F0">
        <w:rPr>
          <w:rFonts w:asciiTheme="minorHAnsi" w:hAnsiTheme="minorHAnsi" w:cstheme="minorHAnsi"/>
        </w:rPr>
        <w:t>“</w:t>
      </w:r>
      <w:r>
        <w:rPr>
          <w:rFonts w:asciiTheme="minorHAnsi" w:hAnsiTheme="minorHAnsi" w:cstheme="minorHAnsi"/>
        </w:rPr>
        <w:t>PhosAgro</w:t>
      </w:r>
      <w:r w:rsidR="005C18F0">
        <w:rPr>
          <w:rFonts w:asciiTheme="minorHAnsi" w:hAnsiTheme="minorHAnsi" w:cstheme="minorHAnsi"/>
        </w:rPr>
        <w:t>”</w:t>
      </w:r>
      <w:r>
        <w:rPr>
          <w:rFonts w:asciiTheme="minorHAnsi" w:hAnsiTheme="minorHAnsi" w:cstheme="minorHAnsi"/>
        </w:rPr>
        <w:t xml:space="preserve"> or the </w:t>
      </w:r>
      <w:r w:rsidR="005C18F0">
        <w:rPr>
          <w:rFonts w:asciiTheme="minorHAnsi" w:hAnsiTheme="minorHAnsi" w:cstheme="minorHAnsi"/>
        </w:rPr>
        <w:t>“</w:t>
      </w:r>
      <w:r>
        <w:rPr>
          <w:rFonts w:asciiTheme="minorHAnsi" w:hAnsiTheme="minorHAnsi" w:cstheme="minorHAnsi"/>
        </w:rPr>
        <w:t>Company</w:t>
      </w:r>
      <w:r w:rsidR="005C18F0">
        <w:rPr>
          <w:rFonts w:asciiTheme="minorHAnsi" w:hAnsiTheme="minorHAnsi" w:cstheme="minorHAnsi"/>
        </w:rPr>
        <w:t>”</w:t>
      </w:r>
      <w:r>
        <w:rPr>
          <w:rFonts w:asciiTheme="minorHAnsi" w:hAnsiTheme="minorHAnsi" w:cstheme="minorHAnsi"/>
        </w:rPr>
        <w:t>, Moscow Exchange, LSE: PHOR), one of the world</w:t>
      </w:r>
      <w:r w:rsidR="005C18F0">
        <w:rPr>
          <w:rFonts w:asciiTheme="minorHAnsi" w:hAnsiTheme="minorHAnsi" w:cstheme="minorHAnsi"/>
        </w:rPr>
        <w:t>’</w:t>
      </w:r>
      <w:r>
        <w:rPr>
          <w:rFonts w:asciiTheme="minorHAnsi" w:hAnsiTheme="minorHAnsi" w:cstheme="minorHAnsi"/>
        </w:rPr>
        <w:t>s leading vertically integrated phosphate-based fertilizer producers, today announces its consolidated interim condensed financial results for the three months ended 31</w:t>
      </w:r>
      <w:r>
        <w:rPr>
          <w:rFonts w:asciiTheme="minorHAnsi" w:hAnsiTheme="minorHAnsi" w:cstheme="minorHAnsi"/>
          <w:vertAlign w:val="superscript"/>
        </w:rPr>
        <w:t>st</w:t>
      </w:r>
      <w:r>
        <w:rPr>
          <w:rFonts w:asciiTheme="minorHAnsi" w:hAnsiTheme="minorHAnsi" w:cstheme="minorHAnsi"/>
        </w:rPr>
        <w:t xml:space="preserve"> March 2025. </w:t>
      </w:r>
    </w:p>
    <w:p w14:paraId="3B6EB783" w14:textId="77777777" w:rsidR="00FA6EDF" w:rsidRPr="00FA6EDF" w:rsidRDefault="00FA6EDF" w:rsidP="00FA6EDF">
      <w:pPr>
        <w:pStyle w:val="12"/>
        <w:spacing w:after="120" w:line="240" w:lineRule="auto"/>
        <w:ind w:firstLine="567"/>
        <w:jc w:val="both"/>
        <w:rPr>
          <w:b/>
          <w:bCs/>
          <w:color w:val="auto"/>
        </w:rPr>
      </w:pPr>
      <w:r>
        <w:rPr>
          <w:b/>
          <w:bCs/>
          <w:color w:val="auto"/>
          <w:lang w:val="en-GB"/>
        </w:rPr>
        <w:t>Q1 2025 highlights</w:t>
      </w:r>
    </w:p>
    <w:p w14:paraId="2182F89B" w14:textId="0353229D" w:rsidR="00FA6EDF" w:rsidRPr="005C18F0" w:rsidRDefault="00FA6EDF" w:rsidP="00C33B81">
      <w:pPr>
        <w:pStyle w:val="aff2"/>
        <w:numPr>
          <w:ilvl w:val="0"/>
          <w:numId w:val="48"/>
        </w:numPr>
        <w:spacing w:before="120" w:after="120" w:line="360" w:lineRule="auto"/>
        <w:ind w:left="567" w:hanging="499"/>
        <w:jc w:val="both"/>
        <w:rPr>
          <w:rFonts w:asciiTheme="minorHAnsi" w:hAnsiTheme="minorHAnsi" w:cstheme="minorHAnsi"/>
          <w:lang w:val="en-US"/>
        </w:rPr>
      </w:pPr>
      <w:r>
        <w:rPr>
          <w:rFonts w:asciiTheme="minorHAnsi" w:hAnsiTheme="minorHAnsi" w:cstheme="minorHAnsi"/>
          <w:lang w:val="en-GB"/>
        </w:rPr>
        <w:t xml:space="preserve">Production of agrochemicals increased by 3.6% year-on-year to 3.11 million tonnes. This growth was driven mainly by a 5.0% increase in the production of phosphate-based fertilizers and feed phosphates, to 2.37 million tonnes. </w:t>
      </w:r>
    </w:p>
    <w:p w14:paraId="388807E2" w14:textId="276392DD" w:rsidR="00FA6EDF" w:rsidRPr="005C18F0" w:rsidRDefault="00FA6EDF" w:rsidP="00C33B81">
      <w:pPr>
        <w:pStyle w:val="aff2"/>
        <w:numPr>
          <w:ilvl w:val="0"/>
          <w:numId w:val="48"/>
        </w:numPr>
        <w:spacing w:before="120" w:after="120" w:line="360" w:lineRule="auto"/>
        <w:ind w:left="567" w:hanging="499"/>
        <w:jc w:val="both"/>
        <w:rPr>
          <w:rFonts w:asciiTheme="minorHAnsi" w:hAnsiTheme="minorHAnsi" w:cstheme="minorHAnsi"/>
          <w:lang w:val="en-US"/>
        </w:rPr>
      </w:pPr>
      <w:r>
        <w:rPr>
          <w:rFonts w:asciiTheme="minorHAnsi" w:hAnsiTheme="minorHAnsi" w:cstheme="minorHAnsi"/>
          <w:lang w:val="en-GB"/>
        </w:rPr>
        <w:t>Total sales of agrochemical products increased by 6.8% year-on-year to 3.30 million tonnes. At the same time, sales of phosphate-based fertilizers and feed phosphates rose 7.6%.</w:t>
      </w:r>
    </w:p>
    <w:p w14:paraId="55A33E12" w14:textId="4EF753AC" w:rsidR="00FA6EDF" w:rsidRPr="005C18F0" w:rsidRDefault="00FA6EDF" w:rsidP="00C33B81">
      <w:pPr>
        <w:pStyle w:val="aff2"/>
        <w:numPr>
          <w:ilvl w:val="0"/>
          <w:numId w:val="48"/>
        </w:numPr>
        <w:spacing w:before="120" w:after="120" w:line="360" w:lineRule="auto"/>
        <w:ind w:left="567" w:hanging="499"/>
        <w:jc w:val="both"/>
        <w:rPr>
          <w:rFonts w:asciiTheme="minorHAnsi" w:hAnsiTheme="minorHAnsi" w:cstheme="minorHAnsi"/>
          <w:lang w:val="en-US"/>
        </w:rPr>
      </w:pPr>
      <w:r>
        <w:rPr>
          <w:rFonts w:asciiTheme="minorHAnsi" w:hAnsiTheme="minorHAnsi" w:cstheme="minorHAnsi"/>
          <w:lang w:val="en-GB"/>
        </w:rPr>
        <w:t xml:space="preserve">Revenue for 1Q 2025 amounted to </w:t>
      </w:r>
      <w:r w:rsidR="003F24F0">
        <w:rPr>
          <w:rFonts w:asciiTheme="minorHAnsi" w:hAnsiTheme="minorHAnsi" w:cstheme="minorHAnsi"/>
          <w:lang w:val="en-GB"/>
        </w:rPr>
        <w:t>RUB </w:t>
      </w:r>
      <w:r>
        <w:rPr>
          <w:rFonts w:asciiTheme="minorHAnsi" w:hAnsiTheme="minorHAnsi" w:cstheme="minorHAnsi"/>
          <w:lang w:val="en-GB"/>
        </w:rPr>
        <w:t xml:space="preserve">159.4 billion, an increase of 33.6% year-on-year. </w:t>
      </w:r>
    </w:p>
    <w:p w14:paraId="729111A0" w14:textId="3205FA1C" w:rsidR="00FA6EDF" w:rsidRPr="005C18F0" w:rsidRDefault="00FA6EDF" w:rsidP="00C33B81">
      <w:pPr>
        <w:pStyle w:val="aff2"/>
        <w:numPr>
          <w:ilvl w:val="0"/>
          <w:numId w:val="48"/>
        </w:numPr>
        <w:spacing w:before="120" w:after="120" w:line="360" w:lineRule="auto"/>
        <w:ind w:left="567" w:hanging="499"/>
        <w:jc w:val="both"/>
        <w:rPr>
          <w:rFonts w:asciiTheme="minorHAnsi" w:hAnsiTheme="minorHAnsi" w:cstheme="minorHAnsi"/>
          <w:lang w:val="en-US"/>
        </w:rPr>
      </w:pPr>
      <w:r>
        <w:rPr>
          <w:rFonts w:asciiTheme="minorHAnsi" w:hAnsiTheme="minorHAnsi" w:cstheme="minorHAnsi"/>
          <w:lang w:val="en-GB"/>
        </w:rPr>
        <w:t>The Company</w:t>
      </w:r>
      <w:r w:rsidR="005C18F0">
        <w:rPr>
          <w:rFonts w:asciiTheme="minorHAnsi" w:hAnsiTheme="minorHAnsi" w:cstheme="minorHAnsi"/>
          <w:lang w:val="en-GB"/>
        </w:rPr>
        <w:t>’</w:t>
      </w:r>
      <w:r>
        <w:rPr>
          <w:rFonts w:asciiTheme="minorHAnsi" w:hAnsiTheme="minorHAnsi" w:cstheme="minorHAnsi"/>
          <w:lang w:val="en-GB"/>
        </w:rPr>
        <w:t xml:space="preserve">s EBITDA was </w:t>
      </w:r>
      <w:r w:rsidR="003F24F0">
        <w:rPr>
          <w:rFonts w:asciiTheme="minorHAnsi" w:hAnsiTheme="minorHAnsi" w:cstheme="minorHAnsi"/>
          <w:lang w:val="en-GB"/>
        </w:rPr>
        <w:t>RUB </w:t>
      </w:r>
      <w:r>
        <w:rPr>
          <w:rFonts w:asciiTheme="minorHAnsi" w:hAnsiTheme="minorHAnsi" w:cstheme="minorHAnsi"/>
          <w:lang w:val="en-GB"/>
        </w:rPr>
        <w:t xml:space="preserve">48.8 billion, up 25.0% year-on-year. Adjusted EBITDA was up 72.3% year-on-year to </w:t>
      </w:r>
      <w:r w:rsidR="003F24F0">
        <w:rPr>
          <w:rFonts w:asciiTheme="minorHAnsi" w:hAnsiTheme="minorHAnsi" w:cstheme="minorHAnsi"/>
          <w:lang w:val="en-GB"/>
        </w:rPr>
        <w:t>RUB </w:t>
      </w:r>
      <w:r>
        <w:rPr>
          <w:rFonts w:asciiTheme="minorHAnsi" w:hAnsiTheme="minorHAnsi" w:cstheme="minorHAnsi"/>
          <w:lang w:val="en-GB"/>
        </w:rPr>
        <w:t>65.2 billion.</w:t>
      </w:r>
    </w:p>
    <w:p w14:paraId="425E2634" w14:textId="2A58DC24" w:rsidR="00FA6EDF" w:rsidRPr="005C18F0" w:rsidRDefault="00F96BBF" w:rsidP="00C33B81">
      <w:pPr>
        <w:pStyle w:val="aff2"/>
        <w:numPr>
          <w:ilvl w:val="0"/>
          <w:numId w:val="48"/>
        </w:numPr>
        <w:spacing w:before="120" w:after="120" w:line="360" w:lineRule="auto"/>
        <w:ind w:left="567" w:hanging="499"/>
        <w:jc w:val="both"/>
        <w:rPr>
          <w:rFonts w:asciiTheme="minorHAnsi" w:hAnsiTheme="minorHAnsi" w:cstheme="minorHAnsi"/>
          <w:lang w:val="en-US"/>
        </w:rPr>
      </w:pPr>
      <w:r>
        <w:rPr>
          <w:rFonts w:asciiTheme="minorHAnsi" w:hAnsiTheme="minorHAnsi" w:cstheme="minorHAnsi"/>
          <w:lang w:val="en-GB"/>
        </w:rPr>
        <w:t>F</w:t>
      </w:r>
      <w:r w:rsidR="00FA6EDF">
        <w:rPr>
          <w:rFonts w:asciiTheme="minorHAnsi" w:hAnsiTheme="minorHAnsi" w:cstheme="minorHAnsi"/>
          <w:lang w:val="en-GB"/>
        </w:rPr>
        <w:t xml:space="preserve">ree cash flow amounted to </w:t>
      </w:r>
      <w:r w:rsidR="003F24F0">
        <w:rPr>
          <w:rFonts w:asciiTheme="minorHAnsi" w:hAnsiTheme="minorHAnsi" w:cstheme="minorHAnsi"/>
          <w:lang w:val="en-GB"/>
        </w:rPr>
        <w:t>RUB </w:t>
      </w:r>
      <w:r w:rsidR="00FA6EDF">
        <w:rPr>
          <w:rFonts w:asciiTheme="minorHAnsi" w:hAnsiTheme="minorHAnsi" w:cstheme="minorHAnsi"/>
          <w:lang w:val="en-GB"/>
        </w:rPr>
        <w:t>34.8 billion.</w:t>
      </w:r>
      <w:r w:rsidR="00E07F37">
        <w:rPr>
          <w:rFonts w:asciiTheme="minorHAnsi" w:hAnsiTheme="minorHAnsi" w:cstheme="minorHAnsi"/>
          <w:lang w:val="en-GB"/>
        </w:rPr>
        <w:t xml:space="preserve"> </w:t>
      </w:r>
    </w:p>
    <w:p w14:paraId="30EC7521" w14:textId="5652BC27" w:rsidR="00FA6EDF" w:rsidRPr="005C18F0" w:rsidRDefault="00FA6EDF" w:rsidP="00C33B81">
      <w:pPr>
        <w:pStyle w:val="aff2"/>
        <w:numPr>
          <w:ilvl w:val="0"/>
          <w:numId w:val="48"/>
        </w:numPr>
        <w:spacing w:before="120" w:after="120" w:line="360" w:lineRule="auto"/>
        <w:ind w:left="567" w:hanging="499"/>
        <w:jc w:val="both"/>
        <w:rPr>
          <w:rFonts w:asciiTheme="minorHAnsi" w:hAnsiTheme="minorHAnsi" w:cstheme="minorHAnsi"/>
          <w:lang w:val="en-US"/>
        </w:rPr>
      </w:pPr>
      <w:r>
        <w:rPr>
          <w:rFonts w:asciiTheme="minorHAnsi" w:hAnsiTheme="minorHAnsi" w:cstheme="minorHAnsi"/>
          <w:lang w:val="en-GB"/>
        </w:rPr>
        <w:t xml:space="preserve">Net debt as of 31 March 2025 stood at </w:t>
      </w:r>
      <w:r w:rsidR="003F24F0">
        <w:rPr>
          <w:rFonts w:asciiTheme="minorHAnsi" w:hAnsiTheme="minorHAnsi" w:cstheme="minorHAnsi"/>
          <w:lang w:val="en-GB"/>
        </w:rPr>
        <w:t>RUB </w:t>
      </w:r>
      <w:r>
        <w:rPr>
          <w:rFonts w:asciiTheme="minorHAnsi" w:hAnsiTheme="minorHAnsi" w:cstheme="minorHAnsi"/>
          <w:lang w:val="en-GB"/>
        </w:rPr>
        <w:t xml:space="preserve">263.0 billion. The net debt/EBITDA ratio at the end of the quarter was </w:t>
      </w:r>
      <w:r w:rsidR="00256C98">
        <w:rPr>
          <w:rFonts w:asciiTheme="minorHAnsi" w:hAnsiTheme="minorHAnsi" w:cstheme="minorHAnsi"/>
          <w:lang w:val="en-GB"/>
        </w:rPr>
        <w:t xml:space="preserve">at </w:t>
      </w:r>
      <w:r>
        <w:rPr>
          <w:rFonts w:asciiTheme="minorHAnsi" w:hAnsiTheme="minorHAnsi" w:cstheme="minorHAnsi"/>
          <w:lang w:val="en-GB"/>
        </w:rPr>
        <w:t xml:space="preserve">a comfortable </w:t>
      </w:r>
      <w:r w:rsidR="00256C98">
        <w:rPr>
          <w:rFonts w:asciiTheme="minorHAnsi" w:hAnsiTheme="minorHAnsi" w:cstheme="minorHAnsi"/>
          <w:lang w:val="en-GB"/>
        </w:rPr>
        <w:t xml:space="preserve">level of </w:t>
      </w:r>
      <w:r>
        <w:rPr>
          <w:rFonts w:asciiTheme="minorHAnsi" w:hAnsiTheme="minorHAnsi" w:cstheme="minorHAnsi"/>
          <w:lang w:val="en-GB"/>
        </w:rPr>
        <w:t>1.41x.</w:t>
      </w:r>
    </w:p>
    <w:p w14:paraId="0F92B078" w14:textId="4550F496" w:rsidR="00FA6EDF" w:rsidRPr="00C33B81" w:rsidRDefault="00FA6EDF" w:rsidP="00C33B81">
      <w:pPr>
        <w:spacing w:line="240" w:lineRule="auto"/>
        <w:ind w:firstLine="574"/>
        <w:jc w:val="both"/>
        <w:rPr>
          <w:b/>
          <w:bCs/>
        </w:rPr>
      </w:pPr>
      <w:r>
        <w:rPr>
          <w:b/>
          <w:bCs/>
        </w:rPr>
        <w:t xml:space="preserve"> Key financial and operating highlights:</w:t>
      </w:r>
    </w:p>
    <w:tbl>
      <w:tblPr>
        <w:tblW w:w="9356" w:type="dxa"/>
        <w:tblLayout w:type="fixed"/>
        <w:tblLook w:val="04A0" w:firstRow="1" w:lastRow="0" w:firstColumn="1" w:lastColumn="0" w:noHBand="0" w:noVBand="1"/>
      </w:tblPr>
      <w:tblGrid>
        <w:gridCol w:w="3231"/>
        <w:gridCol w:w="2156"/>
        <w:gridCol w:w="1843"/>
        <w:gridCol w:w="2126"/>
      </w:tblGrid>
      <w:tr w:rsidR="00FA6EDF" w:rsidRPr="00FA6EDF" w14:paraId="5C08A7A7" w14:textId="77777777" w:rsidTr="00764204">
        <w:trPr>
          <w:trHeight w:val="330"/>
        </w:trPr>
        <w:tc>
          <w:tcPr>
            <w:tcW w:w="9356" w:type="dxa"/>
            <w:gridSpan w:val="4"/>
            <w:tcBorders>
              <w:top w:val="nil"/>
              <w:left w:val="nil"/>
              <w:bottom w:val="single" w:sz="8" w:space="0" w:color="auto"/>
              <w:right w:val="nil"/>
            </w:tcBorders>
            <w:shd w:val="clear" w:color="000000" w:fill="2B87A2"/>
            <w:vAlign w:val="center"/>
            <w:hideMark/>
          </w:tcPr>
          <w:p w14:paraId="0988B15B" w14:textId="77777777" w:rsidR="00FA6EDF" w:rsidRPr="00FA6EDF" w:rsidRDefault="00FA6EDF" w:rsidP="00FA6EDF">
            <w:pPr>
              <w:spacing w:after="0" w:line="240" w:lineRule="auto"/>
              <w:jc w:val="center"/>
              <w:rPr>
                <w:rFonts w:eastAsia="Times New Roman" w:cs="Calibri"/>
                <w:b/>
                <w:bCs/>
                <w:color w:val="FFFFFF"/>
                <w:sz w:val="24"/>
                <w:szCs w:val="24"/>
              </w:rPr>
            </w:pPr>
            <w:r>
              <w:rPr>
                <w:rFonts w:eastAsia="Times New Roman" w:cs="Calibri"/>
                <w:b/>
                <w:bCs/>
                <w:color w:val="FFFFFF"/>
                <w:sz w:val="24"/>
                <w:szCs w:val="24"/>
              </w:rPr>
              <w:t>FINANCIAL HIGHLIGHTS</w:t>
            </w:r>
          </w:p>
        </w:tc>
      </w:tr>
      <w:tr w:rsidR="00FA6EDF" w:rsidRPr="00FA6EDF" w14:paraId="678A56B0" w14:textId="77777777" w:rsidTr="00764204">
        <w:trPr>
          <w:trHeight w:val="480"/>
        </w:trPr>
        <w:tc>
          <w:tcPr>
            <w:tcW w:w="3231" w:type="dxa"/>
            <w:tcBorders>
              <w:top w:val="nil"/>
              <w:left w:val="nil"/>
              <w:bottom w:val="nil"/>
              <w:right w:val="nil"/>
            </w:tcBorders>
            <w:shd w:val="clear" w:color="auto" w:fill="auto"/>
            <w:vAlign w:val="center"/>
            <w:hideMark/>
          </w:tcPr>
          <w:p w14:paraId="5314A954" w14:textId="6CFC1DD8" w:rsidR="00FA6EDF" w:rsidRPr="00FA6EDF" w:rsidRDefault="003F24F0" w:rsidP="00FA6EDF">
            <w:pPr>
              <w:spacing w:after="0" w:line="240" w:lineRule="auto"/>
              <w:rPr>
                <w:rFonts w:eastAsia="Times New Roman" w:cs="Calibri"/>
                <w:b/>
                <w:bCs/>
                <w:sz w:val="20"/>
                <w:szCs w:val="20"/>
              </w:rPr>
            </w:pPr>
            <w:r>
              <w:rPr>
                <w:rFonts w:eastAsia="Times New Roman" w:cs="Calibri"/>
                <w:b/>
                <w:bCs/>
                <w:sz w:val="20"/>
                <w:szCs w:val="20"/>
              </w:rPr>
              <w:t>RUB </w:t>
            </w:r>
            <w:r w:rsidR="00FA6EDF">
              <w:rPr>
                <w:rFonts w:eastAsia="Times New Roman" w:cs="Calibri"/>
                <w:b/>
                <w:bCs/>
                <w:sz w:val="20"/>
                <w:szCs w:val="20"/>
              </w:rPr>
              <w:t>mln</w:t>
            </w:r>
          </w:p>
        </w:tc>
        <w:tc>
          <w:tcPr>
            <w:tcW w:w="2156" w:type="dxa"/>
            <w:tcBorders>
              <w:top w:val="nil"/>
              <w:left w:val="nil"/>
              <w:bottom w:val="nil"/>
              <w:right w:val="nil"/>
            </w:tcBorders>
            <w:shd w:val="clear" w:color="auto" w:fill="auto"/>
            <w:vAlign w:val="center"/>
          </w:tcPr>
          <w:p w14:paraId="5AB0D86D" w14:textId="4DC40AEA" w:rsidR="00FA6EDF" w:rsidRPr="00C33B81" w:rsidRDefault="00FA6EDF" w:rsidP="00FA6EDF">
            <w:pPr>
              <w:spacing w:after="0" w:line="240" w:lineRule="auto"/>
              <w:jc w:val="center"/>
              <w:rPr>
                <w:rFonts w:ascii="Foco" w:eastAsia="Times New Roman" w:hAnsi="Foco" w:cs="Foco"/>
                <w:b/>
                <w:bCs/>
                <w:sz w:val="18"/>
                <w:szCs w:val="18"/>
              </w:rPr>
            </w:pPr>
            <w:r>
              <w:rPr>
                <w:rFonts w:ascii="Foco" w:eastAsia="Times New Roman" w:hAnsi="Foco" w:cs="Foco"/>
                <w:b/>
                <w:bCs/>
                <w:sz w:val="18"/>
                <w:szCs w:val="18"/>
              </w:rPr>
              <w:t>1Q 2025</w:t>
            </w:r>
          </w:p>
        </w:tc>
        <w:tc>
          <w:tcPr>
            <w:tcW w:w="1843" w:type="dxa"/>
            <w:tcBorders>
              <w:top w:val="nil"/>
              <w:left w:val="nil"/>
              <w:bottom w:val="nil"/>
              <w:right w:val="nil"/>
            </w:tcBorders>
            <w:shd w:val="clear" w:color="auto" w:fill="auto"/>
            <w:vAlign w:val="center"/>
          </w:tcPr>
          <w:p w14:paraId="4D6BB06D" w14:textId="74E3867A" w:rsidR="00FA6EDF" w:rsidRPr="00C33B81" w:rsidRDefault="00FA6EDF" w:rsidP="00FA6EDF">
            <w:pPr>
              <w:spacing w:after="0" w:line="240" w:lineRule="auto"/>
              <w:jc w:val="center"/>
              <w:rPr>
                <w:rFonts w:ascii="Foco" w:eastAsia="Times New Roman" w:hAnsi="Foco" w:cs="Foco"/>
                <w:b/>
                <w:bCs/>
                <w:sz w:val="18"/>
                <w:szCs w:val="18"/>
              </w:rPr>
            </w:pPr>
            <w:r>
              <w:rPr>
                <w:rFonts w:ascii="Foco" w:eastAsia="Times New Roman" w:hAnsi="Foco" w:cs="Foco"/>
                <w:b/>
                <w:bCs/>
                <w:sz w:val="18"/>
                <w:szCs w:val="18"/>
              </w:rPr>
              <w:t>1Q 2024</w:t>
            </w:r>
          </w:p>
        </w:tc>
        <w:tc>
          <w:tcPr>
            <w:tcW w:w="2126" w:type="dxa"/>
            <w:tcBorders>
              <w:top w:val="nil"/>
              <w:left w:val="nil"/>
              <w:bottom w:val="nil"/>
              <w:right w:val="nil"/>
            </w:tcBorders>
            <w:shd w:val="clear" w:color="000000" w:fill="E3F1F7"/>
            <w:vAlign w:val="center"/>
            <w:hideMark/>
          </w:tcPr>
          <w:p w14:paraId="375C35D7" w14:textId="77777777" w:rsidR="00FA6EDF" w:rsidRPr="00C33B81" w:rsidRDefault="00FA6EDF" w:rsidP="00FA6EDF">
            <w:pPr>
              <w:spacing w:after="0" w:line="240" w:lineRule="auto"/>
              <w:jc w:val="center"/>
              <w:rPr>
                <w:rFonts w:eastAsia="Times New Roman" w:cs="Calibri"/>
                <w:b/>
                <w:bCs/>
                <w:sz w:val="18"/>
                <w:szCs w:val="18"/>
              </w:rPr>
            </w:pPr>
            <w:r>
              <w:rPr>
                <w:rFonts w:eastAsia="Times New Roman" w:cs="Calibri"/>
                <w:b/>
                <w:bCs/>
                <w:sz w:val="18"/>
                <w:szCs w:val="18"/>
              </w:rPr>
              <w:t>Change, %</w:t>
            </w:r>
          </w:p>
        </w:tc>
      </w:tr>
      <w:tr w:rsidR="00FA6EDF" w:rsidRPr="00FA6EDF" w14:paraId="43C9885E" w14:textId="77777777" w:rsidTr="00764204">
        <w:trPr>
          <w:trHeight w:val="300"/>
        </w:trPr>
        <w:tc>
          <w:tcPr>
            <w:tcW w:w="3231" w:type="dxa"/>
            <w:tcBorders>
              <w:top w:val="nil"/>
              <w:left w:val="nil"/>
              <w:bottom w:val="nil"/>
              <w:right w:val="nil"/>
            </w:tcBorders>
            <w:shd w:val="clear" w:color="auto" w:fill="auto"/>
            <w:vAlign w:val="center"/>
            <w:hideMark/>
          </w:tcPr>
          <w:p w14:paraId="412C991F" w14:textId="77777777" w:rsidR="00FA6EDF" w:rsidRPr="00C33B81" w:rsidRDefault="00FA6EDF" w:rsidP="00FA6EDF">
            <w:pPr>
              <w:spacing w:after="0" w:line="240" w:lineRule="auto"/>
              <w:rPr>
                <w:rFonts w:eastAsia="Times New Roman" w:cs="Calibri"/>
                <w:sz w:val="20"/>
                <w:szCs w:val="20"/>
              </w:rPr>
            </w:pPr>
            <w:r>
              <w:rPr>
                <w:rFonts w:eastAsia="Times New Roman" w:cs="Calibri"/>
                <w:sz w:val="20"/>
                <w:szCs w:val="20"/>
              </w:rPr>
              <w:t>Revenue</w:t>
            </w:r>
          </w:p>
        </w:tc>
        <w:tc>
          <w:tcPr>
            <w:tcW w:w="2156" w:type="dxa"/>
            <w:tcBorders>
              <w:top w:val="nil"/>
              <w:left w:val="nil"/>
              <w:bottom w:val="nil"/>
              <w:right w:val="nil"/>
            </w:tcBorders>
            <w:shd w:val="clear" w:color="auto" w:fill="auto"/>
            <w:vAlign w:val="center"/>
          </w:tcPr>
          <w:p w14:paraId="66FB056A" w14:textId="57AADD7F" w:rsidR="00FA6EDF" w:rsidRPr="00C33B81" w:rsidRDefault="00FA6EDF" w:rsidP="00FA6EDF">
            <w:pPr>
              <w:spacing w:after="0" w:line="240" w:lineRule="auto"/>
              <w:jc w:val="center"/>
              <w:rPr>
                <w:rFonts w:ascii="Foco" w:hAnsi="Foco"/>
                <w:sz w:val="18"/>
                <w:szCs w:val="18"/>
              </w:rPr>
            </w:pPr>
            <w:r>
              <w:rPr>
                <w:rFonts w:ascii="Foco" w:hAnsi="Foco"/>
                <w:sz w:val="18"/>
                <w:szCs w:val="18"/>
              </w:rPr>
              <w:t>159,390</w:t>
            </w:r>
          </w:p>
        </w:tc>
        <w:tc>
          <w:tcPr>
            <w:tcW w:w="1843" w:type="dxa"/>
            <w:tcBorders>
              <w:top w:val="nil"/>
              <w:left w:val="nil"/>
              <w:bottom w:val="nil"/>
              <w:right w:val="nil"/>
            </w:tcBorders>
            <w:shd w:val="clear" w:color="auto" w:fill="auto"/>
            <w:vAlign w:val="center"/>
          </w:tcPr>
          <w:p w14:paraId="470B9477" w14:textId="51002F9F" w:rsidR="00FA6EDF" w:rsidRPr="00C33B81" w:rsidRDefault="00FA6EDF" w:rsidP="00FA6EDF">
            <w:pPr>
              <w:spacing w:after="0" w:line="240" w:lineRule="auto"/>
              <w:jc w:val="center"/>
              <w:rPr>
                <w:rFonts w:ascii="Foco" w:hAnsi="Foco" w:cs="Foco"/>
                <w:sz w:val="18"/>
                <w:szCs w:val="18"/>
              </w:rPr>
            </w:pPr>
            <w:r>
              <w:rPr>
                <w:rFonts w:ascii="Foco" w:hAnsi="Foco" w:cs="Foco"/>
                <w:sz w:val="18"/>
                <w:szCs w:val="18"/>
              </w:rPr>
              <w:t>119,272</w:t>
            </w:r>
          </w:p>
        </w:tc>
        <w:tc>
          <w:tcPr>
            <w:tcW w:w="2126" w:type="dxa"/>
            <w:tcBorders>
              <w:top w:val="nil"/>
              <w:left w:val="nil"/>
              <w:bottom w:val="nil"/>
              <w:right w:val="nil"/>
            </w:tcBorders>
            <w:shd w:val="clear" w:color="000000" w:fill="E3F1F7"/>
            <w:vAlign w:val="center"/>
          </w:tcPr>
          <w:p w14:paraId="224B74B8" w14:textId="0F2FC27A" w:rsidR="00FA6EDF" w:rsidRPr="00C33B81" w:rsidRDefault="00FA6EDF" w:rsidP="00FA6EDF">
            <w:pPr>
              <w:spacing w:after="0" w:line="240" w:lineRule="auto"/>
              <w:jc w:val="center"/>
              <w:rPr>
                <w:rFonts w:ascii="Foco" w:hAnsi="Foco"/>
                <w:i/>
                <w:iCs/>
                <w:sz w:val="18"/>
                <w:szCs w:val="18"/>
              </w:rPr>
            </w:pPr>
            <w:r>
              <w:rPr>
                <w:rFonts w:ascii="Foco" w:hAnsi="Foco"/>
                <w:i/>
                <w:iCs/>
                <w:sz w:val="18"/>
                <w:szCs w:val="18"/>
              </w:rPr>
              <w:t>33.6%</w:t>
            </w:r>
          </w:p>
        </w:tc>
      </w:tr>
      <w:tr w:rsidR="00FA6EDF" w:rsidRPr="00FA6EDF" w14:paraId="06D54847" w14:textId="77777777" w:rsidTr="00764204">
        <w:trPr>
          <w:trHeight w:val="300"/>
        </w:trPr>
        <w:tc>
          <w:tcPr>
            <w:tcW w:w="3231" w:type="dxa"/>
            <w:tcBorders>
              <w:top w:val="nil"/>
              <w:left w:val="nil"/>
              <w:bottom w:val="nil"/>
              <w:right w:val="nil"/>
            </w:tcBorders>
            <w:shd w:val="clear" w:color="auto" w:fill="auto"/>
            <w:vAlign w:val="center"/>
            <w:hideMark/>
          </w:tcPr>
          <w:p w14:paraId="2581499A" w14:textId="77777777" w:rsidR="00FA6EDF" w:rsidRPr="00C33B81" w:rsidRDefault="00FA6EDF" w:rsidP="00FA6EDF">
            <w:pPr>
              <w:spacing w:after="0" w:line="240" w:lineRule="auto"/>
              <w:rPr>
                <w:rFonts w:eastAsia="Times New Roman" w:cs="Calibri"/>
                <w:sz w:val="20"/>
                <w:szCs w:val="20"/>
              </w:rPr>
            </w:pPr>
            <w:r>
              <w:rPr>
                <w:rFonts w:eastAsia="Times New Roman" w:cs="Calibri"/>
                <w:sz w:val="20"/>
                <w:szCs w:val="20"/>
              </w:rPr>
              <w:t>EBITDA*</w:t>
            </w:r>
          </w:p>
        </w:tc>
        <w:tc>
          <w:tcPr>
            <w:tcW w:w="2156" w:type="dxa"/>
            <w:tcBorders>
              <w:top w:val="nil"/>
              <w:left w:val="nil"/>
              <w:bottom w:val="nil"/>
              <w:right w:val="nil"/>
            </w:tcBorders>
            <w:shd w:val="clear" w:color="auto" w:fill="auto"/>
            <w:vAlign w:val="center"/>
          </w:tcPr>
          <w:p w14:paraId="6BF16F69" w14:textId="36448263" w:rsidR="00FA6EDF" w:rsidRPr="00C33B81" w:rsidRDefault="00FA6EDF" w:rsidP="00FA6EDF">
            <w:pPr>
              <w:spacing w:after="0" w:line="240" w:lineRule="auto"/>
              <w:jc w:val="center"/>
              <w:rPr>
                <w:rFonts w:ascii="Foco" w:hAnsi="Foco"/>
                <w:sz w:val="18"/>
                <w:szCs w:val="18"/>
              </w:rPr>
            </w:pPr>
            <w:r>
              <w:rPr>
                <w:rFonts w:ascii="Foco" w:hAnsi="Foco"/>
                <w:sz w:val="18"/>
                <w:szCs w:val="18"/>
              </w:rPr>
              <w:t>48,809</w:t>
            </w:r>
          </w:p>
        </w:tc>
        <w:tc>
          <w:tcPr>
            <w:tcW w:w="1843" w:type="dxa"/>
            <w:tcBorders>
              <w:top w:val="nil"/>
              <w:left w:val="nil"/>
              <w:bottom w:val="nil"/>
              <w:right w:val="nil"/>
            </w:tcBorders>
            <w:shd w:val="clear" w:color="auto" w:fill="auto"/>
            <w:vAlign w:val="center"/>
          </w:tcPr>
          <w:p w14:paraId="284C0083" w14:textId="7D4ACF0D" w:rsidR="00FA6EDF" w:rsidRPr="00C33B81" w:rsidRDefault="00FA6EDF" w:rsidP="00FA6EDF">
            <w:pPr>
              <w:spacing w:after="0" w:line="240" w:lineRule="auto"/>
              <w:jc w:val="center"/>
              <w:rPr>
                <w:rFonts w:ascii="Foco" w:hAnsi="Foco" w:cs="Foco"/>
                <w:sz w:val="18"/>
                <w:szCs w:val="18"/>
              </w:rPr>
            </w:pPr>
            <w:r>
              <w:rPr>
                <w:rFonts w:ascii="Foco" w:hAnsi="Foco" w:cs="Foco"/>
                <w:sz w:val="18"/>
                <w:szCs w:val="18"/>
              </w:rPr>
              <w:t>39,060</w:t>
            </w:r>
          </w:p>
        </w:tc>
        <w:tc>
          <w:tcPr>
            <w:tcW w:w="2126" w:type="dxa"/>
            <w:tcBorders>
              <w:top w:val="nil"/>
              <w:left w:val="nil"/>
              <w:bottom w:val="nil"/>
              <w:right w:val="nil"/>
            </w:tcBorders>
            <w:shd w:val="clear" w:color="000000" w:fill="E3F1F7"/>
            <w:vAlign w:val="center"/>
          </w:tcPr>
          <w:p w14:paraId="06BC74B0" w14:textId="39F623AE" w:rsidR="00FA6EDF" w:rsidRPr="00C33B81" w:rsidRDefault="00FA6EDF" w:rsidP="00FA6EDF">
            <w:pPr>
              <w:spacing w:after="0" w:line="240" w:lineRule="auto"/>
              <w:jc w:val="center"/>
              <w:rPr>
                <w:rFonts w:ascii="Foco" w:hAnsi="Foco"/>
                <w:i/>
                <w:iCs/>
                <w:sz w:val="18"/>
                <w:szCs w:val="18"/>
              </w:rPr>
            </w:pPr>
            <w:r>
              <w:rPr>
                <w:rFonts w:ascii="Foco" w:hAnsi="Foco"/>
                <w:i/>
                <w:iCs/>
                <w:sz w:val="18"/>
                <w:szCs w:val="18"/>
              </w:rPr>
              <w:t>25.0%</w:t>
            </w:r>
          </w:p>
        </w:tc>
      </w:tr>
      <w:tr w:rsidR="00FA6EDF" w:rsidRPr="00FA6EDF" w14:paraId="7B61C7F4" w14:textId="77777777" w:rsidTr="00764204">
        <w:trPr>
          <w:trHeight w:val="300"/>
        </w:trPr>
        <w:tc>
          <w:tcPr>
            <w:tcW w:w="3231" w:type="dxa"/>
            <w:tcBorders>
              <w:top w:val="nil"/>
              <w:left w:val="nil"/>
              <w:bottom w:val="nil"/>
              <w:right w:val="nil"/>
            </w:tcBorders>
            <w:shd w:val="clear" w:color="auto" w:fill="auto"/>
            <w:vAlign w:val="center"/>
          </w:tcPr>
          <w:p w14:paraId="3F427215" w14:textId="77777777" w:rsidR="00FA6EDF" w:rsidRPr="00C33B81" w:rsidRDefault="00FA6EDF" w:rsidP="00FA6EDF">
            <w:pPr>
              <w:spacing w:after="0" w:line="240" w:lineRule="auto"/>
              <w:jc w:val="right"/>
              <w:rPr>
                <w:rFonts w:eastAsia="Times New Roman" w:cs="Calibri"/>
                <w:i/>
                <w:iCs/>
                <w:sz w:val="20"/>
                <w:szCs w:val="20"/>
              </w:rPr>
            </w:pPr>
            <w:r>
              <w:rPr>
                <w:rFonts w:eastAsia="Times New Roman" w:cs="Calibri"/>
                <w:i/>
                <w:iCs/>
                <w:sz w:val="20"/>
                <w:szCs w:val="20"/>
              </w:rPr>
              <w:t>EBITDA margin</w:t>
            </w:r>
          </w:p>
        </w:tc>
        <w:tc>
          <w:tcPr>
            <w:tcW w:w="2156" w:type="dxa"/>
            <w:tcBorders>
              <w:top w:val="nil"/>
              <w:left w:val="nil"/>
              <w:bottom w:val="nil"/>
              <w:right w:val="nil"/>
            </w:tcBorders>
            <w:shd w:val="clear" w:color="auto" w:fill="auto"/>
            <w:vAlign w:val="center"/>
          </w:tcPr>
          <w:p w14:paraId="731F627F" w14:textId="32C38ABA" w:rsidR="00FA6EDF" w:rsidRPr="00C33B81" w:rsidRDefault="00FA6EDF" w:rsidP="00FA6EDF">
            <w:pPr>
              <w:spacing w:after="0" w:line="240" w:lineRule="auto"/>
              <w:jc w:val="center"/>
              <w:rPr>
                <w:rFonts w:ascii="Foco" w:hAnsi="Foco"/>
                <w:i/>
                <w:iCs/>
                <w:sz w:val="18"/>
                <w:szCs w:val="18"/>
              </w:rPr>
            </w:pPr>
            <w:r>
              <w:rPr>
                <w:rFonts w:ascii="Foco" w:hAnsi="Foco"/>
                <w:i/>
                <w:iCs/>
                <w:sz w:val="18"/>
                <w:szCs w:val="18"/>
              </w:rPr>
              <w:t>30.6%</w:t>
            </w:r>
          </w:p>
        </w:tc>
        <w:tc>
          <w:tcPr>
            <w:tcW w:w="1843" w:type="dxa"/>
            <w:tcBorders>
              <w:top w:val="nil"/>
              <w:left w:val="nil"/>
              <w:bottom w:val="nil"/>
              <w:right w:val="nil"/>
            </w:tcBorders>
            <w:shd w:val="clear" w:color="auto" w:fill="auto"/>
            <w:vAlign w:val="center"/>
          </w:tcPr>
          <w:p w14:paraId="16129E4C" w14:textId="12ADC41C" w:rsidR="00FA6EDF" w:rsidRPr="00C33B81" w:rsidRDefault="00FA6EDF" w:rsidP="00FA6EDF">
            <w:pPr>
              <w:spacing w:after="0" w:line="240" w:lineRule="auto"/>
              <w:jc w:val="center"/>
              <w:rPr>
                <w:rFonts w:ascii="Foco" w:hAnsi="Foco" w:cs="Foco"/>
                <w:i/>
                <w:iCs/>
                <w:sz w:val="18"/>
                <w:szCs w:val="18"/>
              </w:rPr>
            </w:pPr>
            <w:r>
              <w:rPr>
                <w:rFonts w:ascii="Foco" w:hAnsi="Foco" w:cs="Foco"/>
                <w:i/>
                <w:iCs/>
                <w:sz w:val="18"/>
                <w:szCs w:val="18"/>
              </w:rPr>
              <w:t>32.7%</w:t>
            </w:r>
          </w:p>
        </w:tc>
        <w:tc>
          <w:tcPr>
            <w:tcW w:w="2126" w:type="dxa"/>
            <w:tcBorders>
              <w:top w:val="nil"/>
              <w:left w:val="nil"/>
              <w:bottom w:val="nil"/>
              <w:right w:val="nil"/>
            </w:tcBorders>
            <w:shd w:val="clear" w:color="000000" w:fill="E3F1F7"/>
            <w:vAlign w:val="center"/>
          </w:tcPr>
          <w:p w14:paraId="634F7C56" w14:textId="2F49250A" w:rsidR="00FA6EDF" w:rsidRPr="00C33B81" w:rsidRDefault="00FA6EDF" w:rsidP="00FA6EDF">
            <w:pPr>
              <w:spacing w:after="0" w:line="240" w:lineRule="auto"/>
              <w:jc w:val="center"/>
              <w:rPr>
                <w:rFonts w:ascii="Foco" w:hAnsi="Foco" w:cs="Foco"/>
                <w:i/>
                <w:iCs/>
                <w:sz w:val="18"/>
                <w:szCs w:val="18"/>
              </w:rPr>
            </w:pPr>
          </w:p>
        </w:tc>
      </w:tr>
      <w:tr w:rsidR="00FA6EDF" w:rsidRPr="00FA6EDF" w14:paraId="1B6957F2" w14:textId="77777777" w:rsidTr="00764204">
        <w:trPr>
          <w:trHeight w:val="300"/>
        </w:trPr>
        <w:tc>
          <w:tcPr>
            <w:tcW w:w="3231" w:type="dxa"/>
            <w:tcBorders>
              <w:top w:val="nil"/>
              <w:left w:val="nil"/>
              <w:bottom w:val="nil"/>
              <w:right w:val="nil"/>
            </w:tcBorders>
            <w:shd w:val="clear" w:color="auto" w:fill="auto"/>
            <w:vAlign w:val="center"/>
          </w:tcPr>
          <w:p w14:paraId="7140DE3D" w14:textId="77777777" w:rsidR="00FA6EDF" w:rsidRPr="00FA6EDF" w:rsidRDefault="00FA6EDF" w:rsidP="00FA6EDF">
            <w:pPr>
              <w:spacing w:after="0" w:line="240" w:lineRule="auto"/>
              <w:rPr>
                <w:rFonts w:eastAsia="Times New Roman" w:cs="Calibri"/>
                <w:sz w:val="20"/>
                <w:szCs w:val="20"/>
              </w:rPr>
            </w:pPr>
            <w:r>
              <w:rPr>
                <w:rFonts w:eastAsia="Times New Roman" w:cs="Calibri"/>
                <w:sz w:val="20"/>
                <w:szCs w:val="20"/>
              </w:rPr>
              <w:t>Adj. EBITDA**</w:t>
            </w:r>
          </w:p>
        </w:tc>
        <w:tc>
          <w:tcPr>
            <w:tcW w:w="2156" w:type="dxa"/>
            <w:tcBorders>
              <w:top w:val="nil"/>
              <w:left w:val="nil"/>
              <w:bottom w:val="nil"/>
              <w:right w:val="nil"/>
            </w:tcBorders>
            <w:shd w:val="clear" w:color="auto" w:fill="auto"/>
            <w:vAlign w:val="center"/>
          </w:tcPr>
          <w:p w14:paraId="609ABB13" w14:textId="48D21D97" w:rsidR="00FA6EDF" w:rsidRPr="00C33B81" w:rsidDel="00E54709" w:rsidRDefault="00FA6EDF" w:rsidP="00FA6EDF">
            <w:pPr>
              <w:spacing w:after="0" w:line="240" w:lineRule="auto"/>
              <w:jc w:val="center"/>
              <w:rPr>
                <w:rFonts w:ascii="Foco" w:hAnsi="Foco"/>
                <w:sz w:val="18"/>
                <w:szCs w:val="18"/>
              </w:rPr>
            </w:pPr>
            <w:r>
              <w:rPr>
                <w:rFonts w:ascii="Foco" w:hAnsi="Foco"/>
                <w:sz w:val="18"/>
                <w:szCs w:val="18"/>
              </w:rPr>
              <w:t>65,245</w:t>
            </w:r>
          </w:p>
        </w:tc>
        <w:tc>
          <w:tcPr>
            <w:tcW w:w="1843" w:type="dxa"/>
            <w:tcBorders>
              <w:top w:val="nil"/>
              <w:left w:val="nil"/>
              <w:bottom w:val="nil"/>
              <w:right w:val="nil"/>
            </w:tcBorders>
            <w:shd w:val="clear" w:color="auto" w:fill="auto"/>
            <w:vAlign w:val="center"/>
          </w:tcPr>
          <w:p w14:paraId="2B07BDEA" w14:textId="3FC60AAA" w:rsidR="00FA6EDF" w:rsidRPr="00C33B81" w:rsidDel="00E54709" w:rsidRDefault="00FA6EDF" w:rsidP="00FA6EDF">
            <w:pPr>
              <w:spacing w:after="0" w:line="240" w:lineRule="auto"/>
              <w:jc w:val="center"/>
              <w:rPr>
                <w:rFonts w:ascii="Foco" w:hAnsi="Foco" w:cs="Foco"/>
                <w:sz w:val="18"/>
                <w:szCs w:val="18"/>
              </w:rPr>
            </w:pPr>
            <w:r>
              <w:rPr>
                <w:rFonts w:ascii="Foco" w:hAnsi="Foco" w:cs="Foco"/>
                <w:sz w:val="18"/>
                <w:szCs w:val="18"/>
              </w:rPr>
              <w:t>37,876</w:t>
            </w:r>
          </w:p>
        </w:tc>
        <w:tc>
          <w:tcPr>
            <w:tcW w:w="2126" w:type="dxa"/>
            <w:tcBorders>
              <w:top w:val="nil"/>
              <w:left w:val="nil"/>
              <w:bottom w:val="nil"/>
              <w:right w:val="nil"/>
            </w:tcBorders>
            <w:shd w:val="clear" w:color="000000" w:fill="E3F1F7"/>
            <w:vAlign w:val="center"/>
          </w:tcPr>
          <w:p w14:paraId="630D9711" w14:textId="2B93E94F" w:rsidR="00FA6EDF" w:rsidRPr="00C33B81" w:rsidDel="00E54709" w:rsidRDefault="00FA6EDF" w:rsidP="00FA6EDF">
            <w:pPr>
              <w:spacing w:after="0" w:line="240" w:lineRule="auto"/>
              <w:jc w:val="center"/>
              <w:rPr>
                <w:rFonts w:ascii="Foco" w:hAnsi="Foco"/>
                <w:i/>
                <w:iCs/>
                <w:sz w:val="18"/>
                <w:szCs w:val="18"/>
              </w:rPr>
            </w:pPr>
            <w:r>
              <w:rPr>
                <w:rFonts w:ascii="Foco" w:hAnsi="Foco"/>
                <w:i/>
                <w:iCs/>
                <w:sz w:val="18"/>
                <w:szCs w:val="18"/>
              </w:rPr>
              <w:t>72.3%</w:t>
            </w:r>
          </w:p>
        </w:tc>
      </w:tr>
      <w:tr w:rsidR="00FA6EDF" w:rsidRPr="00FA6EDF" w14:paraId="4885CED2" w14:textId="77777777" w:rsidTr="00764204">
        <w:trPr>
          <w:trHeight w:val="300"/>
        </w:trPr>
        <w:tc>
          <w:tcPr>
            <w:tcW w:w="3231" w:type="dxa"/>
            <w:tcBorders>
              <w:top w:val="nil"/>
              <w:left w:val="nil"/>
              <w:bottom w:val="nil"/>
              <w:right w:val="nil"/>
            </w:tcBorders>
            <w:shd w:val="clear" w:color="auto" w:fill="auto"/>
            <w:vAlign w:val="center"/>
            <w:hideMark/>
          </w:tcPr>
          <w:p w14:paraId="335FA08D" w14:textId="77777777" w:rsidR="00FA6EDF" w:rsidRPr="00FA6EDF" w:rsidRDefault="00FA6EDF" w:rsidP="00FA6EDF">
            <w:pPr>
              <w:spacing w:after="0" w:line="240" w:lineRule="auto"/>
              <w:rPr>
                <w:rFonts w:eastAsia="Times New Roman" w:cs="Calibri"/>
                <w:sz w:val="20"/>
                <w:szCs w:val="20"/>
              </w:rPr>
            </w:pPr>
            <w:r>
              <w:rPr>
                <w:rFonts w:eastAsia="Times New Roman" w:cs="Calibri"/>
                <w:sz w:val="20"/>
                <w:szCs w:val="20"/>
              </w:rPr>
              <w:t>Net profit</w:t>
            </w:r>
          </w:p>
        </w:tc>
        <w:tc>
          <w:tcPr>
            <w:tcW w:w="2156" w:type="dxa"/>
            <w:tcBorders>
              <w:top w:val="nil"/>
              <w:left w:val="nil"/>
              <w:bottom w:val="nil"/>
              <w:right w:val="nil"/>
            </w:tcBorders>
            <w:shd w:val="clear" w:color="auto" w:fill="auto"/>
            <w:vAlign w:val="center"/>
          </w:tcPr>
          <w:p w14:paraId="769F1F8E" w14:textId="646A5576" w:rsidR="00FA6EDF" w:rsidRPr="00C33B81" w:rsidRDefault="00FA6EDF" w:rsidP="00FA6EDF">
            <w:pPr>
              <w:spacing w:after="0" w:line="240" w:lineRule="auto"/>
              <w:jc w:val="center"/>
              <w:rPr>
                <w:rFonts w:ascii="Foco" w:hAnsi="Foco"/>
                <w:sz w:val="18"/>
                <w:szCs w:val="18"/>
              </w:rPr>
            </w:pPr>
            <w:r>
              <w:rPr>
                <w:rFonts w:ascii="Foco" w:hAnsi="Foco"/>
                <w:sz w:val="18"/>
                <w:szCs w:val="18"/>
              </w:rPr>
              <w:t>47,656</w:t>
            </w:r>
          </w:p>
        </w:tc>
        <w:tc>
          <w:tcPr>
            <w:tcW w:w="1843" w:type="dxa"/>
            <w:tcBorders>
              <w:top w:val="nil"/>
              <w:left w:val="nil"/>
              <w:bottom w:val="nil"/>
              <w:right w:val="nil"/>
            </w:tcBorders>
            <w:shd w:val="clear" w:color="auto" w:fill="auto"/>
            <w:vAlign w:val="center"/>
          </w:tcPr>
          <w:p w14:paraId="518A7EB9" w14:textId="5E5D80EF" w:rsidR="00FA6EDF" w:rsidRPr="00C33B81" w:rsidRDefault="00FA6EDF" w:rsidP="00FA6EDF">
            <w:pPr>
              <w:spacing w:after="0" w:line="240" w:lineRule="auto"/>
              <w:jc w:val="center"/>
              <w:rPr>
                <w:rFonts w:ascii="Foco" w:hAnsi="Foco" w:cs="Foco"/>
                <w:sz w:val="18"/>
                <w:szCs w:val="18"/>
              </w:rPr>
            </w:pPr>
            <w:r>
              <w:rPr>
                <w:rFonts w:ascii="Foco" w:hAnsi="Foco" w:cs="Foco"/>
                <w:sz w:val="18"/>
                <w:szCs w:val="18"/>
              </w:rPr>
              <w:t>18,754</w:t>
            </w:r>
          </w:p>
        </w:tc>
        <w:tc>
          <w:tcPr>
            <w:tcW w:w="2126" w:type="dxa"/>
            <w:tcBorders>
              <w:top w:val="nil"/>
              <w:left w:val="nil"/>
              <w:bottom w:val="nil"/>
              <w:right w:val="nil"/>
            </w:tcBorders>
            <w:shd w:val="clear" w:color="000000" w:fill="E3F1F7"/>
            <w:vAlign w:val="center"/>
          </w:tcPr>
          <w:p w14:paraId="492C6E07" w14:textId="44282E56" w:rsidR="00FA6EDF" w:rsidRPr="00C33B81" w:rsidRDefault="00FA6EDF" w:rsidP="00FA6EDF">
            <w:pPr>
              <w:spacing w:after="0" w:line="240" w:lineRule="auto"/>
              <w:jc w:val="center"/>
              <w:rPr>
                <w:rFonts w:ascii="Foco" w:hAnsi="Foco"/>
                <w:i/>
                <w:iCs/>
                <w:sz w:val="18"/>
                <w:szCs w:val="18"/>
              </w:rPr>
            </w:pPr>
            <w:r>
              <w:rPr>
                <w:rFonts w:ascii="Foco" w:hAnsi="Foco"/>
                <w:i/>
                <w:iCs/>
                <w:sz w:val="18"/>
                <w:szCs w:val="18"/>
              </w:rPr>
              <w:t>154.1%</w:t>
            </w:r>
          </w:p>
        </w:tc>
      </w:tr>
      <w:tr w:rsidR="00FA6EDF" w:rsidRPr="00FA6EDF" w14:paraId="4B728589" w14:textId="77777777" w:rsidTr="00764204">
        <w:trPr>
          <w:trHeight w:val="300"/>
        </w:trPr>
        <w:tc>
          <w:tcPr>
            <w:tcW w:w="3231" w:type="dxa"/>
            <w:tcBorders>
              <w:top w:val="nil"/>
              <w:left w:val="nil"/>
              <w:bottom w:val="nil"/>
              <w:right w:val="nil"/>
            </w:tcBorders>
            <w:shd w:val="clear" w:color="auto" w:fill="auto"/>
            <w:vAlign w:val="center"/>
            <w:hideMark/>
          </w:tcPr>
          <w:p w14:paraId="505C24AE" w14:textId="77777777" w:rsidR="00FA6EDF" w:rsidRPr="00FA6EDF" w:rsidRDefault="00FA6EDF" w:rsidP="00FA6EDF">
            <w:pPr>
              <w:spacing w:after="0" w:line="240" w:lineRule="auto"/>
              <w:rPr>
                <w:rFonts w:eastAsia="Times New Roman" w:cs="Calibri"/>
                <w:sz w:val="20"/>
                <w:szCs w:val="20"/>
              </w:rPr>
            </w:pPr>
            <w:r>
              <w:rPr>
                <w:rFonts w:eastAsia="Times New Roman" w:cs="Calibri"/>
                <w:sz w:val="20"/>
                <w:szCs w:val="20"/>
              </w:rPr>
              <w:t>Adj. net profit***</w:t>
            </w:r>
          </w:p>
        </w:tc>
        <w:tc>
          <w:tcPr>
            <w:tcW w:w="2156" w:type="dxa"/>
            <w:tcBorders>
              <w:top w:val="nil"/>
              <w:left w:val="nil"/>
              <w:bottom w:val="nil"/>
              <w:right w:val="nil"/>
            </w:tcBorders>
            <w:shd w:val="clear" w:color="auto" w:fill="auto"/>
            <w:vAlign w:val="center"/>
          </w:tcPr>
          <w:p w14:paraId="79F8119B" w14:textId="54866717" w:rsidR="00FA6EDF" w:rsidRPr="00C33B81" w:rsidRDefault="00FA6EDF" w:rsidP="00FA6EDF">
            <w:pPr>
              <w:spacing w:after="0" w:line="240" w:lineRule="auto"/>
              <w:jc w:val="center"/>
              <w:rPr>
                <w:rFonts w:ascii="Foco" w:hAnsi="Foco"/>
                <w:sz w:val="18"/>
                <w:szCs w:val="18"/>
              </w:rPr>
            </w:pPr>
            <w:r>
              <w:rPr>
                <w:rFonts w:ascii="Foco" w:hAnsi="Foco"/>
                <w:sz w:val="18"/>
                <w:szCs w:val="18"/>
              </w:rPr>
              <w:t>36,728</w:t>
            </w:r>
          </w:p>
        </w:tc>
        <w:tc>
          <w:tcPr>
            <w:tcW w:w="1843" w:type="dxa"/>
            <w:tcBorders>
              <w:top w:val="nil"/>
              <w:left w:val="nil"/>
              <w:bottom w:val="nil"/>
              <w:right w:val="nil"/>
            </w:tcBorders>
            <w:shd w:val="clear" w:color="auto" w:fill="auto"/>
            <w:vAlign w:val="center"/>
          </w:tcPr>
          <w:p w14:paraId="3CC864D0" w14:textId="432DD2FE" w:rsidR="00FA6EDF" w:rsidRPr="00C33B81" w:rsidRDefault="00FA6EDF" w:rsidP="00FA6EDF">
            <w:pPr>
              <w:spacing w:after="0" w:line="240" w:lineRule="auto"/>
              <w:jc w:val="center"/>
              <w:rPr>
                <w:rFonts w:ascii="Foco" w:hAnsi="Foco" w:cs="Foco"/>
                <w:sz w:val="18"/>
                <w:szCs w:val="18"/>
              </w:rPr>
            </w:pPr>
            <w:r>
              <w:rPr>
                <w:rFonts w:ascii="Foco" w:hAnsi="Foco" w:cs="Foco"/>
                <w:sz w:val="18"/>
                <w:szCs w:val="18"/>
              </w:rPr>
              <w:t>21,486</w:t>
            </w:r>
          </w:p>
        </w:tc>
        <w:tc>
          <w:tcPr>
            <w:tcW w:w="2126" w:type="dxa"/>
            <w:tcBorders>
              <w:top w:val="nil"/>
              <w:left w:val="nil"/>
              <w:bottom w:val="nil"/>
              <w:right w:val="nil"/>
            </w:tcBorders>
            <w:shd w:val="clear" w:color="000000" w:fill="E3F1F7"/>
            <w:vAlign w:val="center"/>
          </w:tcPr>
          <w:p w14:paraId="6ED062FD" w14:textId="50043ADB" w:rsidR="00FA6EDF" w:rsidRPr="00C33B81" w:rsidRDefault="00FA6EDF" w:rsidP="00FA6EDF">
            <w:pPr>
              <w:spacing w:after="0" w:line="240" w:lineRule="auto"/>
              <w:jc w:val="center"/>
              <w:rPr>
                <w:rFonts w:ascii="Foco" w:hAnsi="Foco"/>
                <w:i/>
                <w:iCs/>
                <w:sz w:val="18"/>
                <w:szCs w:val="18"/>
              </w:rPr>
            </w:pPr>
            <w:r>
              <w:rPr>
                <w:rFonts w:ascii="Foco" w:hAnsi="Foco"/>
                <w:i/>
                <w:iCs/>
                <w:sz w:val="18"/>
                <w:szCs w:val="18"/>
              </w:rPr>
              <w:t>70.9%</w:t>
            </w:r>
          </w:p>
        </w:tc>
      </w:tr>
      <w:tr w:rsidR="00FA6EDF" w:rsidRPr="00FA6EDF" w14:paraId="64F715AE" w14:textId="77777777" w:rsidTr="00764204">
        <w:trPr>
          <w:trHeight w:val="315"/>
        </w:trPr>
        <w:tc>
          <w:tcPr>
            <w:tcW w:w="3231" w:type="dxa"/>
            <w:tcBorders>
              <w:top w:val="nil"/>
              <w:left w:val="nil"/>
              <w:bottom w:val="nil"/>
              <w:right w:val="nil"/>
            </w:tcBorders>
            <w:shd w:val="clear" w:color="auto" w:fill="auto"/>
            <w:vAlign w:val="center"/>
            <w:hideMark/>
          </w:tcPr>
          <w:p w14:paraId="0379BBE7" w14:textId="77777777" w:rsidR="00FA6EDF" w:rsidRPr="00C33B81" w:rsidRDefault="00FA6EDF" w:rsidP="00FA6EDF">
            <w:pPr>
              <w:spacing w:after="0" w:line="240" w:lineRule="auto"/>
              <w:rPr>
                <w:rFonts w:eastAsia="Times New Roman" w:cs="Calibri"/>
                <w:sz w:val="20"/>
                <w:szCs w:val="20"/>
              </w:rPr>
            </w:pPr>
            <w:r>
              <w:rPr>
                <w:rFonts w:eastAsia="Times New Roman" w:cs="Calibri"/>
                <w:sz w:val="20"/>
                <w:szCs w:val="20"/>
              </w:rPr>
              <w:t>Free cash flow</w:t>
            </w:r>
          </w:p>
        </w:tc>
        <w:tc>
          <w:tcPr>
            <w:tcW w:w="2156" w:type="dxa"/>
            <w:tcBorders>
              <w:top w:val="nil"/>
              <w:left w:val="nil"/>
              <w:bottom w:val="nil"/>
              <w:right w:val="nil"/>
            </w:tcBorders>
            <w:shd w:val="clear" w:color="auto" w:fill="auto"/>
            <w:vAlign w:val="center"/>
          </w:tcPr>
          <w:p w14:paraId="702A4C4E" w14:textId="4D52C291" w:rsidR="00FA6EDF" w:rsidRPr="00C33B81" w:rsidRDefault="00FA6EDF" w:rsidP="00FA6EDF">
            <w:pPr>
              <w:spacing w:after="0" w:line="240" w:lineRule="auto"/>
              <w:jc w:val="center"/>
              <w:rPr>
                <w:rFonts w:ascii="Foco" w:hAnsi="Foco"/>
                <w:sz w:val="18"/>
                <w:szCs w:val="18"/>
              </w:rPr>
            </w:pPr>
            <w:r>
              <w:rPr>
                <w:rFonts w:ascii="Foco" w:hAnsi="Foco"/>
                <w:sz w:val="18"/>
                <w:szCs w:val="18"/>
              </w:rPr>
              <w:t>34,849</w:t>
            </w:r>
          </w:p>
        </w:tc>
        <w:tc>
          <w:tcPr>
            <w:tcW w:w="1843" w:type="dxa"/>
            <w:tcBorders>
              <w:top w:val="nil"/>
              <w:left w:val="nil"/>
              <w:bottom w:val="nil"/>
              <w:right w:val="nil"/>
            </w:tcBorders>
            <w:shd w:val="clear" w:color="auto" w:fill="auto"/>
            <w:vAlign w:val="center"/>
          </w:tcPr>
          <w:p w14:paraId="21BE3FCD" w14:textId="7AFF1ACD" w:rsidR="00FA6EDF" w:rsidRPr="00C33B81" w:rsidRDefault="00FA6EDF" w:rsidP="00FA6EDF">
            <w:pPr>
              <w:spacing w:after="0" w:line="240" w:lineRule="auto"/>
              <w:jc w:val="center"/>
              <w:rPr>
                <w:rFonts w:ascii="Foco" w:hAnsi="Foco" w:cs="Foco"/>
                <w:sz w:val="18"/>
                <w:szCs w:val="18"/>
              </w:rPr>
            </w:pPr>
            <w:r>
              <w:rPr>
                <w:rFonts w:ascii="Foco" w:hAnsi="Foco" w:cs="Foco"/>
                <w:sz w:val="18"/>
                <w:szCs w:val="18"/>
              </w:rPr>
              <w:t>1,801</w:t>
            </w:r>
          </w:p>
        </w:tc>
        <w:tc>
          <w:tcPr>
            <w:tcW w:w="2126" w:type="dxa"/>
            <w:tcBorders>
              <w:top w:val="nil"/>
              <w:left w:val="nil"/>
              <w:bottom w:val="nil"/>
              <w:right w:val="nil"/>
            </w:tcBorders>
            <w:shd w:val="clear" w:color="000000" w:fill="E3F1F7"/>
            <w:vAlign w:val="center"/>
          </w:tcPr>
          <w:p w14:paraId="1AA271DE" w14:textId="27B41A6B" w:rsidR="00FA6EDF" w:rsidRPr="00C33B81" w:rsidRDefault="00FA6EDF" w:rsidP="00FA6EDF">
            <w:pPr>
              <w:spacing w:after="0" w:line="240" w:lineRule="auto"/>
              <w:jc w:val="center"/>
              <w:rPr>
                <w:rFonts w:ascii="Foco" w:hAnsi="Foco" w:cs="Foco"/>
                <w:i/>
                <w:iCs/>
                <w:sz w:val="18"/>
                <w:szCs w:val="18"/>
              </w:rPr>
            </w:pPr>
            <w:r>
              <w:rPr>
                <w:rFonts w:ascii="Foco" w:hAnsi="Foco" w:cs="Foco"/>
                <w:i/>
                <w:iCs/>
                <w:sz w:val="18"/>
                <w:szCs w:val="18"/>
              </w:rPr>
              <w:t>19.3x</w:t>
            </w:r>
          </w:p>
        </w:tc>
      </w:tr>
      <w:tr w:rsidR="00FA6EDF" w:rsidRPr="00FA6EDF" w14:paraId="3663C9BC" w14:textId="77777777" w:rsidTr="00764204">
        <w:trPr>
          <w:trHeight w:val="315"/>
        </w:trPr>
        <w:tc>
          <w:tcPr>
            <w:tcW w:w="3231" w:type="dxa"/>
            <w:tcBorders>
              <w:top w:val="single" w:sz="8" w:space="0" w:color="auto"/>
              <w:left w:val="nil"/>
              <w:bottom w:val="single" w:sz="8" w:space="0" w:color="auto"/>
              <w:right w:val="nil"/>
            </w:tcBorders>
            <w:shd w:val="clear" w:color="auto" w:fill="auto"/>
            <w:vAlign w:val="center"/>
            <w:hideMark/>
          </w:tcPr>
          <w:p w14:paraId="7607B1B6" w14:textId="77777777" w:rsidR="00FA6EDF" w:rsidRPr="00FA6EDF" w:rsidRDefault="00FA6EDF" w:rsidP="00FA6EDF">
            <w:pPr>
              <w:spacing w:after="0" w:line="240" w:lineRule="auto"/>
              <w:rPr>
                <w:rFonts w:eastAsia="Times New Roman" w:cs="Calibri"/>
                <w:b/>
                <w:bCs/>
                <w:sz w:val="20"/>
                <w:szCs w:val="20"/>
              </w:rPr>
            </w:pPr>
            <w:r>
              <w:rPr>
                <w:rFonts w:eastAsia="Times New Roman" w:cs="Calibri"/>
                <w:b/>
                <w:bCs/>
                <w:sz w:val="20"/>
                <w:szCs w:val="20"/>
              </w:rPr>
              <w:t xml:space="preserve"> </w:t>
            </w:r>
          </w:p>
        </w:tc>
        <w:tc>
          <w:tcPr>
            <w:tcW w:w="2156" w:type="dxa"/>
            <w:tcBorders>
              <w:top w:val="single" w:sz="8" w:space="0" w:color="auto"/>
              <w:left w:val="nil"/>
              <w:bottom w:val="single" w:sz="8" w:space="0" w:color="auto"/>
              <w:right w:val="nil"/>
            </w:tcBorders>
            <w:shd w:val="clear" w:color="auto" w:fill="auto"/>
            <w:vAlign w:val="center"/>
          </w:tcPr>
          <w:p w14:paraId="20399CD6" w14:textId="43663CBC" w:rsidR="00FA6EDF" w:rsidRPr="00C33B81" w:rsidRDefault="00FA6EDF" w:rsidP="00FA6EDF">
            <w:pPr>
              <w:spacing w:after="0" w:line="240" w:lineRule="auto"/>
              <w:jc w:val="center"/>
              <w:rPr>
                <w:rFonts w:ascii="Foco" w:hAnsi="Foco" w:cs="Foco"/>
                <w:b/>
                <w:bCs/>
                <w:sz w:val="18"/>
                <w:szCs w:val="18"/>
              </w:rPr>
            </w:pPr>
            <w:r>
              <w:rPr>
                <w:rFonts w:ascii="Foco" w:hAnsi="Foco" w:cs="Foco"/>
                <w:b/>
                <w:bCs/>
                <w:sz w:val="18"/>
                <w:szCs w:val="18"/>
              </w:rPr>
              <w:t>31.03.2025</w:t>
            </w:r>
          </w:p>
        </w:tc>
        <w:tc>
          <w:tcPr>
            <w:tcW w:w="1843" w:type="dxa"/>
            <w:tcBorders>
              <w:top w:val="single" w:sz="8" w:space="0" w:color="auto"/>
              <w:left w:val="nil"/>
              <w:bottom w:val="single" w:sz="8" w:space="0" w:color="auto"/>
              <w:right w:val="nil"/>
            </w:tcBorders>
            <w:shd w:val="clear" w:color="auto" w:fill="auto"/>
            <w:vAlign w:val="center"/>
          </w:tcPr>
          <w:p w14:paraId="5D42922F" w14:textId="4434C52C" w:rsidR="00FA6EDF" w:rsidRPr="00C33B81" w:rsidRDefault="00FA6EDF" w:rsidP="00FA6EDF">
            <w:pPr>
              <w:spacing w:after="0" w:line="240" w:lineRule="auto"/>
              <w:jc w:val="center"/>
              <w:rPr>
                <w:rFonts w:ascii="Foco" w:hAnsi="Foco" w:cs="Foco"/>
                <w:b/>
                <w:bCs/>
                <w:sz w:val="18"/>
                <w:szCs w:val="18"/>
              </w:rPr>
            </w:pPr>
            <w:r>
              <w:rPr>
                <w:rFonts w:ascii="Foco" w:hAnsi="Foco" w:cs="Foco"/>
                <w:b/>
                <w:bCs/>
                <w:sz w:val="18"/>
                <w:szCs w:val="18"/>
              </w:rPr>
              <w:t>31.12.2024</w:t>
            </w:r>
          </w:p>
        </w:tc>
        <w:tc>
          <w:tcPr>
            <w:tcW w:w="2126" w:type="dxa"/>
            <w:tcBorders>
              <w:top w:val="single" w:sz="8" w:space="0" w:color="auto"/>
              <w:left w:val="nil"/>
              <w:bottom w:val="single" w:sz="8" w:space="0" w:color="auto"/>
              <w:right w:val="nil"/>
            </w:tcBorders>
            <w:shd w:val="clear" w:color="000000" w:fill="E3F1F7"/>
            <w:vAlign w:val="center"/>
            <w:hideMark/>
          </w:tcPr>
          <w:p w14:paraId="5DEF0A1C" w14:textId="77777777" w:rsidR="00FA6EDF" w:rsidRPr="00FA6EDF" w:rsidRDefault="00FA6EDF" w:rsidP="00FA6EDF">
            <w:pPr>
              <w:spacing w:after="0" w:line="240" w:lineRule="auto"/>
              <w:rPr>
                <w:rFonts w:eastAsia="Times New Roman" w:cs="Calibri"/>
                <w:sz w:val="18"/>
                <w:szCs w:val="18"/>
              </w:rPr>
            </w:pPr>
            <w:r>
              <w:rPr>
                <w:rFonts w:eastAsia="Times New Roman" w:cs="Calibri"/>
                <w:sz w:val="18"/>
                <w:szCs w:val="18"/>
              </w:rPr>
              <w:t> </w:t>
            </w:r>
          </w:p>
        </w:tc>
      </w:tr>
      <w:tr w:rsidR="00FA6EDF" w:rsidRPr="00FA6EDF" w14:paraId="1844F52B" w14:textId="77777777" w:rsidTr="00764204">
        <w:trPr>
          <w:trHeight w:val="300"/>
        </w:trPr>
        <w:tc>
          <w:tcPr>
            <w:tcW w:w="3231" w:type="dxa"/>
            <w:tcBorders>
              <w:top w:val="nil"/>
              <w:left w:val="nil"/>
              <w:bottom w:val="nil"/>
              <w:right w:val="nil"/>
            </w:tcBorders>
            <w:shd w:val="clear" w:color="auto" w:fill="auto"/>
            <w:vAlign w:val="center"/>
            <w:hideMark/>
          </w:tcPr>
          <w:p w14:paraId="2D3F0AEA" w14:textId="77777777" w:rsidR="00FA6EDF" w:rsidRPr="00FA6EDF" w:rsidRDefault="00FA6EDF" w:rsidP="00FA6EDF">
            <w:pPr>
              <w:spacing w:after="0" w:line="240" w:lineRule="auto"/>
              <w:rPr>
                <w:rFonts w:eastAsia="Times New Roman" w:cs="Calibri"/>
                <w:sz w:val="20"/>
                <w:szCs w:val="20"/>
              </w:rPr>
            </w:pPr>
            <w:r>
              <w:rPr>
                <w:rFonts w:eastAsia="Times New Roman" w:cs="Calibri"/>
                <w:sz w:val="20"/>
                <w:szCs w:val="20"/>
              </w:rPr>
              <w:t>Net debt</w:t>
            </w:r>
          </w:p>
        </w:tc>
        <w:tc>
          <w:tcPr>
            <w:tcW w:w="2156" w:type="dxa"/>
            <w:tcBorders>
              <w:top w:val="nil"/>
              <w:left w:val="nil"/>
              <w:bottom w:val="nil"/>
              <w:right w:val="nil"/>
            </w:tcBorders>
            <w:shd w:val="clear" w:color="auto" w:fill="auto"/>
            <w:vAlign w:val="center"/>
          </w:tcPr>
          <w:p w14:paraId="66926FC6" w14:textId="377D10C3" w:rsidR="00FA6EDF" w:rsidRPr="00C33B81" w:rsidRDefault="00FA6EDF" w:rsidP="00FA6EDF">
            <w:pPr>
              <w:spacing w:after="0" w:line="240" w:lineRule="auto"/>
              <w:jc w:val="center"/>
              <w:rPr>
                <w:rFonts w:ascii="Foco" w:hAnsi="Foco"/>
                <w:sz w:val="18"/>
                <w:szCs w:val="18"/>
              </w:rPr>
            </w:pPr>
            <w:r>
              <w:rPr>
                <w:rFonts w:ascii="Foco" w:hAnsi="Foco"/>
                <w:sz w:val="18"/>
                <w:szCs w:val="18"/>
              </w:rPr>
              <w:t>262,950</w:t>
            </w:r>
          </w:p>
        </w:tc>
        <w:tc>
          <w:tcPr>
            <w:tcW w:w="1843" w:type="dxa"/>
            <w:tcBorders>
              <w:top w:val="nil"/>
              <w:left w:val="nil"/>
              <w:bottom w:val="nil"/>
              <w:right w:val="nil"/>
            </w:tcBorders>
            <w:shd w:val="clear" w:color="auto" w:fill="auto"/>
            <w:vAlign w:val="center"/>
          </w:tcPr>
          <w:p w14:paraId="1AD6E4AF" w14:textId="53F8D245" w:rsidR="00FA6EDF" w:rsidRPr="00C33B81" w:rsidRDefault="00FA6EDF" w:rsidP="00FA6EDF">
            <w:pPr>
              <w:spacing w:after="0" w:line="240" w:lineRule="auto"/>
              <w:jc w:val="center"/>
              <w:rPr>
                <w:rFonts w:ascii="Foco" w:hAnsi="Foco"/>
                <w:sz w:val="18"/>
                <w:szCs w:val="18"/>
              </w:rPr>
            </w:pPr>
            <w:r>
              <w:rPr>
                <w:rFonts w:ascii="Foco" w:hAnsi="Foco"/>
                <w:sz w:val="18"/>
                <w:szCs w:val="18"/>
              </w:rPr>
              <w:t>325,356</w:t>
            </w:r>
          </w:p>
        </w:tc>
        <w:tc>
          <w:tcPr>
            <w:tcW w:w="2126" w:type="dxa"/>
            <w:tcBorders>
              <w:top w:val="nil"/>
              <w:left w:val="nil"/>
              <w:bottom w:val="nil"/>
              <w:right w:val="nil"/>
            </w:tcBorders>
            <w:shd w:val="clear" w:color="000000" w:fill="E3F1F7"/>
            <w:vAlign w:val="center"/>
            <w:hideMark/>
          </w:tcPr>
          <w:p w14:paraId="410FDAAD" w14:textId="77777777" w:rsidR="00FA6EDF" w:rsidRPr="00FA6EDF" w:rsidRDefault="00FA6EDF" w:rsidP="00FA6EDF">
            <w:pPr>
              <w:spacing w:after="0" w:line="240" w:lineRule="auto"/>
              <w:rPr>
                <w:rFonts w:eastAsia="Times New Roman" w:cs="Calibri"/>
                <w:sz w:val="18"/>
                <w:szCs w:val="18"/>
              </w:rPr>
            </w:pPr>
            <w:r>
              <w:rPr>
                <w:rFonts w:eastAsia="Times New Roman" w:cs="Calibri"/>
                <w:sz w:val="18"/>
                <w:szCs w:val="18"/>
              </w:rPr>
              <w:t> </w:t>
            </w:r>
          </w:p>
        </w:tc>
      </w:tr>
      <w:tr w:rsidR="00FA6EDF" w:rsidRPr="00FA6EDF" w14:paraId="68B12756" w14:textId="77777777" w:rsidTr="00764204">
        <w:trPr>
          <w:trHeight w:val="315"/>
        </w:trPr>
        <w:tc>
          <w:tcPr>
            <w:tcW w:w="3231" w:type="dxa"/>
            <w:tcBorders>
              <w:top w:val="nil"/>
              <w:left w:val="nil"/>
              <w:bottom w:val="single" w:sz="8" w:space="0" w:color="auto"/>
              <w:right w:val="nil"/>
            </w:tcBorders>
            <w:shd w:val="clear" w:color="auto" w:fill="auto"/>
            <w:vAlign w:val="center"/>
            <w:hideMark/>
          </w:tcPr>
          <w:p w14:paraId="287E2FB0" w14:textId="77777777" w:rsidR="00FA6EDF" w:rsidRPr="00FA6EDF" w:rsidRDefault="00FA6EDF" w:rsidP="00FA6EDF">
            <w:pPr>
              <w:spacing w:after="0" w:line="240" w:lineRule="auto"/>
              <w:rPr>
                <w:rFonts w:eastAsia="Times New Roman" w:cs="Calibri"/>
                <w:sz w:val="20"/>
                <w:szCs w:val="20"/>
              </w:rPr>
            </w:pPr>
            <w:r>
              <w:rPr>
                <w:rFonts w:eastAsia="Times New Roman" w:cs="Calibri"/>
                <w:sz w:val="20"/>
                <w:szCs w:val="20"/>
              </w:rPr>
              <w:t>ND/LTM EBITDA</w:t>
            </w:r>
          </w:p>
        </w:tc>
        <w:tc>
          <w:tcPr>
            <w:tcW w:w="2156" w:type="dxa"/>
            <w:tcBorders>
              <w:top w:val="nil"/>
              <w:left w:val="nil"/>
              <w:bottom w:val="single" w:sz="8" w:space="0" w:color="auto"/>
              <w:right w:val="nil"/>
            </w:tcBorders>
            <w:shd w:val="clear" w:color="auto" w:fill="auto"/>
            <w:vAlign w:val="center"/>
          </w:tcPr>
          <w:p w14:paraId="0BF84E34" w14:textId="0BA77B35" w:rsidR="00FA6EDF" w:rsidRPr="00C33B81" w:rsidRDefault="00FA6EDF" w:rsidP="00FA6EDF">
            <w:pPr>
              <w:spacing w:after="0" w:line="240" w:lineRule="auto"/>
              <w:jc w:val="center"/>
              <w:rPr>
                <w:rFonts w:ascii="Foco" w:hAnsi="Foco"/>
                <w:sz w:val="18"/>
                <w:szCs w:val="18"/>
              </w:rPr>
            </w:pPr>
            <w:r>
              <w:rPr>
                <w:rFonts w:ascii="Foco" w:hAnsi="Foco"/>
                <w:sz w:val="18"/>
                <w:szCs w:val="18"/>
              </w:rPr>
              <w:t>1.41</w:t>
            </w:r>
          </w:p>
        </w:tc>
        <w:tc>
          <w:tcPr>
            <w:tcW w:w="1843" w:type="dxa"/>
            <w:tcBorders>
              <w:top w:val="nil"/>
              <w:left w:val="nil"/>
              <w:bottom w:val="single" w:sz="8" w:space="0" w:color="auto"/>
              <w:right w:val="nil"/>
            </w:tcBorders>
            <w:shd w:val="clear" w:color="auto" w:fill="auto"/>
            <w:vAlign w:val="center"/>
          </w:tcPr>
          <w:p w14:paraId="4FDCDD82" w14:textId="332E6770" w:rsidR="00FA6EDF" w:rsidRPr="00C33B81" w:rsidRDefault="00FA6EDF" w:rsidP="00FA6EDF">
            <w:pPr>
              <w:spacing w:after="0" w:line="240" w:lineRule="auto"/>
              <w:jc w:val="center"/>
              <w:rPr>
                <w:rFonts w:ascii="Foco" w:hAnsi="Foco"/>
                <w:sz w:val="18"/>
                <w:szCs w:val="18"/>
              </w:rPr>
            </w:pPr>
            <w:r>
              <w:rPr>
                <w:rFonts w:ascii="Foco" w:hAnsi="Foco"/>
                <w:sz w:val="18"/>
                <w:szCs w:val="18"/>
              </w:rPr>
              <w:t>1.84</w:t>
            </w:r>
          </w:p>
        </w:tc>
        <w:tc>
          <w:tcPr>
            <w:tcW w:w="2126" w:type="dxa"/>
            <w:tcBorders>
              <w:top w:val="nil"/>
              <w:left w:val="nil"/>
              <w:bottom w:val="single" w:sz="8" w:space="0" w:color="auto"/>
              <w:right w:val="nil"/>
            </w:tcBorders>
            <w:shd w:val="clear" w:color="000000" w:fill="E3F1F7"/>
            <w:vAlign w:val="center"/>
            <w:hideMark/>
          </w:tcPr>
          <w:p w14:paraId="672A9C0A" w14:textId="77777777" w:rsidR="00FA6EDF" w:rsidRPr="00FA6EDF" w:rsidRDefault="00FA6EDF" w:rsidP="00FA6EDF">
            <w:pPr>
              <w:spacing w:after="0" w:line="240" w:lineRule="auto"/>
              <w:rPr>
                <w:rFonts w:eastAsia="Times New Roman" w:cs="Calibri"/>
                <w:sz w:val="18"/>
                <w:szCs w:val="18"/>
              </w:rPr>
            </w:pPr>
            <w:r>
              <w:rPr>
                <w:rFonts w:eastAsia="Times New Roman" w:cs="Calibri"/>
                <w:sz w:val="18"/>
                <w:szCs w:val="18"/>
              </w:rPr>
              <w:t> </w:t>
            </w:r>
          </w:p>
        </w:tc>
      </w:tr>
    </w:tbl>
    <w:p w14:paraId="60762475" w14:textId="77777777" w:rsidR="00FA6EDF" w:rsidRPr="00FA6EDF" w:rsidRDefault="00FA6EDF" w:rsidP="00FA6EDF">
      <w:pPr>
        <w:pStyle w:val="aa"/>
        <w:rPr>
          <w:rFonts w:asciiTheme="minorHAnsi" w:hAnsiTheme="minorHAnsi" w:cstheme="minorHAnsi"/>
          <w:i/>
          <w:sz w:val="18"/>
          <w:szCs w:val="22"/>
        </w:rPr>
      </w:pPr>
      <w:r>
        <w:rPr>
          <w:rFonts w:asciiTheme="minorHAnsi" w:hAnsiTheme="minorHAnsi" w:cstheme="minorHAnsi"/>
          <w:i/>
          <w:iCs/>
          <w:sz w:val="18"/>
          <w:szCs w:val="22"/>
          <w:lang w:val="en-GB"/>
        </w:rPr>
        <w:t>* EBITDA is calculated as operating profit adjusted for depreciation and amortisation.</w:t>
      </w:r>
    </w:p>
    <w:p w14:paraId="2F617AB1" w14:textId="77777777" w:rsidR="00FA6EDF" w:rsidRPr="00FA6EDF" w:rsidRDefault="00FA6EDF" w:rsidP="00FA6EDF">
      <w:pPr>
        <w:pStyle w:val="aa"/>
        <w:rPr>
          <w:rFonts w:asciiTheme="minorHAnsi" w:hAnsiTheme="minorHAnsi" w:cstheme="minorHAnsi"/>
          <w:i/>
          <w:sz w:val="18"/>
          <w:szCs w:val="22"/>
        </w:rPr>
      </w:pPr>
      <w:r>
        <w:rPr>
          <w:rFonts w:asciiTheme="minorHAnsi" w:hAnsiTheme="minorHAnsi" w:cstheme="minorHAnsi"/>
          <w:i/>
          <w:iCs/>
          <w:sz w:val="18"/>
          <w:szCs w:val="22"/>
          <w:lang w:val="en-GB"/>
        </w:rPr>
        <w:t>** Adj. EBITDA is calculated as EBITDA adjusted for FX differences from operating activities.</w:t>
      </w:r>
    </w:p>
    <w:p w14:paraId="49AC9824" w14:textId="77777777" w:rsidR="00FA6EDF" w:rsidRPr="00C33B81" w:rsidRDefault="00FA6EDF" w:rsidP="00C33B81">
      <w:pPr>
        <w:spacing w:before="120" w:after="120" w:line="240" w:lineRule="auto"/>
        <w:jc w:val="both"/>
        <w:rPr>
          <w:rFonts w:asciiTheme="minorHAnsi" w:hAnsiTheme="minorHAnsi" w:cstheme="minorHAnsi"/>
          <w:i/>
          <w:sz w:val="18"/>
        </w:rPr>
      </w:pPr>
      <w:r>
        <w:rPr>
          <w:rFonts w:asciiTheme="minorHAnsi" w:hAnsiTheme="minorHAnsi" w:cstheme="minorHAnsi"/>
          <w:i/>
          <w:iCs/>
          <w:sz w:val="18"/>
        </w:rPr>
        <w:t>*** Adj. net profit is net profit as reported minus FX gain or loss.</w:t>
      </w:r>
    </w:p>
    <w:p w14:paraId="704EAFC3" w14:textId="77777777" w:rsidR="0039563D" w:rsidRDefault="0039563D" w:rsidP="00FB1FFD">
      <w:pPr>
        <w:spacing w:before="120" w:after="120" w:line="240" w:lineRule="auto"/>
        <w:jc w:val="both"/>
        <w:rPr>
          <w:rFonts w:asciiTheme="minorHAnsi" w:hAnsiTheme="minorHAnsi" w:cstheme="minorHAnsi"/>
          <w:b/>
          <w:bCs/>
        </w:rPr>
      </w:pPr>
    </w:p>
    <w:p w14:paraId="0FAB23A7" w14:textId="77777777" w:rsidR="0039563D" w:rsidRDefault="0039563D" w:rsidP="00FB1FFD">
      <w:pPr>
        <w:spacing w:before="120" w:after="120" w:line="240" w:lineRule="auto"/>
        <w:jc w:val="both"/>
        <w:rPr>
          <w:rFonts w:asciiTheme="minorHAnsi" w:hAnsiTheme="minorHAnsi" w:cstheme="minorHAnsi"/>
          <w:b/>
          <w:bCs/>
        </w:rPr>
      </w:pPr>
    </w:p>
    <w:p w14:paraId="53AF9496" w14:textId="77777777" w:rsidR="0039563D" w:rsidRDefault="0039563D" w:rsidP="00FB1FFD">
      <w:pPr>
        <w:spacing w:before="120" w:after="120" w:line="240" w:lineRule="auto"/>
        <w:jc w:val="both"/>
        <w:rPr>
          <w:rFonts w:asciiTheme="minorHAnsi" w:hAnsiTheme="minorHAnsi" w:cstheme="minorHAnsi"/>
          <w:b/>
          <w:bCs/>
        </w:rPr>
      </w:pPr>
    </w:p>
    <w:p w14:paraId="7D556D9F" w14:textId="33836B13" w:rsidR="00FA6EDF" w:rsidRPr="00C33B81" w:rsidRDefault="004A3240" w:rsidP="00FB1FFD">
      <w:pPr>
        <w:spacing w:before="120" w:after="120" w:line="240" w:lineRule="auto"/>
        <w:jc w:val="both"/>
        <w:rPr>
          <w:rFonts w:asciiTheme="minorHAnsi" w:hAnsiTheme="minorHAnsi" w:cstheme="minorHAnsi"/>
          <w:b/>
        </w:rPr>
      </w:pPr>
      <w:r>
        <w:rPr>
          <w:rFonts w:asciiTheme="minorHAnsi" w:hAnsiTheme="minorHAnsi" w:cstheme="minorHAnsi"/>
          <w:b/>
          <w:bCs/>
        </w:rPr>
        <w:lastRenderedPageBreak/>
        <w:t>Overview of</w:t>
      </w:r>
      <w:r w:rsidR="00FA6EDF">
        <w:rPr>
          <w:rFonts w:asciiTheme="minorHAnsi" w:hAnsiTheme="minorHAnsi" w:cstheme="minorHAnsi"/>
          <w:b/>
          <w:bCs/>
        </w:rPr>
        <w:t xml:space="preserve"> the 1Q 2025 Financial Results</w:t>
      </w:r>
    </w:p>
    <w:p w14:paraId="515B7714" w14:textId="588CD457" w:rsidR="00FA6EDF" w:rsidRPr="00C33B81" w:rsidRDefault="00FA6EDF" w:rsidP="00FB1FFD">
      <w:pPr>
        <w:spacing w:before="120" w:after="120" w:line="240" w:lineRule="auto"/>
        <w:jc w:val="both"/>
        <w:rPr>
          <w:rFonts w:asciiTheme="minorHAnsi" w:hAnsiTheme="minorHAnsi" w:cstheme="minorHAnsi"/>
        </w:rPr>
      </w:pPr>
      <w:r>
        <w:rPr>
          <w:rFonts w:asciiTheme="minorHAnsi" w:hAnsiTheme="minorHAnsi" w:cstheme="minorHAnsi"/>
        </w:rPr>
        <w:t>The Company</w:t>
      </w:r>
      <w:r w:rsidR="005C18F0">
        <w:rPr>
          <w:rFonts w:asciiTheme="minorHAnsi" w:hAnsiTheme="minorHAnsi" w:cstheme="minorHAnsi"/>
        </w:rPr>
        <w:t>’</w:t>
      </w:r>
      <w:r>
        <w:rPr>
          <w:rFonts w:asciiTheme="minorHAnsi" w:hAnsiTheme="minorHAnsi" w:cstheme="minorHAnsi"/>
        </w:rPr>
        <w:t xml:space="preserve">s 1Q 2025 revenue increased 33.6% year-on-year. Revenue growth was </w:t>
      </w:r>
      <w:r w:rsidR="008F5C72">
        <w:rPr>
          <w:rFonts w:asciiTheme="minorHAnsi" w:hAnsiTheme="minorHAnsi" w:cstheme="minorHAnsi"/>
        </w:rPr>
        <w:t xml:space="preserve">primarily driven by </w:t>
      </w:r>
      <w:r>
        <w:rPr>
          <w:rFonts w:asciiTheme="minorHAnsi" w:hAnsiTheme="minorHAnsi" w:cstheme="minorHAnsi"/>
        </w:rPr>
        <w:t xml:space="preserve">higher sales of phosphate fertilizers (mainly NPS/NPK, up 16.7% year-on-year), on the back of a recovery in the average selling prices on global markets since the start of the year. </w:t>
      </w:r>
    </w:p>
    <w:p w14:paraId="3CF42018" w14:textId="43F2EBD5" w:rsidR="00FA6EDF" w:rsidRPr="00C33B81" w:rsidRDefault="00FA6EDF" w:rsidP="00FB1FFD">
      <w:pPr>
        <w:spacing w:before="120" w:after="120" w:line="240" w:lineRule="auto"/>
        <w:jc w:val="both"/>
        <w:rPr>
          <w:rFonts w:asciiTheme="minorHAnsi" w:hAnsiTheme="minorHAnsi" w:cstheme="minorHAnsi"/>
        </w:rPr>
      </w:pPr>
      <w:r>
        <w:rPr>
          <w:rFonts w:asciiTheme="minorHAnsi" w:hAnsiTheme="minorHAnsi" w:cstheme="minorHAnsi"/>
        </w:rPr>
        <w:t>The Company</w:t>
      </w:r>
      <w:r w:rsidR="005C18F0">
        <w:rPr>
          <w:rFonts w:asciiTheme="minorHAnsi" w:hAnsiTheme="minorHAnsi" w:cstheme="minorHAnsi"/>
        </w:rPr>
        <w:t>’</w:t>
      </w:r>
      <w:r>
        <w:rPr>
          <w:rFonts w:asciiTheme="minorHAnsi" w:hAnsiTheme="minorHAnsi" w:cstheme="minorHAnsi"/>
        </w:rPr>
        <w:t xml:space="preserve">s EBITDA for the quarter amounted to </w:t>
      </w:r>
      <w:r w:rsidR="003F24F0">
        <w:rPr>
          <w:rFonts w:asciiTheme="minorHAnsi" w:hAnsiTheme="minorHAnsi" w:cstheme="minorHAnsi"/>
        </w:rPr>
        <w:t>RUB </w:t>
      </w:r>
      <w:r>
        <w:rPr>
          <w:rFonts w:asciiTheme="minorHAnsi" w:hAnsiTheme="minorHAnsi" w:cstheme="minorHAnsi"/>
        </w:rPr>
        <w:t>48.8 billion, up 25.0% year-on-year. This increase was driven by higher sales volumes and prices of the Company</w:t>
      </w:r>
      <w:r w:rsidR="005C18F0">
        <w:rPr>
          <w:rFonts w:asciiTheme="minorHAnsi" w:hAnsiTheme="minorHAnsi" w:cstheme="minorHAnsi"/>
        </w:rPr>
        <w:t>’</w:t>
      </w:r>
      <w:r>
        <w:rPr>
          <w:rFonts w:asciiTheme="minorHAnsi" w:hAnsiTheme="minorHAnsi" w:cstheme="minorHAnsi"/>
        </w:rPr>
        <w:t>s products, along with positive foreign exchange effects resulting from the rouble</w:t>
      </w:r>
      <w:r w:rsidR="005C18F0">
        <w:rPr>
          <w:rFonts w:asciiTheme="minorHAnsi" w:hAnsiTheme="minorHAnsi" w:cstheme="minorHAnsi"/>
        </w:rPr>
        <w:t>’</w:t>
      </w:r>
      <w:r>
        <w:rPr>
          <w:rFonts w:asciiTheme="minorHAnsi" w:hAnsiTheme="minorHAnsi" w:cstheme="minorHAnsi"/>
        </w:rPr>
        <w:t xml:space="preserve">s depreciation against the US dollar in early 2025 compared to the same period last year. </w:t>
      </w:r>
    </w:p>
    <w:p w14:paraId="7C800CC9" w14:textId="2BA9B29F" w:rsidR="00FA6EDF" w:rsidRPr="00FA6EDF" w:rsidRDefault="00FA6EDF" w:rsidP="00FB1FFD">
      <w:pPr>
        <w:spacing w:before="120" w:after="120" w:line="240" w:lineRule="auto"/>
        <w:jc w:val="both"/>
        <w:rPr>
          <w:rFonts w:asciiTheme="minorHAnsi" w:hAnsiTheme="minorHAnsi" w:cstheme="minorHAnsi"/>
        </w:rPr>
      </w:pPr>
      <w:r>
        <w:rPr>
          <w:rFonts w:asciiTheme="minorHAnsi" w:hAnsiTheme="minorHAnsi" w:cstheme="minorHAnsi"/>
        </w:rPr>
        <w:t xml:space="preserve">Adjusted EBITDA for 1Q 2025 (excluding the impact of non-cash factors) totalled </w:t>
      </w:r>
      <w:r w:rsidR="003F24F0">
        <w:rPr>
          <w:rFonts w:asciiTheme="minorHAnsi" w:hAnsiTheme="minorHAnsi" w:cstheme="minorHAnsi"/>
        </w:rPr>
        <w:t>RUB </w:t>
      </w:r>
      <w:r>
        <w:rPr>
          <w:rFonts w:asciiTheme="minorHAnsi" w:hAnsiTheme="minorHAnsi" w:cstheme="minorHAnsi"/>
        </w:rPr>
        <w:t>65.2 billion, a 72.3% increase from the same period last year.</w:t>
      </w:r>
      <w:r w:rsidR="00E07F37">
        <w:rPr>
          <w:rFonts w:asciiTheme="minorHAnsi" w:hAnsiTheme="minorHAnsi" w:cstheme="minorHAnsi"/>
        </w:rPr>
        <w:t xml:space="preserve"> </w:t>
      </w:r>
    </w:p>
    <w:p w14:paraId="57777394" w14:textId="11E432C9" w:rsidR="00FA6EDF" w:rsidRPr="00DF6560" w:rsidRDefault="00FA6EDF" w:rsidP="00FB1FFD">
      <w:pPr>
        <w:spacing w:before="120" w:after="120" w:line="240" w:lineRule="auto"/>
        <w:jc w:val="both"/>
        <w:rPr>
          <w:rFonts w:asciiTheme="minorHAnsi" w:hAnsiTheme="minorHAnsi" w:cstheme="minorHAnsi"/>
          <w:lang w:val="en-CA"/>
        </w:rPr>
      </w:pPr>
      <w:r>
        <w:rPr>
          <w:rFonts w:asciiTheme="minorHAnsi" w:hAnsiTheme="minorHAnsi" w:cstheme="minorHAnsi"/>
        </w:rPr>
        <w:t>EBITDA margin for Q1 2025 stood at 30.6%. This level of profitability was driven by the high efficiency of the Company</w:t>
      </w:r>
      <w:r w:rsidR="005C18F0">
        <w:rPr>
          <w:rFonts w:asciiTheme="minorHAnsi" w:hAnsiTheme="minorHAnsi" w:cstheme="minorHAnsi"/>
        </w:rPr>
        <w:t>’</w:t>
      </w:r>
      <w:r>
        <w:rPr>
          <w:rFonts w:asciiTheme="minorHAnsi" w:hAnsiTheme="minorHAnsi" w:cstheme="minorHAnsi"/>
        </w:rPr>
        <w:t>s production assets, increased production of high-margin fertilizers, the Company</w:t>
      </w:r>
      <w:r w:rsidR="005C18F0">
        <w:rPr>
          <w:rFonts w:asciiTheme="minorHAnsi" w:hAnsiTheme="minorHAnsi" w:cstheme="minorHAnsi"/>
        </w:rPr>
        <w:t>’</w:t>
      </w:r>
      <w:r>
        <w:rPr>
          <w:rFonts w:asciiTheme="minorHAnsi" w:hAnsiTheme="minorHAnsi" w:cstheme="minorHAnsi"/>
        </w:rPr>
        <w:t xml:space="preserve">s flexible sales policy, and </w:t>
      </w:r>
      <w:r w:rsidR="00F96BBF" w:rsidRPr="00F96BBF">
        <w:rPr>
          <w:rFonts w:asciiTheme="minorHAnsi" w:hAnsiTheme="minorHAnsi" w:cstheme="minorHAnsi"/>
          <w:lang w:val="en-CA"/>
        </w:rPr>
        <w:t xml:space="preserve">a </w:t>
      </w:r>
      <w:r w:rsidR="00F96BBF">
        <w:rPr>
          <w:rFonts w:asciiTheme="minorHAnsi" w:hAnsiTheme="minorHAnsi" w:cstheme="minorHAnsi"/>
          <w:lang w:val="en-CA"/>
        </w:rPr>
        <w:t>high</w:t>
      </w:r>
      <w:r w:rsidR="00F96BBF" w:rsidRPr="00F96BBF">
        <w:rPr>
          <w:rFonts w:asciiTheme="minorHAnsi" w:hAnsiTheme="minorHAnsi" w:cstheme="minorHAnsi"/>
          <w:lang w:val="en-CA"/>
        </w:rPr>
        <w:t xml:space="preserve"> level of self-sufficiency in</w:t>
      </w:r>
      <w:r w:rsidR="00F96BBF">
        <w:rPr>
          <w:rFonts w:asciiTheme="minorHAnsi" w:hAnsiTheme="minorHAnsi" w:cstheme="minorHAnsi"/>
          <w:lang w:val="en-CA"/>
        </w:rPr>
        <w:t xml:space="preserve"> terms of</w:t>
      </w:r>
      <w:r w:rsidR="00F96BBF" w:rsidRPr="00F96BBF">
        <w:rPr>
          <w:rFonts w:asciiTheme="minorHAnsi" w:hAnsiTheme="minorHAnsi" w:cstheme="minorHAnsi"/>
          <w:lang w:val="en-CA"/>
        </w:rPr>
        <w:t xml:space="preserve"> </w:t>
      </w:r>
      <w:proofErr w:type="spellStart"/>
      <w:r w:rsidR="00F96BBF">
        <w:rPr>
          <w:rFonts w:asciiTheme="minorHAnsi" w:hAnsiTheme="minorHAnsi" w:cstheme="minorHAnsi"/>
          <w:lang w:val="en-CA"/>
        </w:rPr>
        <w:t>feedstocks</w:t>
      </w:r>
      <w:proofErr w:type="spellEnd"/>
      <w:r w:rsidR="00F96BBF" w:rsidRPr="00F96BBF">
        <w:rPr>
          <w:rFonts w:asciiTheme="minorHAnsi" w:hAnsiTheme="minorHAnsi" w:cstheme="minorHAnsi"/>
          <w:lang w:val="en-CA"/>
        </w:rPr>
        <w:t>.</w:t>
      </w:r>
      <w:r>
        <w:rPr>
          <w:rFonts w:asciiTheme="minorHAnsi" w:hAnsiTheme="minorHAnsi" w:cstheme="minorHAnsi"/>
        </w:rPr>
        <w:t xml:space="preserve"> At the same time, pressure on sales margins was exerted by rising production costs on the back of higher prices for key purchased raw materials, particularly sulphur. </w:t>
      </w:r>
    </w:p>
    <w:p w14:paraId="1C99D8A6" w14:textId="469DAE32" w:rsidR="00FA6EDF" w:rsidRPr="00C33B81" w:rsidRDefault="00FA6EDF" w:rsidP="00FB1FFD">
      <w:pPr>
        <w:spacing w:before="120" w:after="120" w:line="240" w:lineRule="auto"/>
        <w:jc w:val="both"/>
        <w:rPr>
          <w:rFonts w:asciiTheme="minorHAnsi" w:hAnsiTheme="minorHAnsi" w:cstheme="minorHAnsi"/>
        </w:rPr>
      </w:pPr>
      <w:r>
        <w:rPr>
          <w:rFonts w:asciiTheme="minorHAnsi" w:hAnsiTheme="minorHAnsi" w:cstheme="minorHAnsi"/>
        </w:rPr>
        <w:t xml:space="preserve">Free cash flow (FCF) for 1Q 2025 amounted to </w:t>
      </w:r>
      <w:r w:rsidR="003F24F0">
        <w:rPr>
          <w:rFonts w:asciiTheme="minorHAnsi" w:hAnsiTheme="minorHAnsi" w:cstheme="minorHAnsi"/>
        </w:rPr>
        <w:t>RUB </w:t>
      </w:r>
      <w:r>
        <w:rPr>
          <w:rFonts w:asciiTheme="minorHAnsi" w:hAnsiTheme="minorHAnsi" w:cstheme="minorHAnsi"/>
        </w:rPr>
        <w:t xml:space="preserve">34.8 billion – more than 19 times the figure reported for the same period last year. This was mainly attributable to higher operating profit (from increased sales at higher prices on global markets) as well as cash inflow of more than </w:t>
      </w:r>
      <w:r w:rsidR="003F24F0">
        <w:rPr>
          <w:rFonts w:asciiTheme="minorHAnsi" w:hAnsiTheme="minorHAnsi" w:cstheme="minorHAnsi"/>
        </w:rPr>
        <w:t>RUB </w:t>
      </w:r>
      <w:r>
        <w:rPr>
          <w:rFonts w:asciiTheme="minorHAnsi" w:hAnsiTheme="minorHAnsi" w:cstheme="minorHAnsi"/>
        </w:rPr>
        <w:t>18 billion from working capital.</w:t>
      </w:r>
      <w:r w:rsidR="00E07F37">
        <w:rPr>
          <w:rFonts w:asciiTheme="minorHAnsi" w:hAnsiTheme="minorHAnsi" w:cstheme="minorHAnsi"/>
        </w:rPr>
        <w:t xml:space="preserve"> </w:t>
      </w:r>
    </w:p>
    <w:p w14:paraId="551910A6" w14:textId="7999D9B7" w:rsidR="00FA6EDF" w:rsidRPr="00FA6EDF" w:rsidRDefault="00FA6EDF" w:rsidP="00FB1FFD">
      <w:pPr>
        <w:spacing w:before="120" w:after="120" w:line="240" w:lineRule="auto"/>
        <w:jc w:val="both"/>
        <w:rPr>
          <w:rFonts w:asciiTheme="minorHAnsi" w:hAnsiTheme="minorHAnsi" w:cstheme="minorHAnsi"/>
        </w:rPr>
      </w:pPr>
      <w:r>
        <w:rPr>
          <w:rFonts w:asciiTheme="minorHAnsi" w:hAnsiTheme="minorHAnsi" w:cstheme="minorHAnsi"/>
        </w:rPr>
        <w:t>The Company</w:t>
      </w:r>
      <w:r w:rsidR="005C18F0">
        <w:rPr>
          <w:rFonts w:asciiTheme="minorHAnsi" w:hAnsiTheme="minorHAnsi" w:cstheme="minorHAnsi"/>
        </w:rPr>
        <w:t>’</w:t>
      </w:r>
      <w:r>
        <w:rPr>
          <w:rFonts w:asciiTheme="minorHAnsi" w:hAnsiTheme="minorHAnsi" w:cstheme="minorHAnsi"/>
        </w:rPr>
        <w:t>s solid credit standing is confirmed by the highest possible ratings (AAA) awarded by the authoritative rating agencies Expert RA and ACRA. Both ratings were reaffirmed by the agencies in Q1 2025. These top-tier ratings are in line with the sovereign ceiling and reflect the Company</w:t>
      </w:r>
      <w:r w:rsidR="005C18F0">
        <w:rPr>
          <w:rFonts w:asciiTheme="minorHAnsi" w:hAnsiTheme="minorHAnsi" w:cstheme="minorHAnsi"/>
        </w:rPr>
        <w:t>’</w:t>
      </w:r>
      <w:r>
        <w:rPr>
          <w:rFonts w:asciiTheme="minorHAnsi" w:hAnsiTheme="minorHAnsi" w:cstheme="minorHAnsi"/>
        </w:rPr>
        <w:t xml:space="preserve">s ability to meet all its debt obligations in full and on time, including those denominated in foreign currency. </w:t>
      </w:r>
    </w:p>
    <w:p w14:paraId="3DA0A0EC" w14:textId="4D967FC5" w:rsidR="00FA6EDF" w:rsidRPr="00FA6EDF" w:rsidRDefault="00FA6EDF" w:rsidP="00FB1FFD">
      <w:pPr>
        <w:spacing w:before="120" w:after="120" w:line="240" w:lineRule="auto"/>
        <w:jc w:val="both"/>
        <w:rPr>
          <w:rFonts w:asciiTheme="minorHAnsi" w:hAnsiTheme="minorHAnsi" w:cstheme="minorHAnsi"/>
        </w:rPr>
      </w:pPr>
      <w:r>
        <w:rPr>
          <w:rFonts w:asciiTheme="minorHAnsi" w:hAnsiTheme="minorHAnsi" w:cstheme="minorHAnsi"/>
        </w:rPr>
        <w:t>As at the end of Q1 2025, the Company</w:t>
      </w:r>
      <w:r w:rsidR="005C18F0">
        <w:rPr>
          <w:rFonts w:asciiTheme="minorHAnsi" w:hAnsiTheme="minorHAnsi" w:cstheme="minorHAnsi"/>
        </w:rPr>
        <w:t>’</w:t>
      </w:r>
      <w:r>
        <w:rPr>
          <w:rFonts w:asciiTheme="minorHAnsi" w:hAnsiTheme="minorHAnsi" w:cstheme="minorHAnsi"/>
        </w:rPr>
        <w:t xml:space="preserve">s debt load had been significantly reduced. Net debt stood at </w:t>
      </w:r>
      <w:r w:rsidR="003F24F0">
        <w:rPr>
          <w:rFonts w:asciiTheme="minorHAnsi" w:hAnsiTheme="minorHAnsi" w:cstheme="minorHAnsi"/>
        </w:rPr>
        <w:t>RUB </w:t>
      </w:r>
      <w:r>
        <w:rPr>
          <w:rFonts w:asciiTheme="minorHAnsi" w:hAnsiTheme="minorHAnsi" w:cstheme="minorHAnsi"/>
        </w:rPr>
        <w:t xml:space="preserve">263.0 billion. The reduction in net debt over the first quarter </w:t>
      </w:r>
      <w:r w:rsidR="00AB68F1">
        <w:rPr>
          <w:rFonts w:asciiTheme="minorHAnsi" w:hAnsiTheme="minorHAnsi" w:cstheme="minorHAnsi"/>
        </w:rPr>
        <w:t xml:space="preserve">was </w:t>
      </w:r>
      <w:r w:rsidR="0051524C">
        <w:rPr>
          <w:rFonts w:asciiTheme="minorHAnsi" w:hAnsiTheme="minorHAnsi" w:cstheme="minorHAnsi"/>
        </w:rPr>
        <w:t xml:space="preserve">mainly </w:t>
      </w:r>
      <w:r w:rsidR="00AB68F1">
        <w:rPr>
          <w:rFonts w:asciiTheme="minorHAnsi" w:hAnsiTheme="minorHAnsi" w:cstheme="minorHAnsi"/>
        </w:rPr>
        <w:t xml:space="preserve">attributable to </w:t>
      </w:r>
      <w:r>
        <w:rPr>
          <w:rFonts w:asciiTheme="minorHAnsi" w:hAnsiTheme="minorHAnsi" w:cstheme="minorHAnsi"/>
        </w:rPr>
        <w:t xml:space="preserve">the redemption of a </w:t>
      </w:r>
      <w:r w:rsidR="003F24F0">
        <w:rPr>
          <w:rFonts w:asciiTheme="minorHAnsi" w:hAnsiTheme="minorHAnsi" w:cstheme="minorHAnsi"/>
        </w:rPr>
        <w:t>USD </w:t>
      </w:r>
      <w:r>
        <w:rPr>
          <w:rFonts w:asciiTheme="minorHAnsi" w:hAnsiTheme="minorHAnsi" w:cstheme="minorHAnsi"/>
        </w:rPr>
        <w:t>500 million Eurobond issue in January 2025, an increase in cash and cash equivalents on the Company</w:t>
      </w:r>
      <w:r w:rsidR="005C18F0">
        <w:rPr>
          <w:rFonts w:asciiTheme="minorHAnsi" w:hAnsiTheme="minorHAnsi" w:cstheme="minorHAnsi"/>
        </w:rPr>
        <w:t>’</w:t>
      </w:r>
      <w:r>
        <w:rPr>
          <w:rFonts w:asciiTheme="minorHAnsi" w:hAnsiTheme="minorHAnsi" w:cstheme="minorHAnsi"/>
        </w:rPr>
        <w:t xml:space="preserve">s balance sheet, and the strengthening of the rouble against the US dollar. The Net Debt / EBITDA ratio at the end of the quarter was 1.41x. </w:t>
      </w:r>
    </w:p>
    <w:p w14:paraId="564A57CC" w14:textId="6300E60A" w:rsidR="00FA6EDF" w:rsidRPr="00C33B81" w:rsidRDefault="00FA6EDF" w:rsidP="00FB1FFD">
      <w:pPr>
        <w:spacing w:before="120" w:after="120" w:line="240" w:lineRule="auto"/>
        <w:jc w:val="both"/>
        <w:rPr>
          <w:rFonts w:asciiTheme="minorHAnsi" w:hAnsiTheme="minorHAnsi" w:cstheme="minorHAnsi"/>
        </w:rPr>
      </w:pPr>
      <w:r>
        <w:rPr>
          <w:rFonts w:asciiTheme="minorHAnsi" w:hAnsiTheme="minorHAnsi" w:cstheme="minorHAnsi"/>
        </w:rPr>
        <w:t>This reduction in leverage is</w:t>
      </w:r>
      <w:bookmarkStart w:id="0" w:name="_GoBack"/>
      <w:bookmarkEnd w:id="0"/>
      <w:r>
        <w:rPr>
          <w:rFonts w:asciiTheme="minorHAnsi" w:hAnsiTheme="minorHAnsi" w:cstheme="minorHAnsi"/>
        </w:rPr>
        <w:t xml:space="preserve"> expected to lower the future cost of servicing debt and further strengthen the Company</w:t>
      </w:r>
      <w:r w:rsidR="005C18F0">
        <w:rPr>
          <w:rFonts w:asciiTheme="minorHAnsi" w:hAnsiTheme="minorHAnsi" w:cstheme="minorHAnsi"/>
        </w:rPr>
        <w:t>’</w:t>
      </w:r>
      <w:r>
        <w:rPr>
          <w:rFonts w:asciiTheme="minorHAnsi" w:hAnsiTheme="minorHAnsi" w:cstheme="minorHAnsi"/>
        </w:rPr>
        <w:t>s position as a high-grade borrower with strong credit ratings.</w:t>
      </w:r>
    </w:p>
    <w:p w14:paraId="7D1713AF" w14:textId="35BDE2F5" w:rsidR="00FA6EDF" w:rsidRPr="00FA6EDF" w:rsidRDefault="00FA6EDF" w:rsidP="00FB1FFD">
      <w:pPr>
        <w:spacing w:before="120" w:after="120" w:line="240" w:lineRule="auto"/>
        <w:jc w:val="both"/>
        <w:rPr>
          <w:rFonts w:asciiTheme="minorHAnsi" w:hAnsiTheme="minorHAnsi" w:cstheme="minorHAnsi"/>
        </w:rPr>
      </w:pPr>
      <w:r>
        <w:rPr>
          <w:rFonts w:asciiTheme="minorHAnsi" w:hAnsiTheme="minorHAnsi" w:cstheme="minorHAnsi"/>
        </w:rPr>
        <w:t>Notable events impacting the Company</w:t>
      </w:r>
      <w:r w:rsidR="005C18F0">
        <w:rPr>
          <w:rFonts w:asciiTheme="minorHAnsi" w:hAnsiTheme="minorHAnsi" w:cstheme="minorHAnsi"/>
        </w:rPr>
        <w:t>’</w:t>
      </w:r>
      <w:r>
        <w:rPr>
          <w:rFonts w:asciiTheme="minorHAnsi" w:hAnsiTheme="minorHAnsi" w:cstheme="minorHAnsi"/>
        </w:rPr>
        <w:t>s debt profile since the beginning of 2025 include the placement of two issues of exchange-traded bonds – one totalling CNY</w:t>
      </w:r>
      <w:r w:rsidR="007E192A">
        <w:rPr>
          <w:rFonts w:asciiTheme="minorHAnsi" w:hAnsiTheme="minorHAnsi" w:cstheme="minorHAnsi"/>
        </w:rPr>
        <w:t> </w:t>
      </w:r>
      <w:r>
        <w:rPr>
          <w:rFonts w:asciiTheme="minorHAnsi" w:hAnsiTheme="minorHAnsi" w:cstheme="minorHAnsi"/>
        </w:rPr>
        <w:t xml:space="preserve">1 billion and another </w:t>
      </w:r>
      <w:r w:rsidR="003F24F0">
        <w:rPr>
          <w:rFonts w:asciiTheme="minorHAnsi" w:hAnsiTheme="minorHAnsi" w:cstheme="minorHAnsi"/>
        </w:rPr>
        <w:t>USD </w:t>
      </w:r>
      <w:r>
        <w:rPr>
          <w:rFonts w:asciiTheme="minorHAnsi" w:hAnsiTheme="minorHAnsi" w:cstheme="minorHAnsi"/>
        </w:rPr>
        <w:t xml:space="preserve">250 million. Both issues were awarded the highest possible credit rating of AAA. The US dollar-denominated bond, placed in April, carried the lowest coupon rate of any bond issuance on the Russian market since the beginning of 2025. </w:t>
      </w:r>
    </w:p>
    <w:p w14:paraId="795B13F6" w14:textId="77777777" w:rsidR="00FA6EDF" w:rsidRPr="00FA6EDF" w:rsidRDefault="00FA6EDF" w:rsidP="00FA6EDF">
      <w:pPr>
        <w:pStyle w:val="aa"/>
        <w:tabs>
          <w:tab w:val="clear" w:pos="9026"/>
          <w:tab w:val="right" w:pos="8789"/>
        </w:tabs>
        <w:rPr>
          <w:rFonts w:asciiTheme="minorHAnsi" w:hAnsiTheme="minorHAnsi" w:cstheme="minorHAnsi"/>
          <w:i/>
          <w:sz w:val="18"/>
          <w:szCs w:val="22"/>
        </w:rPr>
      </w:pPr>
    </w:p>
    <w:tbl>
      <w:tblPr>
        <w:tblW w:w="9356" w:type="dxa"/>
        <w:tblLook w:val="04A0" w:firstRow="1" w:lastRow="0" w:firstColumn="1" w:lastColumn="0" w:noHBand="0" w:noVBand="1"/>
      </w:tblPr>
      <w:tblGrid>
        <w:gridCol w:w="3284"/>
        <w:gridCol w:w="2103"/>
        <w:gridCol w:w="1843"/>
        <w:gridCol w:w="2126"/>
      </w:tblGrid>
      <w:tr w:rsidR="00FA6EDF" w:rsidRPr="00FA6EDF" w14:paraId="0A9EA4B0" w14:textId="77777777" w:rsidTr="00764204">
        <w:trPr>
          <w:trHeight w:val="330"/>
        </w:trPr>
        <w:tc>
          <w:tcPr>
            <w:tcW w:w="9356" w:type="dxa"/>
            <w:gridSpan w:val="4"/>
            <w:tcBorders>
              <w:top w:val="nil"/>
              <w:left w:val="nil"/>
              <w:bottom w:val="single" w:sz="8" w:space="0" w:color="auto"/>
              <w:right w:val="nil"/>
            </w:tcBorders>
            <w:shd w:val="clear" w:color="000000" w:fill="2B87A2"/>
            <w:vAlign w:val="center"/>
            <w:hideMark/>
          </w:tcPr>
          <w:p w14:paraId="140478E5" w14:textId="77777777" w:rsidR="00FA6EDF" w:rsidRPr="00C33B81" w:rsidRDefault="00FA6EDF" w:rsidP="00FA6EDF">
            <w:pPr>
              <w:spacing w:after="0" w:line="240" w:lineRule="auto"/>
              <w:jc w:val="center"/>
              <w:rPr>
                <w:rFonts w:asciiTheme="minorHAnsi" w:hAnsiTheme="minorHAnsi" w:cstheme="minorHAnsi"/>
                <w:i/>
                <w:sz w:val="18"/>
              </w:rPr>
            </w:pPr>
            <w:r w:rsidRPr="008847A0">
              <w:rPr>
                <w:rFonts w:eastAsia="Times New Roman" w:cs="Calibri"/>
                <w:b/>
                <w:bCs/>
                <w:color w:val="FFFFFF"/>
                <w:sz w:val="24"/>
                <w:szCs w:val="24"/>
                <w:lang w:val="ru-RU" w:eastAsia="ru-RU"/>
              </w:rPr>
              <w:t>OPERATING HIGHLIGHTS</w:t>
            </w:r>
          </w:p>
        </w:tc>
      </w:tr>
      <w:tr w:rsidR="00FA6EDF" w:rsidRPr="00FA6EDF" w14:paraId="180B1070" w14:textId="77777777" w:rsidTr="00764204">
        <w:trPr>
          <w:trHeight w:val="345"/>
        </w:trPr>
        <w:tc>
          <w:tcPr>
            <w:tcW w:w="9356" w:type="dxa"/>
            <w:gridSpan w:val="4"/>
            <w:tcBorders>
              <w:top w:val="single" w:sz="8" w:space="0" w:color="auto"/>
              <w:left w:val="nil"/>
              <w:bottom w:val="single" w:sz="8" w:space="0" w:color="auto"/>
              <w:right w:val="nil"/>
            </w:tcBorders>
            <w:shd w:val="clear" w:color="000000" w:fill="2B87A2"/>
            <w:vAlign w:val="center"/>
            <w:hideMark/>
          </w:tcPr>
          <w:p w14:paraId="0320AFF6" w14:textId="77777777" w:rsidR="00FA6EDF" w:rsidRPr="00FA6EDF" w:rsidRDefault="00FA6EDF" w:rsidP="00FA6EDF">
            <w:pPr>
              <w:spacing w:after="0" w:line="240" w:lineRule="auto"/>
              <w:jc w:val="center"/>
              <w:rPr>
                <w:rFonts w:ascii="Foco" w:eastAsia="Times New Roman" w:hAnsi="Foco" w:cs="Foco"/>
                <w:b/>
                <w:bCs/>
                <w:color w:val="FFFFFF"/>
                <w:sz w:val="24"/>
                <w:szCs w:val="24"/>
              </w:rPr>
            </w:pPr>
            <w:r>
              <w:rPr>
                <w:rFonts w:ascii="Foco" w:eastAsia="Times New Roman" w:hAnsi="Foco" w:cs="Foco"/>
                <w:b/>
                <w:bCs/>
                <w:color w:val="FFFFFF"/>
                <w:sz w:val="24"/>
                <w:szCs w:val="24"/>
              </w:rPr>
              <w:t>Production volumes by category</w:t>
            </w:r>
          </w:p>
        </w:tc>
      </w:tr>
      <w:tr w:rsidR="00FA6EDF" w:rsidRPr="00FA6EDF" w14:paraId="2623AB59" w14:textId="77777777" w:rsidTr="00764204">
        <w:trPr>
          <w:trHeight w:val="540"/>
        </w:trPr>
        <w:tc>
          <w:tcPr>
            <w:tcW w:w="3284" w:type="dxa"/>
            <w:tcBorders>
              <w:top w:val="nil"/>
              <w:left w:val="nil"/>
              <w:bottom w:val="nil"/>
              <w:right w:val="nil"/>
            </w:tcBorders>
            <w:shd w:val="clear" w:color="auto" w:fill="auto"/>
            <w:vAlign w:val="center"/>
            <w:hideMark/>
          </w:tcPr>
          <w:p w14:paraId="7B8268A3" w14:textId="77777777" w:rsidR="00FA6EDF" w:rsidRPr="00FA6EDF" w:rsidRDefault="00FA6EDF" w:rsidP="00FA6EDF">
            <w:pPr>
              <w:spacing w:after="0" w:line="240" w:lineRule="auto"/>
              <w:rPr>
                <w:rFonts w:eastAsia="Times New Roman" w:cs="Calibri"/>
                <w:b/>
                <w:bCs/>
                <w:sz w:val="20"/>
                <w:szCs w:val="20"/>
              </w:rPr>
            </w:pPr>
            <w:r>
              <w:rPr>
                <w:rFonts w:eastAsia="Times New Roman" w:cs="Calibri"/>
                <w:b/>
                <w:bCs/>
                <w:sz w:val="20"/>
                <w:szCs w:val="20"/>
              </w:rPr>
              <w:t>kt</w:t>
            </w:r>
          </w:p>
        </w:tc>
        <w:tc>
          <w:tcPr>
            <w:tcW w:w="2103" w:type="dxa"/>
            <w:tcBorders>
              <w:top w:val="nil"/>
              <w:left w:val="nil"/>
              <w:bottom w:val="nil"/>
              <w:right w:val="nil"/>
            </w:tcBorders>
            <w:shd w:val="clear" w:color="auto" w:fill="auto"/>
            <w:vAlign w:val="center"/>
            <w:hideMark/>
          </w:tcPr>
          <w:p w14:paraId="54F51ECA" w14:textId="38F4296A" w:rsidR="00FA6EDF" w:rsidRPr="00C33B81" w:rsidRDefault="00FA6EDF" w:rsidP="00FA6EDF">
            <w:pPr>
              <w:spacing w:after="0" w:line="240" w:lineRule="auto"/>
              <w:jc w:val="center"/>
              <w:rPr>
                <w:rFonts w:ascii="Foco" w:eastAsia="Times New Roman" w:hAnsi="Foco" w:cs="Foco"/>
                <w:b/>
                <w:bCs/>
                <w:sz w:val="18"/>
                <w:szCs w:val="18"/>
              </w:rPr>
            </w:pPr>
            <w:r>
              <w:rPr>
                <w:rFonts w:ascii="Foco" w:eastAsia="Times New Roman" w:hAnsi="Foco" w:cs="Foco"/>
                <w:b/>
                <w:bCs/>
                <w:sz w:val="18"/>
                <w:szCs w:val="18"/>
              </w:rPr>
              <w:t>1Q 2025</w:t>
            </w:r>
          </w:p>
        </w:tc>
        <w:tc>
          <w:tcPr>
            <w:tcW w:w="1843" w:type="dxa"/>
            <w:tcBorders>
              <w:top w:val="nil"/>
              <w:left w:val="nil"/>
              <w:bottom w:val="nil"/>
              <w:right w:val="nil"/>
            </w:tcBorders>
            <w:shd w:val="clear" w:color="auto" w:fill="auto"/>
            <w:vAlign w:val="center"/>
            <w:hideMark/>
          </w:tcPr>
          <w:p w14:paraId="5AAB02AC" w14:textId="09E58986" w:rsidR="00FA6EDF" w:rsidRPr="00C33B81" w:rsidRDefault="00FA6EDF" w:rsidP="00FA6EDF">
            <w:pPr>
              <w:spacing w:after="0" w:line="240" w:lineRule="auto"/>
              <w:jc w:val="center"/>
              <w:rPr>
                <w:rFonts w:ascii="Foco" w:eastAsia="Times New Roman" w:hAnsi="Foco" w:cs="Foco"/>
                <w:b/>
                <w:bCs/>
                <w:sz w:val="18"/>
                <w:szCs w:val="18"/>
              </w:rPr>
            </w:pPr>
            <w:r>
              <w:rPr>
                <w:rFonts w:ascii="Foco" w:eastAsia="Times New Roman" w:hAnsi="Foco" w:cs="Foco"/>
                <w:b/>
                <w:bCs/>
                <w:sz w:val="18"/>
                <w:szCs w:val="18"/>
              </w:rPr>
              <w:t>1Q 2024</w:t>
            </w:r>
          </w:p>
        </w:tc>
        <w:tc>
          <w:tcPr>
            <w:tcW w:w="2126" w:type="dxa"/>
            <w:tcBorders>
              <w:top w:val="nil"/>
              <w:left w:val="nil"/>
              <w:bottom w:val="nil"/>
              <w:right w:val="nil"/>
            </w:tcBorders>
            <w:shd w:val="clear" w:color="000000" w:fill="E3F1F7"/>
            <w:vAlign w:val="center"/>
            <w:hideMark/>
          </w:tcPr>
          <w:p w14:paraId="6D9271C6" w14:textId="77777777" w:rsidR="00FA6EDF" w:rsidRPr="00FA6EDF" w:rsidRDefault="00FA6EDF" w:rsidP="00FA6EDF">
            <w:pPr>
              <w:spacing w:after="0" w:line="240" w:lineRule="auto"/>
              <w:jc w:val="center"/>
              <w:rPr>
                <w:rFonts w:eastAsia="Times New Roman" w:cs="Calibri"/>
                <w:b/>
                <w:bCs/>
                <w:sz w:val="18"/>
                <w:szCs w:val="18"/>
              </w:rPr>
            </w:pPr>
            <w:r>
              <w:rPr>
                <w:rFonts w:eastAsia="Times New Roman" w:cs="Calibri"/>
                <w:b/>
                <w:bCs/>
                <w:sz w:val="18"/>
                <w:szCs w:val="18"/>
              </w:rPr>
              <w:t>Change, %</w:t>
            </w:r>
          </w:p>
        </w:tc>
      </w:tr>
      <w:tr w:rsidR="00FA6EDF" w:rsidRPr="00FA6EDF" w14:paraId="5CA01210" w14:textId="77777777" w:rsidTr="00764204">
        <w:trPr>
          <w:trHeight w:val="480"/>
        </w:trPr>
        <w:tc>
          <w:tcPr>
            <w:tcW w:w="3284" w:type="dxa"/>
            <w:tcBorders>
              <w:top w:val="nil"/>
              <w:left w:val="nil"/>
              <w:bottom w:val="nil"/>
              <w:right w:val="nil"/>
            </w:tcBorders>
            <w:shd w:val="clear" w:color="auto" w:fill="auto"/>
            <w:vAlign w:val="center"/>
            <w:hideMark/>
          </w:tcPr>
          <w:p w14:paraId="417136E5" w14:textId="545A165A" w:rsidR="00FA6EDF" w:rsidRPr="00FA6EDF" w:rsidRDefault="00FA6EDF" w:rsidP="00FA6EDF">
            <w:pPr>
              <w:spacing w:after="0" w:line="240" w:lineRule="auto"/>
              <w:rPr>
                <w:rFonts w:eastAsia="Times New Roman" w:cs="Calibri"/>
                <w:sz w:val="18"/>
                <w:szCs w:val="18"/>
              </w:rPr>
            </w:pPr>
            <w:r>
              <w:rPr>
                <w:rFonts w:eastAsia="Times New Roman" w:cs="Calibri"/>
                <w:sz w:val="18"/>
                <w:szCs w:val="18"/>
              </w:rPr>
              <w:t>Phosphate-based fertilizers and feed</w:t>
            </w:r>
            <w:r w:rsidR="007E192A">
              <w:rPr>
                <w:rFonts w:eastAsia="Times New Roman" w:cs="Calibri"/>
                <w:sz w:val="18"/>
                <w:szCs w:val="18"/>
              </w:rPr>
              <w:t xml:space="preserve"> </w:t>
            </w:r>
            <w:r>
              <w:rPr>
                <w:rFonts w:eastAsia="Times New Roman" w:cs="Calibri"/>
                <w:sz w:val="18"/>
                <w:szCs w:val="18"/>
              </w:rPr>
              <w:t>phosphates</w:t>
            </w:r>
          </w:p>
        </w:tc>
        <w:tc>
          <w:tcPr>
            <w:tcW w:w="2103" w:type="dxa"/>
            <w:tcBorders>
              <w:top w:val="nil"/>
              <w:left w:val="nil"/>
              <w:bottom w:val="nil"/>
              <w:right w:val="nil"/>
            </w:tcBorders>
            <w:shd w:val="clear" w:color="auto" w:fill="auto"/>
            <w:vAlign w:val="center"/>
          </w:tcPr>
          <w:p w14:paraId="2F53C68F" w14:textId="45D98E21" w:rsidR="00FA6EDF" w:rsidRPr="00C33B81" w:rsidRDefault="00FA6EDF" w:rsidP="00FA6EDF">
            <w:pPr>
              <w:spacing w:after="0" w:line="240" w:lineRule="auto"/>
              <w:jc w:val="center"/>
              <w:rPr>
                <w:rFonts w:cs="Calibri"/>
                <w:sz w:val="18"/>
                <w:szCs w:val="18"/>
              </w:rPr>
            </w:pPr>
            <w:r>
              <w:rPr>
                <w:rFonts w:cs="Calibri"/>
                <w:sz w:val="18"/>
                <w:szCs w:val="18"/>
              </w:rPr>
              <w:t>2,374.4</w:t>
            </w:r>
          </w:p>
        </w:tc>
        <w:tc>
          <w:tcPr>
            <w:tcW w:w="1843" w:type="dxa"/>
            <w:tcBorders>
              <w:top w:val="nil"/>
              <w:left w:val="nil"/>
              <w:bottom w:val="nil"/>
              <w:right w:val="nil"/>
            </w:tcBorders>
            <w:shd w:val="clear" w:color="auto" w:fill="auto"/>
            <w:vAlign w:val="center"/>
          </w:tcPr>
          <w:p w14:paraId="3BF52DD9" w14:textId="462E6786" w:rsidR="00FA6EDF" w:rsidRPr="00C33B81" w:rsidRDefault="00FA6EDF" w:rsidP="00FA6EDF">
            <w:pPr>
              <w:spacing w:after="0" w:line="240" w:lineRule="auto"/>
              <w:jc w:val="center"/>
              <w:rPr>
                <w:rFonts w:cs="Calibri"/>
                <w:sz w:val="18"/>
                <w:szCs w:val="18"/>
              </w:rPr>
            </w:pPr>
            <w:r>
              <w:rPr>
                <w:rFonts w:cs="Calibri"/>
                <w:sz w:val="18"/>
                <w:szCs w:val="18"/>
              </w:rPr>
              <w:t>2,260.3</w:t>
            </w:r>
          </w:p>
        </w:tc>
        <w:tc>
          <w:tcPr>
            <w:tcW w:w="2126" w:type="dxa"/>
            <w:tcBorders>
              <w:top w:val="nil"/>
              <w:left w:val="nil"/>
              <w:bottom w:val="nil"/>
              <w:right w:val="nil"/>
            </w:tcBorders>
            <w:shd w:val="clear" w:color="000000" w:fill="E3F1F7"/>
            <w:vAlign w:val="center"/>
          </w:tcPr>
          <w:p w14:paraId="47ECA5C3" w14:textId="7D4649DB" w:rsidR="00FA6EDF" w:rsidRPr="00C33B81" w:rsidRDefault="00FA6EDF" w:rsidP="00FA6EDF">
            <w:pPr>
              <w:spacing w:after="0" w:line="240" w:lineRule="auto"/>
              <w:jc w:val="center"/>
              <w:rPr>
                <w:rFonts w:ascii="Foco" w:hAnsi="Foco"/>
                <w:i/>
                <w:iCs/>
                <w:sz w:val="18"/>
                <w:szCs w:val="18"/>
              </w:rPr>
            </w:pPr>
            <w:r>
              <w:rPr>
                <w:rFonts w:ascii="Foco" w:hAnsi="Foco"/>
                <w:i/>
                <w:iCs/>
                <w:sz w:val="18"/>
                <w:szCs w:val="18"/>
              </w:rPr>
              <w:t>5.0%</w:t>
            </w:r>
          </w:p>
        </w:tc>
      </w:tr>
      <w:tr w:rsidR="00FA6EDF" w:rsidRPr="00FA6EDF" w14:paraId="1B295321" w14:textId="77777777" w:rsidTr="00764204">
        <w:trPr>
          <w:trHeight w:val="300"/>
        </w:trPr>
        <w:tc>
          <w:tcPr>
            <w:tcW w:w="3284" w:type="dxa"/>
            <w:tcBorders>
              <w:top w:val="nil"/>
              <w:left w:val="nil"/>
              <w:bottom w:val="nil"/>
              <w:right w:val="nil"/>
            </w:tcBorders>
            <w:shd w:val="clear" w:color="auto" w:fill="auto"/>
            <w:vAlign w:val="center"/>
            <w:hideMark/>
          </w:tcPr>
          <w:p w14:paraId="03E1E30E" w14:textId="77777777" w:rsidR="00FA6EDF" w:rsidRPr="00FA6EDF" w:rsidRDefault="00FA6EDF" w:rsidP="00FA6EDF">
            <w:pPr>
              <w:spacing w:after="0" w:line="240" w:lineRule="auto"/>
              <w:rPr>
                <w:rFonts w:eastAsia="Times New Roman" w:cs="Calibri"/>
                <w:sz w:val="18"/>
                <w:szCs w:val="18"/>
              </w:rPr>
            </w:pPr>
            <w:r>
              <w:rPr>
                <w:rFonts w:eastAsia="Times New Roman" w:cs="Calibri"/>
                <w:sz w:val="18"/>
                <w:szCs w:val="18"/>
              </w:rPr>
              <w:t>Nitrogen-based fertilizers</w:t>
            </w:r>
          </w:p>
        </w:tc>
        <w:tc>
          <w:tcPr>
            <w:tcW w:w="2103" w:type="dxa"/>
            <w:tcBorders>
              <w:top w:val="nil"/>
              <w:left w:val="nil"/>
              <w:bottom w:val="nil"/>
              <w:right w:val="nil"/>
            </w:tcBorders>
            <w:shd w:val="clear" w:color="auto" w:fill="auto"/>
            <w:vAlign w:val="center"/>
          </w:tcPr>
          <w:p w14:paraId="0BD05180" w14:textId="0C8C5005" w:rsidR="00FA6EDF" w:rsidRPr="00C33B81" w:rsidRDefault="00FA6EDF" w:rsidP="00FA6EDF">
            <w:pPr>
              <w:spacing w:after="0" w:line="240" w:lineRule="auto"/>
              <w:jc w:val="center"/>
              <w:rPr>
                <w:rFonts w:cs="Calibri"/>
                <w:sz w:val="18"/>
                <w:szCs w:val="18"/>
              </w:rPr>
            </w:pPr>
            <w:r>
              <w:rPr>
                <w:rFonts w:cs="Calibri"/>
                <w:sz w:val="18"/>
                <w:szCs w:val="18"/>
              </w:rPr>
              <w:t>672.3</w:t>
            </w:r>
          </w:p>
        </w:tc>
        <w:tc>
          <w:tcPr>
            <w:tcW w:w="1843" w:type="dxa"/>
            <w:tcBorders>
              <w:top w:val="nil"/>
              <w:left w:val="nil"/>
              <w:bottom w:val="nil"/>
              <w:right w:val="nil"/>
            </w:tcBorders>
            <w:shd w:val="clear" w:color="auto" w:fill="auto"/>
            <w:vAlign w:val="center"/>
          </w:tcPr>
          <w:p w14:paraId="51D364EE" w14:textId="7DE69439" w:rsidR="00FA6EDF" w:rsidRPr="00C33B81" w:rsidRDefault="00FA6EDF" w:rsidP="00FA6EDF">
            <w:pPr>
              <w:spacing w:after="0" w:line="240" w:lineRule="auto"/>
              <w:jc w:val="center"/>
              <w:rPr>
                <w:rFonts w:cs="Calibri"/>
                <w:sz w:val="18"/>
                <w:szCs w:val="18"/>
              </w:rPr>
            </w:pPr>
            <w:r>
              <w:rPr>
                <w:rFonts w:cs="Calibri"/>
                <w:sz w:val="18"/>
                <w:szCs w:val="18"/>
              </w:rPr>
              <w:t>672.7</w:t>
            </w:r>
          </w:p>
        </w:tc>
        <w:tc>
          <w:tcPr>
            <w:tcW w:w="2126" w:type="dxa"/>
            <w:tcBorders>
              <w:top w:val="nil"/>
              <w:left w:val="nil"/>
              <w:bottom w:val="nil"/>
              <w:right w:val="nil"/>
            </w:tcBorders>
            <w:shd w:val="clear" w:color="000000" w:fill="E3F1F7"/>
            <w:vAlign w:val="center"/>
          </w:tcPr>
          <w:p w14:paraId="35D3D89A" w14:textId="11D148B2" w:rsidR="00FA6EDF" w:rsidRPr="00C33B81" w:rsidRDefault="00FA6EDF" w:rsidP="00FA6EDF">
            <w:pPr>
              <w:spacing w:after="0" w:line="240" w:lineRule="auto"/>
              <w:jc w:val="center"/>
              <w:rPr>
                <w:rFonts w:ascii="Foco" w:hAnsi="Foco"/>
                <w:i/>
                <w:iCs/>
                <w:sz w:val="18"/>
                <w:szCs w:val="18"/>
              </w:rPr>
            </w:pPr>
            <w:r>
              <w:rPr>
                <w:rFonts w:ascii="Foco" w:hAnsi="Foco"/>
                <w:i/>
                <w:iCs/>
                <w:sz w:val="18"/>
                <w:szCs w:val="18"/>
              </w:rPr>
              <w:t>-0.1%</w:t>
            </w:r>
          </w:p>
        </w:tc>
      </w:tr>
      <w:tr w:rsidR="00FA6EDF" w:rsidRPr="00FA6EDF" w14:paraId="3595B862" w14:textId="77777777" w:rsidTr="00764204">
        <w:trPr>
          <w:trHeight w:val="315"/>
        </w:trPr>
        <w:tc>
          <w:tcPr>
            <w:tcW w:w="3284" w:type="dxa"/>
            <w:tcBorders>
              <w:top w:val="nil"/>
              <w:left w:val="nil"/>
              <w:bottom w:val="single" w:sz="8" w:space="0" w:color="auto"/>
              <w:right w:val="nil"/>
            </w:tcBorders>
            <w:shd w:val="clear" w:color="auto" w:fill="auto"/>
            <w:vAlign w:val="center"/>
            <w:hideMark/>
          </w:tcPr>
          <w:p w14:paraId="1B66E1E5" w14:textId="77777777" w:rsidR="00FA6EDF" w:rsidRPr="00FA6EDF" w:rsidRDefault="00FA6EDF" w:rsidP="00FA6EDF">
            <w:pPr>
              <w:spacing w:after="0" w:line="240" w:lineRule="auto"/>
              <w:rPr>
                <w:rFonts w:eastAsia="Times New Roman" w:cs="Calibri"/>
                <w:sz w:val="18"/>
                <w:szCs w:val="18"/>
              </w:rPr>
            </w:pPr>
            <w:r>
              <w:rPr>
                <w:rFonts w:eastAsia="Times New Roman" w:cs="Calibri"/>
                <w:sz w:val="18"/>
                <w:szCs w:val="18"/>
              </w:rPr>
              <w:t>Other products</w:t>
            </w:r>
          </w:p>
        </w:tc>
        <w:tc>
          <w:tcPr>
            <w:tcW w:w="2103" w:type="dxa"/>
            <w:tcBorders>
              <w:top w:val="nil"/>
              <w:left w:val="nil"/>
              <w:bottom w:val="single" w:sz="8" w:space="0" w:color="auto"/>
              <w:right w:val="nil"/>
            </w:tcBorders>
            <w:shd w:val="clear" w:color="auto" w:fill="auto"/>
            <w:vAlign w:val="center"/>
          </w:tcPr>
          <w:p w14:paraId="54F4DDEA" w14:textId="24DE7D0D" w:rsidR="00FA6EDF" w:rsidRPr="00C33B81" w:rsidRDefault="00FA6EDF" w:rsidP="00FA6EDF">
            <w:pPr>
              <w:spacing w:after="0" w:line="240" w:lineRule="auto"/>
              <w:jc w:val="center"/>
              <w:rPr>
                <w:rFonts w:cs="Calibri"/>
                <w:sz w:val="18"/>
                <w:szCs w:val="18"/>
              </w:rPr>
            </w:pPr>
            <w:r>
              <w:rPr>
                <w:rFonts w:cs="Calibri"/>
                <w:sz w:val="18"/>
                <w:szCs w:val="18"/>
              </w:rPr>
              <w:t>66.1</w:t>
            </w:r>
          </w:p>
        </w:tc>
        <w:tc>
          <w:tcPr>
            <w:tcW w:w="1843" w:type="dxa"/>
            <w:tcBorders>
              <w:top w:val="nil"/>
              <w:left w:val="nil"/>
              <w:bottom w:val="single" w:sz="8" w:space="0" w:color="auto"/>
              <w:right w:val="nil"/>
            </w:tcBorders>
            <w:shd w:val="clear" w:color="auto" w:fill="auto"/>
            <w:vAlign w:val="center"/>
          </w:tcPr>
          <w:p w14:paraId="50F23E09" w14:textId="067031E5" w:rsidR="00FA6EDF" w:rsidRPr="00C33B81" w:rsidRDefault="00FA6EDF" w:rsidP="00FA6EDF">
            <w:pPr>
              <w:spacing w:after="0" w:line="240" w:lineRule="auto"/>
              <w:jc w:val="center"/>
              <w:rPr>
                <w:rFonts w:cs="Calibri"/>
                <w:sz w:val="18"/>
                <w:szCs w:val="18"/>
              </w:rPr>
            </w:pPr>
            <w:r>
              <w:rPr>
                <w:rFonts w:cs="Calibri"/>
                <w:sz w:val="18"/>
                <w:szCs w:val="18"/>
              </w:rPr>
              <w:t>71.5</w:t>
            </w:r>
          </w:p>
        </w:tc>
        <w:tc>
          <w:tcPr>
            <w:tcW w:w="2126" w:type="dxa"/>
            <w:tcBorders>
              <w:top w:val="nil"/>
              <w:left w:val="nil"/>
              <w:bottom w:val="single" w:sz="8" w:space="0" w:color="auto"/>
              <w:right w:val="nil"/>
            </w:tcBorders>
            <w:shd w:val="clear" w:color="000000" w:fill="E3F1F7"/>
            <w:vAlign w:val="center"/>
          </w:tcPr>
          <w:p w14:paraId="7842CBEA" w14:textId="1936CD53" w:rsidR="00FA6EDF" w:rsidRPr="00C33B81" w:rsidRDefault="00FA6EDF" w:rsidP="00FA6EDF">
            <w:pPr>
              <w:spacing w:after="0" w:line="240" w:lineRule="auto"/>
              <w:jc w:val="center"/>
              <w:rPr>
                <w:rFonts w:ascii="Foco" w:hAnsi="Foco"/>
                <w:i/>
                <w:sz w:val="18"/>
                <w:szCs w:val="18"/>
              </w:rPr>
            </w:pPr>
            <w:r>
              <w:rPr>
                <w:rFonts w:ascii="Foco" w:hAnsi="Foco"/>
                <w:i/>
                <w:iCs/>
                <w:sz w:val="18"/>
                <w:szCs w:val="18"/>
              </w:rPr>
              <w:t>-7.6%</w:t>
            </w:r>
          </w:p>
        </w:tc>
      </w:tr>
      <w:tr w:rsidR="00FA6EDF" w:rsidRPr="00FA6EDF" w14:paraId="5045F9FD" w14:textId="77777777" w:rsidTr="00764204">
        <w:trPr>
          <w:trHeight w:val="315"/>
        </w:trPr>
        <w:tc>
          <w:tcPr>
            <w:tcW w:w="3284" w:type="dxa"/>
            <w:tcBorders>
              <w:top w:val="nil"/>
              <w:left w:val="nil"/>
              <w:bottom w:val="single" w:sz="8" w:space="0" w:color="auto"/>
              <w:right w:val="nil"/>
            </w:tcBorders>
            <w:shd w:val="clear" w:color="auto" w:fill="auto"/>
            <w:vAlign w:val="center"/>
            <w:hideMark/>
          </w:tcPr>
          <w:p w14:paraId="4BCF627D" w14:textId="77777777" w:rsidR="00FA6EDF" w:rsidRPr="00FA6EDF" w:rsidRDefault="00FA6EDF" w:rsidP="00FA6EDF">
            <w:pPr>
              <w:spacing w:after="0" w:line="240" w:lineRule="auto"/>
              <w:rPr>
                <w:rFonts w:eastAsia="Times New Roman" w:cs="Calibri"/>
                <w:b/>
                <w:bCs/>
                <w:sz w:val="18"/>
                <w:szCs w:val="18"/>
              </w:rPr>
            </w:pPr>
            <w:r>
              <w:rPr>
                <w:rFonts w:eastAsia="Times New Roman" w:cs="Calibri"/>
                <w:b/>
                <w:bCs/>
                <w:sz w:val="18"/>
                <w:szCs w:val="18"/>
              </w:rPr>
              <w:t>TOTAL agrochemicals</w:t>
            </w:r>
          </w:p>
        </w:tc>
        <w:tc>
          <w:tcPr>
            <w:tcW w:w="2103" w:type="dxa"/>
            <w:tcBorders>
              <w:top w:val="nil"/>
              <w:left w:val="nil"/>
              <w:bottom w:val="single" w:sz="8" w:space="0" w:color="auto"/>
              <w:right w:val="nil"/>
            </w:tcBorders>
            <w:shd w:val="clear" w:color="auto" w:fill="auto"/>
            <w:vAlign w:val="center"/>
          </w:tcPr>
          <w:p w14:paraId="6E023BE9" w14:textId="644B6D7A" w:rsidR="00FA6EDF" w:rsidRPr="00C33B81" w:rsidRDefault="00FA6EDF" w:rsidP="00FA6EDF">
            <w:pPr>
              <w:spacing w:after="0" w:line="240" w:lineRule="auto"/>
              <w:jc w:val="center"/>
              <w:rPr>
                <w:rFonts w:cs="Calibri"/>
                <w:b/>
                <w:bCs/>
                <w:szCs w:val="18"/>
              </w:rPr>
            </w:pPr>
            <w:r>
              <w:rPr>
                <w:rFonts w:cs="Calibri"/>
                <w:b/>
                <w:bCs/>
                <w:szCs w:val="18"/>
              </w:rPr>
              <w:t>3,112.8</w:t>
            </w:r>
          </w:p>
        </w:tc>
        <w:tc>
          <w:tcPr>
            <w:tcW w:w="1843" w:type="dxa"/>
            <w:tcBorders>
              <w:top w:val="nil"/>
              <w:left w:val="nil"/>
              <w:bottom w:val="single" w:sz="8" w:space="0" w:color="auto"/>
              <w:right w:val="nil"/>
            </w:tcBorders>
            <w:shd w:val="clear" w:color="auto" w:fill="auto"/>
            <w:vAlign w:val="center"/>
          </w:tcPr>
          <w:p w14:paraId="66C14610" w14:textId="3CB3C02E" w:rsidR="00FA6EDF" w:rsidRPr="00C33B81" w:rsidRDefault="00FA6EDF" w:rsidP="00FA6EDF">
            <w:pPr>
              <w:spacing w:after="0" w:line="240" w:lineRule="auto"/>
              <w:jc w:val="center"/>
              <w:rPr>
                <w:rFonts w:cs="Calibri"/>
                <w:b/>
                <w:bCs/>
                <w:szCs w:val="18"/>
              </w:rPr>
            </w:pPr>
            <w:r>
              <w:rPr>
                <w:rFonts w:cs="Calibri"/>
                <w:b/>
                <w:bCs/>
                <w:szCs w:val="18"/>
              </w:rPr>
              <w:t>3,004.5</w:t>
            </w:r>
          </w:p>
        </w:tc>
        <w:tc>
          <w:tcPr>
            <w:tcW w:w="2126" w:type="dxa"/>
            <w:tcBorders>
              <w:top w:val="nil"/>
              <w:left w:val="nil"/>
              <w:bottom w:val="single" w:sz="8" w:space="0" w:color="auto"/>
              <w:right w:val="nil"/>
            </w:tcBorders>
            <w:shd w:val="clear" w:color="000000" w:fill="E3F1F7"/>
            <w:vAlign w:val="center"/>
          </w:tcPr>
          <w:p w14:paraId="1FA9CDB9" w14:textId="56E07CE7" w:rsidR="00FA6EDF" w:rsidRPr="00C33B81" w:rsidRDefault="00FA6EDF" w:rsidP="00FA6EDF">
            <w:pPr>
              <w:spacing w:after="0" w:line="240" w:lineRule="auto"/>
              <w:jc w:val="center"/>
              <w:rPr>
                <w:rFonts w:ascii="Foco" w:hAnsi="Foco"/>
                <w:b/>
                <w:i/>
              </w:rPr>
            </w:pPr>
            <w:r>
              <w:rPr>
                <w:rFonts w:ascii="Foco" w:hAnsi="Foco"/>
                <w:b/>
                <w:bCs/>
                <w:i/>
                <w:iCs/>
              </w:rPr>
              <w:t>3.6%</w:t>
            </w:r>
          </w:p>
        </w:tc>
      </w:tr>
      <w:tr w:rsidR="00FA6EDF" w:rsidRPr="00FA6EDF" w14:paraId="7C632EA4" w14:textId="77777777" w:rsidTr="00764204">
        <w:trPr>
          <w:trHeight w:val="345"/>
        </w:trPr>
        <w:tc>
          <w:tcPr>
            <w:tcW w:w="9356" w:type="dxa"/>
            <w:gridSpan w:val="4"/>
            <w:tcBorders>
              <w:top w:val="single" w:sz="8" w:space="0" w:color="auto"/>
              <w:left w:val="nil"/>
              <w:bottom w:val="single" w:sz="8" w:space="0" w:color="auto"/>
              <w:right w:val="nil"/>
            </w:tcBorders>
            <w:shd w:val="clear" w:color="000000" w:fill="2B87A2"/>
            <w:vAlign w:val="center"/>
            <w:hideMark/>
          </w:tcPr>
          <w:p w14:paraId="27943933" w14:textId="77777777" w:rsidR="00FA6EDF" w:rsidRPr="00FA6EDF" w:rsidRDefault="00FA6EDF" w:rsidP="00FA6EDF">
            <w:pPr>
              <w:spacing w:after="0" w:line="240" w:lineRule="auto"/>
              <w:jc w:val="center"/>
              <w:rPr>
                <w:rFonts w:ascii="Foco" w:eastAsia="Times New Roman" w:hAnsi="Foco" w:cs="Foco"/>
                <w:b/>
                <w:bCs/>
                <w:color w:val="FFFFFF"/>
                <w:sz w:val="24"/>
                <w:szCs w:val="24"/>
              </w:rPr>
            </w:pPr>
            <w:r>
              <w:rPr>
                <w:rFonts w:ascii="Foco" w:eastAsia="Times New Roman" w:hAnsi="Foco" w:cs="Foco"/>
                <w:b/>
                <w:bCs/>
                <w:color w:val="FFFFFF"/>
                <w:sz w:val="24"/>
                <w:szCs w:val="24"/>
              </w:rPr>
              <w:t>Sales volumes by category</w:t>
            </w:r>
          </w:p>
        </w:tc>
      </w:tr>
      <w:tr w:rsidR="00FA6EDF" w:rsidRPr="00FA6EDF" w14:paraId="58F16420" w14:textId="77777777" w:rsidTr="00764204">
        <w:trPr>
          <w:trHeight w:val="480"/>
        </w:trPr>
        <w:tc>
          <w:tcPr>
            <w:tcW w:w="3284" w:type="dxa"/>
            <w:tcBorders>
              <w:top w:val="nil"/>
              <w:left w:val="nil"/>
              <w:bottom w:val="nil"/>
              <w:right w:val="nil"/>
            </w:tcBorders>
            <w:shd w:val="clear" w:color="auto" w:fill="auto"/>
            <w:vAlign w:val="center"/>
            <w:hideMark/>
          </w:tcPr>
          <w:p w14:paraId="040156F9" w14:textId="77777777" w:rsidR="00FA6EDF" w:rsidRPr="00C33B81" w:rsidRDefault="00FA6EDF" w:rsidP="00FA6EDF">
            <w:pPr>
              <w:spacing w:after="0" w:line="240" w:lineRule="auto"/>
              <w:rPr>
                <w:rFonts w:eastAsia="Times New Roman" w:cs="Calibri"/>
                <w:b/>
                <w:bCs/>
                <w:sz w:val="20"/>
                <w:szCs w:val="20"/>
              </w:rPr>
            </w:pPr>
            <w:r>
              <w:rPr>
                <w:rFonts w:eastAsia="Times New Roman" w:cs="Calibri"/>
                <w:b/>
                <w:bCs/>
                <w:sz w:val="20"/>
                <w:szCs w:val="20"/>
              </w:rPr>
              <w:t>kt</w:t>
            </w:r>
          </w:p>
        </w:tc>
        <w:tc>
          <w:tcPr>
            <w:tcW w:w="2103" w:type="dxa"/>
            <w:tcBorders>
              <w:top w:val="nil"/>
              <w:left w:val="nil"/>
              <w:bottom w:val="nil"/>
              <w:right w:val="nil"/>
            </w:tcBorders>
            <w:shd w:val="clear" w:color="auto" w:fill="auto"/>
            <w:vAlign w:val="center"/>
            <w:hideMark/>
          </w:tcPr>
          <w:p w14:paraId="427238A4" w14:textId="7D247BBC" w:rsidR="00FA6EDF" w:rsidRPr="00FA6EDF" w:rsidRDefault="00FA6EDF" w:rsidP="00FA6EDF">
            <w:pPr>
              <w:spacing w:after="0" w:line="240" w:lineRule="auto"/>
              <w:jc w:val="center"/>
              <w:rPr>
                <w:rFonts w:ascii="Foco" w:eastAsia="Times New Roman" w:hAnsi="Foco" w:cs="Foco"/>
                <w:b/>
                <w:bCs/>
                <w:sz w:val="18"/>
                <w:szCs w:val="18"/>
              </w:rPr>
            </w:pPr>
            <w:r>
              <w:rPr>
                <w:rFonts w:ascii="Foco" w:eastAsia="Times New Roman" w:hAnsi="Foco" w:cs="Foco"/>
                <w:b/>
                <w:bCs/>
                <w:sz w:val="18"/>
                <w:szCs w:val="18"/>
              </w:rPr>
              <w:t>1Q 2025</w:t>
            </w:r>
          </w:p>
        </w:tc>
        <w:tc>
          <w:tcPr>
            <w:tcW w:w="1843" w:type="dxa"/>
            <w:tcBorders>
              <w:top w:val="nil"/>
              <w:left w:val="nil"/>
              <w:bottom w:val="nil"/>
              <w:right w:val="nil"/>
            </w:tcBorders>
            <w:shd w:val="clear" w:color="auto" w:fill="auto"/>
            <w:vAlign w:val="center"/>
            <w:hideMark/>
          </w:tcPr>
          <w:p w14:paraId="32F3CF89" w14:textId="7BABE8FC" w:rsidR="00FA6EDF" w:rsidRPr="00FA6EDF" w:rsidRDefault="00FA6EDF" w:rsidP="00FA6EDF">
            <w:pPr>
              <w:spacing w:after="0" w:line="240" w:lineRule="auto"/>
              <w:jc w:val="center"/>
              <w:rPr>
                <w:rFonts w:ascii="Foco" w:eastAsia="Times New Roman" w:hAnsi="Foco" w:cs="Foco"/>
                <w:b/>
                <w:bCs/>
                <w:sz w:val="18"/>
                <w:szCs w:val="18"/>
              </w:rPr>
            </w:pPr>
            <w:r>
              <w:rPr>
                <w:rFonts w:ascii="Foco" w:eastAsia="Times New Roman" w:hAnsi="Foco" w:cs="Foco"/>
                <w:b/>
                <w:bCs/>
                <w:sz w:val="18"/>
                <w:szCs w:val="18"/>
              </w:rPr>
              <w:t>1Q 2024</w:t>
            </w:r>
          </w:p>
        </w:tc>
        <w:tc>
          <w:tcPr>
            <w:tcW w:w="2126" w:type="dxa"/>
            <w:tcBorders>
              <w:top w:val="nil"/>
              <w:left w:val="nil"/>
              <w:bottom w:val="nil"/>
              <w:right w:val="nil"/>
            </w:tcBorders>
            <w:shd w:val="clear" w:color="000000" w:fill="E3F1F7"/>
            <w:vAlign w:val="center"/>
            <w:hideMark/>
          </w:tcPr>
          <w:p w14:paraId="4E6D7A15" w14:textId="77777777" w:rsidR="00FA6EDF" w:rsidRPr="00FA6EDF" w:rsidRDefault="00FA6EDF" w:rsidP="00FA6EDF">
            <w:pPr>
              <w:spacing w:after="0" w:line="240" w:lineRule="auto"/>
              <w:jc w:val="center"/>
              <w:rPr>
                <w:rFonts w:eastAsia="Times New Roman" w:cs="Calibri"/>
                <w:b/>
                <w:bCs/>
                <w:sz w:val="18"/>
                <w:szCs w:val="18"/>
              </w:rPr>
            </w:pPr>
            <w:r>
              <w:rPr>
                <w:rFonts w:eastAsia="Times New Roman" w:cs="Calibri"/>
                <w:b/>
                <w:bCs/>
                <w:sz w:val="18"/>
                <w:szCs w:val="18"/>
              </w:rPr>
              <w:t>Change, %</w:t>
            </w:r>
          </w:p>
        </w:tc>
      </w:tr>
      <w:tr w:rsidR="00FA6EDF" w:rsidRPr="00FA6EDF" w14:paraId="2F9F94CE" w14:textId="77777777" w:rsidTr="00764204">
        <w:trPr>
          <w:trHeight w:val="480"/>
        </w:trPr>
        <w:tc>
          <w:tcPr>
            <w:tcW w:w="3284" w:type="dxa"/>
            <w:tcBorders>
              <w:top w:val="nil"/>
              <w:left w:val="nil"/>
              <w:bottom w:val="nil"/>
              <w:right w:val="nil"/>
            </w:tcBorders>
            <w:shd w:val="clear" w:color="auto" w:fill="auto"/>
            <w:vAlign w:val="center"/>
            <w:hideMark/>
          </w:tcPr>
          <w:p w14:paraId="3F9AFA10" w14:textId="77777777" w:rsidR="00FA6EDF" w:rsidRPr="00FA6EDF" w:rsidRDefault="00FA6EDF" w:rsidP="00FA6EDF">
            <w:pPr>
              <w:spacing w:after="0" w:line="240" w:lineRule="auto"/>
              <w:rPr>
                <w:rFonts w:eastAsia="Times New Roman" w:cs="Calibri"/>
                <w:sz w:val="18"/>
                <w:szCs w:val="18"/>
              </w:rPr>
            </w:pPr>
            <w:r>
              <w:rPr>
                <w:rFonts w:eastAsia="Times New Roman" w:cs="Calibri"/>
                <w:sz w:val="18"/>
                <w:szCs w:val="18"/>
              </w:rPr>
              <w:lastRenderedPageBreak/>
              <w:t>Phosphate-based fertilizers and feed phosphates</w:t>
            </w:r>
          </w:p>
        </w:tc>
        <w:tc>
          <w:tcPr>
            <w:tcW w:w="2103" w:type="dxa"/>
            <w:tcBorders>
              <w:top w:val="nil"/>
              <w:left w:val="nil"/>
              <w:bottom w:val="nil"/>
              <w:right w:val="nil"/>
            </w:tcBorders>
            <w:shd w:val="clear" w:color="auto" w:fill="auto"/>
            <w:vAlign w:val="center"/>
          </w:tcPr>
          <w:p w14:paraId="37781ADE" w14:textId="0D15F7F9" w:rsidR="00FA6EDF" w:rsidRPr="00C33B81" w:rsidRDefault="00FA6EDF" w:rsidP="00FA6EDF">
            <w:pPr>
              <w:spacing w:after="0" w:line="240" w:lineRule="auto"/>
              <w:jc w:val="center"/>
              <w:rPr>
                <w:rFonts w:cs="Calibri"/>
                <w:sz w:val="18"/>
                <w:szCs w:val="18"/>
              </w:rPr>
            </w:pPr>
            <w:r>
              <w:rPr>
                <w:rFonts w:cs="Calibri"/>
                <w:sz w:val="18"/>
                <w:szCs w:val="18"/>
              </w:rPr>
              <w:t>2,515.2</w:t>
            </w:r>
          </w:p>
        </w:tc>
        <w:tc>
          <w:tcPr>
            <w:tcW w:w="1843" w:type="dxa"/>
            <w:tcBorders>
              <w:top w:val="nil"/>
              <w:left w:val="nil"/>
              <w:bottom w:val="nil"/>
              <w:right w:val="nil"/>
            </w:tcBorders>
            <w:shd w:val="clear" w:color="auto" w:fill="auto"/>
            <w:vAlign w:val="center"/>
          </w:tcPr>
          <w:p w14:paraId="15AB9570" w14:textId="1ED6B8A4" w:rsidR="00FA6EDF" w:rsidRPr="00C33B81" w:rsidRDefault="00FA6EDF" w:rsidP="00FA6EDF">
            <w:pPr>
              <w:spacing w:after="0" w:line="240" w:lineRule="auto"/>
              <w:jc w:val="center"/>
              <w:rPr>
                <w:rFonts w:cs="Calibri"/>
                <w:sz w:val="18"/>
                <w:szCs w:val="18"/>
              </w:rPr>
            </w:pPr>
            <w:r>
              <w:rPr>
                <w:rFonts w:cs="Calibri"/>
                <w:sz w:val="18"/>
                <w:szCs w:val="18"/>
              </w:rPr>
              <w:t>2,338.5</w:t>
            </w:r>
          </w:p>
        </w:tc>
        <w:tc>
          <w:tcPr>
            <w:tcW w:w="2126" w:type="dxa"/>
            <w:tcBorders>
              <w:top w:val="nil"/>
              <w:left w:val="nil"/>
              <w:bottom w:val="nil"/>
              <w:right w:val="nil"/>
            </w:tcBorders>
            <w:shd w:val="clear" w:color="000000" w:fill="E3F1F7"/>
            <w:vAlign w:val="center"/>
          </w:tcPr>
          <w:p w14:paraId="7290948B" w14:textId="2E76335C" w:rsidR="00FA6EDF" w:rsidRPr="00C33B81" w:rsidRDefault="00FA6EDF" w:rsidP="00FA6EDF">
            <w:pPr>
              <w:spacing w:after="0" w:line="240" w:lineRule="auto"/>
              <w:jc w:val="center"/>
              <w:rPr>
                <w:rFonts w:ascii="Foco" w:hAnsi="Foco"/>
                <w:i/>
                <w:sz w:val="18"/>
                <w:szCs w:val="18"/>
              </w:rPr>
            </w:pPr>
            <w:r>
              <w:rPr>
                <w:rFonts w:ascii="Foco" w:hAnsi="Foco"/>
                <w:i/>
                <w:iCs/>
                <w:sz w:val="18"/>
                <w:szCs w:val="18"/>
              </w:rPr>
              <w:t>7.6%</w:t>
            </w:r>
          </w:p>
        </w:tc>
      </w:tr>
      <w:tr w:rsidR="00FA6EDF" w:rsidRPr="00FA6EDF" w14:paraId="36C506F4" w14:textId="77777777" w:rsidTr="00764204">
        <w:trPr>
          <w:trHeight w:val="300"/>
        </w:trPr>
        <w:tc>
          <w:tcPr>
            <w:tcW w:w="3284" w:type="dxa"/>
            <w:tcBorders>
              <w:top w:val="nil"/>
              <w:left w:val="nil"/>
              <w:bottom w:val="nil"/>
              <w:right w:val="nil"/>
            </w:tcBorders>
            <w:shd w:val="clear" w:color="auto" w:fill="auto"/>
            <w:vAlign w:val="center"/>
            <w:hideMark/>
          </w:tcPr>
          <w:p w14:paraId="181C6380" w14:textId="77777777" w:rsidR="00FA6EDF" w:rsidRPr="00FA6EDF" w:rsidRDefault="00FA6EDF" w:rsidP="00FA6EDF">
            <w:pPr>
              <w:spacing w:after="0" w:line="240" w:lineRule="auto"/>
              <w:rPr>
                <w:rFonts w:eastAsia="Times New Roman" w:cs="Calibri"/>
                <w:sz w:val="18"/>
                <w:szCs w:val="18"/>
              </w:rPr>
            </w:pPr>
            <w:r>
              <w:rPr>
                <w:rFonts w:eastAsia="Times New Roman" w:cs="Calibri"/>
                <w:sz w:val="18"/>
                <w:szCs w:val="18"/>
              </w:rPr>
              <w:t>Nitrogen-based fertilizers</w:t>
            </w:r>
          </w:p>
        </w:tc>
        <w:tc>
          <w:tcPr>
            <w:tcW w:w="2103" w:type="dxa"/>
            <w:tcBorders>
              <w:top w:val="nil"/>
              <w:left w:val="nil"/>
              <w:bottom w:val="nil"/>
              <w:right w:val="nil"/>
            </w:tcBorders>
            <w:shd w:val="clear" w:color="auto" w:fill="auto"/>
            <w:vAlign w:val="center"/>
          </w:tcPr>
          <w:p w14:paraId="1421F5FA" w14:textId="079D2AB7" w:rsidR="00FA6EDF" w:rsidRPr="00C33B81" w:rsidRDefault="00FA6EDF" w:rsidP="00FA6EDF">
            <w:pPr>
              <w:spacing w:after="0" w:line="240" w:lineRule="auto"/>
              <w:jc w:val="center"/>
              <w:rPr>
                <w:rFonts w:cs="Calibri"/>
                <w:sz w:val="18"/>
                <w:szCs w:val="18"/>
              </w:rPr>
            </w:pPr>
            <w:r>
              <w:rPr>
                <w:rFonts w:cs="Calibri"/>
                <w:sz w:val="18"/>
                <w:szCs w:val="18"/>
              </w:rPr>
              <w:t>718.1</w:t>
            </w:r>
          </w:p>
        </w:tc>
        <w:tc>
          <w:tcPr>
            <w:tcW w:w="1843" w:type="dxa"/>
            <w:tcBorders>
              <w:top w:val="nil"/>
              <w:left w:val="nil"/>
              <w:bottom w:val="nil"/>
              <w:right w:val="nil"/>
            </w:tcBorders>
            <w:shd w:val="clear" w:color="auto" w:fill="auto"/>
            <w:vAlign w:val="center"/>
          </w:tcPr>
          <w:p w14:paraId="75E62E71" w14:textId="337C5D3D" w:rsidR="00FA6EDF" w:rsidRPr="00C33B81" w:rsidRDefault="00FA6EDF" w:rsidP="00FA6EDF">
            <w:pPr>
              <w:spacing w:after="0" w:line="240" w:lineRule="auto"/>
              <w:jc w:val="center"/>
              <w:rPr>
                <w:rFonts w:cs="Calibri"/>
                <w:sz w:val="18"/>
                <w:szCs w:val="18"/>
              </w:rPr>
            </w:pPr>
            <w:r>
              <w:rPr>
                <w:rFonts w:cs="Calibri"/>
                <w:sz w:val="18"/>
                <w:szCs w:val="18"/>
              </w:rPr>
              <w:t>676.8</w:t>
            </w:r>
          </w:p>
        </w:tc>
        <w:tc>
          <w:tcPr>
            <w:tcW w:w="2126" w:type="dxa"/>
            <w:tcBorders>
              <w:top w:val="nil"/>
              <w:left w:val="nil"/>
              <w:bottom w:val="nil"/>
              <w:right w:val="nil"/>
            </w:tcBorders>
            <w:shd w:val="clear" w:color="000000" w:fill="E3F1F7"/>
            <w:vAlign w:val="center"/>
          </w:tcPr>
          <w:p w14:paraId="1A908EDA" w14:textId="4511ADD3" w:rsidR="00FA6EDF" w:rsidRPr="00C33B81" w:rsidRDefault="00FA6EDF" w:rsidP="00FA6EDF">
            <w:pPr>
              <w:spacing w:after="0" w:line="240" w:lineRule="auto"/>
              <w:jc w:val="center"/>
              <w:rPr>
                <w:rFonts w:ascii="Foco" w:hAnsi="Foco"/>
                <w:i/>
                <w:sz w:val="18"/>
                <w:szCs w:val="18"/>
              </w:rPr>
            </w:pPr>
            <w:r>
              <w:rPr>
                <w:rFonts w:ascii="Foco" w:hAnsi="Foco"/>
                <w:i/>
                <w:iCs/>
                <w:sz w:val="18"/>
                <w:szCs w:val="18"/>
              </w:rPr>
              <w:t>6.1%</w:t>
            </w:r>
          </w:p>
        </w:tc>
      </w:tr>
      <w:tr w:rsidR="00FA6EDF" w:rsidRPr="00FA6EDF" w14:paraId="2FC08D69" w14:textId="77777777" w:rsidTr="00764204">
        <w:trPr>
          <w:trHeight w:val="315"/>
        </w:trPr>
        <w:tc>
          <w:tcPr>
            <w:tcW w:w="3284" w:type="dxa"/>
            <w:tcBorders>
              <w:top w:val="nil"/>
              <w:left w:val="nil"/>
              <w:bottom w:val="single" w:sz="8" w:space="0" w:color="auto"/>
              <w:right w:val="nil"/>
            </w:tcBorders>
            <w:shd w:val="clear" w:color="auto" w:fill="auto"/>
            <w:vAlign w:val="center"/>
            <w:hideMark/>
          </w:tcPr>
          <w:p w14:paraId="3FA89C9A" w14:textId="77777777" w:rsidR="00FA6EDF" w:rsidRPr="00FA6EDF" w:rsidRDefault="00FA6EDF" w:rsidP="00FA6EDF">
            <w:pPr>
              <w:spacing w:after="0" w:line="240" w:lineRule="auto"/>
              <w:rPr>
                <w:rFonts w:eastAsia="Times New Roman" w:cs="Calibri"/>
                <w:sz w:val="18"/>
                <w:szCs w:val="18"/>
              </w:rPr>
            </w:pPr>
            <w:r>
              <w:rPr>
                <w:rFonts w:eastAsia="Times New Roman" w:cs="Calibri"/>
                <w:sz w:val="18"/>
                <w:szCs w:val="18"/>
              </w:rPr>
              <w:t>Other products</w:t>
            </w:r>
          </w:p>
        </w:tc>
        <w:tc>
          <w:tcPr>
            <w:tcW w:w="2103" w:type="dxa"/>
            <w:tcBorders>
              <w:top w:val="nil"/>
              <w:left w:val="nil"/>
              <w:bottom w:val="single" w:sz="8" w:space="0" w:color="auto"/>
              <w:right w:val="nil"/>
            </w:tcBorders>
            <w:shd w:val="clear" w:color="auto" w:fill="auto"/>
            <w:vAlign w:val="center"/>
          </w:tcPr>
          <w:p w14:paraId="428C913E" w14:textId="43D4DA79" w:rsidR="00FA6EDF" w:rsidRPr="00C33B81" w:rsidRDefault="00FA6EDF" w:rsidP="00FA6EDF">
            <w:pPr>
              <w:spacing w:after="0" w:line="240" w:lineRule="auto"/>
              <w:jc w:val="center"/>
              <w:rPr>
                <w:rFonts w:cs="Calibri"/>
                <w:sz w:val="18"/>
                <w:szCs w:val="18"/>
              </w:rPr>
            </w:pPr>
            <w:r>
              <w:rPr>
                <w:rFonts w:cs="Calibri"/>
                <w:sz w:val="18"/>
                <w:szCs w:val="18"/>
              </w:rPr>
              <w:t>65.6</w:t>
            </w:r>
          </w:p>
        </w:tc>
        <w:tc>
          <w:tcPr>
            <w:tcW w:w="1843" w:type="dxa"/>
            <w:tcBorders>
              <w:top w:val="nil"/>
              <w:left w:val="nil"/>
              <w:bottom w:val="single" w:sz="8" w:space="0" w:color="auto"/>
              <w:right w:val="nil"/>
            </w:tcBorders>
            <w:shd w:val="clear" w:color="auto" w:fill="auto"/>
            <w:vAlign w:val="center"/>
          </w:tcPr>
          <w:p w14:paraId="25ACD470" w14:textId="34034359" w:rsidR="00FA6EDF" w:rsidRPr="00C33B81" w:rsidRDefault="00FA6EDF" w:rsidP="00FA6EDF">
            <w:pPr>
              <w:spacing w:after="0" w:line="240" w:lineRule="auto"/>
              <w:jc w:val="center"/>
              <w:rPr>
                <w:rFonts w:cs="Calibri"/>
                <w:sz w:val="18"/>
                <w:szCs w:val="18"/>
              </w:rPr>
            </w:pPr>
            <w:r>
              <w:rPr>
                <w:rFonts w:cs="Calibri"/>
                <w:sz w:val="18"/>
                <w:szCs w:val="18"/>
              </w:rPr>
              <w:t>72.5</w:t>
            </w:r>
          </w:p>
        </w:tc>
        <w:tc>
          <w:tcPr>
            <w:tcW w:w="2126" w:type="dxa"/>
            <w:tcBorders>
              <w:top w:val="nil"/>
              <w:left w:val="nil"/>
              <w:bottom w:val="single" w:sz="8" w:space="0" w:color="auto"/>
              <w:right w:val="nil"/>
            </w:tcBorders>
            <w:shd w:val="clear" w:color="000000" w:fill="E3F1F7"/>
            <w:vAlign w:val="center"/>
          </w:tcPr>
          <w:p w14:paraId="725E8927" w14:textId="32782004" w:rsidR="00FA6EDF" w:rsidRPr="00C33B81" w:rsidRDefault="00FA6EDF" w:rsidP="00FA6EDF">
            <w:pPr>
              <w:spacing w:after="0" w:line="240" w:lineRule="auto"/>
              <w:jc w:val="center"/>
              <w:rPr>
                <w:rFonts w:ascii="Foco" w:hAnsi="Foco"/>
                <w:i/>
                <w:sz w:val="18"/>
                <w:szCs w:val="18"/>
              </w:rPr>
            </w:pPr>
            <w:r>
              <w:rPr>
                <w:rFonts w:ascii="Foco" w:hAnsi="Foco"/>
                <w:i/>
                <w:iCs/>
                <w:sz w:val="18"/>
                <w:szCs w:val="18"/>
              </w:rPr>
              <w:t>-9.5%</w:t>
            </w:r>
          </w:p>
        </w:tc>
      </w:tr>
      <w:tr w:rsidR="00FA6EDF" w:rsidRPr="00FA6EDF" w14:paraId="6BFD6D9E" w14:textId="77777777" w:rsidTr="00764204">
        <w:trPr>
          <w:trHeight w:val="315"/>
        </w:trPr>
        <w:tc>
          <w:tcPr>
            <w:tcW w:w="3284" w:type="dxa"/>
            <w:tcBorders>
              <w:top w:val="nil"/>
              <w:left w:val="nil"/>
              <w:bottom w:val="single" w:sz="8" w:space="0" w:color="auto"/>
              <w:right w:val="nil"/>
            </w:tcBorders>
            <w:shd w:val="clear" w:color="auto" w:fill="auto"/>
            <w:vAlign w:val="center"/>
            <w:hideMark/>
          </w:tcPr>
          <w:p w14:paraId="08FDD2E2" w14:textId="77777777" w:rsidR="00FA6EDF" w:rsidRPr="00FA6EDF" w:rsidRDefault="00FA6EDF" w:rsidP="00FA6EDF">
            <w:pPr>
              <w:spacing w:after="0" w:line="240" w:lineRule="auto"/>
              <w:rPr>
                <w:rFonts w:eastAsia="Times New Roman" w:cs="Calibri"/>
                <w:b/>
                <w:bCs/>
                <w:sz w:val="18"/>
                <w:szCs w:val="18"/>
              </w:rPr>
            </w:pPr>
            <w:r>
              <w:rPr>
                <w:rFonts w:eastAsia="Times New Roman" w:cs="Calibri"/>
                <w:b/>
                <w:bCs/>
                <w:sz w:val="18"/>
                <w:szCs w:val="18"/>
              </w:rPr>
              <w:t>TOTAL agrochemicals</w:t>
            </w:r>
          </w:p>
        </w:tc>
        <w:tc>
          <w:tcPr>
            <w:tcW w:w="2103" w:type="dxa"/>
            <w:tcBorders>
              <w:top w:val="nil"/>
              <w:left w:val="nil"/>
              <w:bottom w:val="single" w:sz="8" w:space="0" w:color="auto"/>
              <w:right w:val="nil"/>
            </w:tcBorders>
            <w:shd w:val="clear" w:color="auto" w:fill="auto"/>
            <w:vAlign w:val="center"/>
          </w:tcPr>
          <w:p w14:paraId="0C8FE47F" w14:textId="4570F7A5" w:rsidR="00FA6EDF" w:rsidRPr="00C33B81" w:rsidRDefault="00FA6EDF" w:rsidP="00FA6EDF">
            <w:pPr>
              <w:spacing w:after="0" w:line="240" w:lineRule="auto"/>
              <w:jc w:val="center"/>
              <w:rPr>
                <w:rFonts w:cs="Calibri"/>
                <w:b/>
                <w:bCs/>
                <w:szCs w:val="18"/>
              </w:rPr>
            </w:pPr>
            <w:r>
              <w:rPr>
                <w:rFonts w:cs="Calibri"/>
                <w:b/>
                <w:bCs/>
                <w:szCs w:val="18"/>
              </w:rPr>
              <w:t>3,298.9</w:t>
            </w:r>
          </w:p>
        </w:tc>
        <w:tc>
          <w:tcPr>
            <w:tcW w:w="1843" w:type="dxa"/>
            <w:tcBorders>
              <w:top w:val="nil"/>
              <w:left w:val="nil"/>
              <w:bottom w:val="single" w:sz="8" w:space="0" w:color="auto"/>
              <w:right w:val="nil"/>
            </w:tcBorders>
            <w:shd w:val="clear" w:color="auto" w:fill="auto"/>
            <w:vAlign w:val="center"/>
          </w:tcPr>
          <w:p w14:paraId="073D9F0D" w14:textId="3F51701B" w:rsidR="00FA6EDF" w:rsidRPr="00C33B81" w:rsidRDefault="00FA6EDF" w:rsidP="00FA6EDF">
            <w:pPr>
              <w:spacing w:after="0" w:line="240" w:lineRule="auto"/>
              <w:jc w:val="center"/>
              <w:rPr>
                <w:rFonts w:cs="Calibri"/>
                <w:b/>
                <w:bCs/>
                <w:szCs w:val="18"/>
              </w:rPr>
            </w:pPr>
            <w:r>
              <w:rPr>
                <w:rFonts w:cs="Calibri"/>
                <w:b/>
                <w:bCs/>
                <w:szCs w:val="18"/>
              </w:rPr>
              <w:t>3,087.8</w:t>
            </w:r>
          </w:p>
        </w:tc>
        <w:tc>
          <w:tcPr>
            <w:tcW w:w="2126" w:type="dxa"/>
            <w:tcBorders>
              <w:top w:val="nil"/>
              <w:left w:val="nil"/>
              <w:bottom w:val="single" w:sz="8" w:space="0" w:color="auto"/>
              <w:right w:val="nil"/>
            </w:tcBorders>
            <w:shd w:val="clear" w:color="000000" w:fill="E3F1F7"/>
            <w:vAlign w:val="center"/>
          </w:tcPr>
          <w:p w14:paraId="620B7110" w14:textId="3246993F" w:rsidR="00FA6EDF" w:rsidRPr="00C33B81" w:rsidRDefault="00FA6EDF" w:rsidP="00FA6EDF">
            <w:pPr>
              <w:spacing w:after="0" w:line="240" w:lineRule="auto"/>
              <w:jc w:val="center"/>
              <w:rPr>
                <w:rFonts w:ascii="Foco" w:hAnsi="Foco"/>
                <w:b/>
                <w:i/>
              </w:rPr>
            </w:pPr>
            <w:r>
              <w:rPr>
                <w:rFonts w:ascii="Foco" w:hAnsi="Foco"/>
                <w:b/>
                <w:bCs/>
                <w:i/>
                <w:iCs/>
              </w:rPr>
              <w:t>6.8%</w:t>
            </w:r>
          </w:p>
        </w:tc>
      </w:tr>
    </w:tbl>
    <w:p w14:paraId="74633B6F" w14:textId="77777777" w:rsidR="00FA6EDF" w:rsidRPr="00FA6EDF" w:rsidRDefault="00FA6EDF" w:rsidP="00FA6EDF">
      <w:pPr>
        <w:pStyle w:val="aa"/>
        <w:rPr>
          <w:rFonts w:asciiTheme="minorHAnsi" w:hAnsiTheme="minorHAnsi" w:cstheme="minorHAnsi"/>
          <w:i/>
          <w:sz w:val="18"/>
          <w:szCs w:val="22"/>
        </w:rPr>
      </w:pPr>
    </w:p>
    <w:p w14:paraId="10AFAFBE" w14:textId="3E8163EC" w:rsidR="00FA6EDF" w:rsidRPr="00FA6EDF" w:rsidRDefault="004A3240" w:rsidP="00FB1FFD">
      <w:pPr>
        <w:spacing w:before="120" w:after="120" w:line="240" w:lineRule="auto"/>
        <w:jc w:val="both"/>
        <w:rPr>
          <w:rFonts w:asciiTheme="minorHAnsi" w:hAnsiTheme="minorHAnsi" w:cstheme="minorHAnsi"/>
        </w:rPr>
      </w:pPr>
      <w:r>
        <w:rPr>
          <w:rFonts w:asciiTheme="minorHAnsi" w:hAnsiTheme="minorHAnsi" w:cstheme="minorHAnsi"/>
          <w:b/>
          <w:bCs/>
        </w:rPr>
        <w:t>Overview of</w:t>
      </w:r>
      <w:r w:rsidR="00FA6EDF">
        <w:rPr>
          <w:rFonts w:asciiTheme="minorHAnsi" w:hAnsiTheme="minorHAnsi" w:cstheme="minorHAnsi"/>
          <w:b/>
          <w:bCs/>
        </w:rPr>
        <w:t xml:space="preserve"> the 1Q 2025 Operating Results</w:t>
      </w:r>
    </w:p>
    <w:p w14:paraId="3EF5B6F5" w14:textId="77777777" w:rsidR="00FA6EDF" w:rsidRPr="00FA6EDF" w:rsidRDefault="00FA6EDF" w:rsidP="00FB1FFD">
      <w:pPr>
        <w:spacing w:before="120" w:after="120" w:line="240" w:lineRule="auto"/>
        <w:jc w:val="both"/>
        <w:rPr>
          <w:rFonts w:asciiTheme="minorHAnsi" w:hAnsiTheme="minorHAnsi" w:cstheme="minorHAnsi"/>
        </w:rPr>
      </w:pPr>
      <w:r>
        <w:rPr>
          <w:rFonts w:asciiTheme="minorHAnsi" w:hAnsiTheme="minorHAnsi" w:cstheme="minorHAnsi"/>
        </w:rPr>
        <w:t>Production of agrochemicals in Q1 2025 increased by 3.6%, reaching a record 3.11 million tonnes. This growth was driven by the ongoing implementation of the long-term development programme for production assets, announced in 2019.</w:t>
      </w:r>
    </w:p>
    <w:p w14:paraId="7378B1EA" w14:textId="52451817" w:rsidR="00FA6EDF" w:rsidRPr="00C33B81" w:rsidRDefault="00FA6EDF" w:rsidP="00FB1FFD">
      <w:pPr>
        <w:spacing w:before="120" w:after="120" w:line="240" w:lineRule="auto"/>
        <w:jc w:val="both"/>
        <w:rPr>
          <w:rFonts w:asciiTheme="minorHAnsi" w:hAnsiTheme="minorHAnsi" w:cstheme="minorHAnsi"/>
        </w:rPr>
      </w:pPr>
      <w:r>
        <w:rPr>
          <w:rFonts w:asciiTheme="minorHAnsi" w:hAnsiTheme="minorHAnsi" w:cstheme="minorHAnsi"/>
        </w:rPr>
        <w:t>Phosphate fertilizers accounted for the bulk of the increase, with NPS up 57.3% and M</w:t>
      </w:r>
      <w:r w:rsidR="0039563D">
        <w:rPr>
          <w:rFonts w:asciiTheme="minorHAnsi" w:hAnsiTheme="minorHAnsi" w:cstheme="minorHAnsi"/>
        </w:rPr>
        <w:t>CP</w:t>
      </w:r>
      <w:r>
        <w:rPr>
          <w:rFonts w:asciiTheme="minorHAnsi" w:hAnsiTheme="minorHAnsi" w:cstheme="minorHAnsi"/>
        </w:rPr>
        <w:t xml:space="preserve"> up 20.2%. These figures were attributable to the Volkhov production complex reaching its design capacity and </w:t>
      </w:r>
      <w:r w:rsidR="00E87001">
        <w:rPr>
          <w:rFonts w:asciiTheme="minorHAnsi" w:hAnsiTheme="minorHAnsi" w:cstheme="minorHAnsi"/>
        </w:rPr>
        <w:t xml:space="preserve">higher </w:t>
      </w:r>
      <w:r>
        <w:rPr>
          <w:rFonts w:asciiTheme="minorHAnsi" w:hAnsiTheme="minorHAnsi" w:cstheme="minorHAnsi"/>
        </w:rPr>
        <w:t>output of key raw materials, including phosphoric and sulphuric acids.</w:t>
      </w:r>
    </w:p>
    <w:p w14:paraId="784E40D6" w14:textId="77777777" w:rsidR="00FA6EDF" w:rsidRPr="00FA6EDF" w:rsidRDefault="00FA6EDF" w:rsidP="00FB1FFD">
      <w:pPr>
        <w:spacing w:before="120" w:after="120" w:line="240" w:lineRule="auto"/>
        <w:jc w:val="both"/>
        <w:rPr>
          <w:rFonts w:asciiTheme="minorHAnsi" w:hAnsiTheme="minorHAnsi" w:cstheme="minorHAnsi"/>
        </w:rPr>
      </w:pPr>
      <w:r>
        <w:rPr>
          <w:rFonts w:asciiTheme="minorHAnsi" w:hAnsiTheme="minorHAnsi" w:cstheme="minorHAnsi"/>
        </w:rPr>
        <w:t>Nitrogen fertilizer production volumes remained at the same level as in Q1 2024.</w:t>
      </w:r>
    </w:p>
    <w:p w14:paraId="6D1A420F" w14:textId="315CDD4C" w:rsidR="00FA6EDF" w:rsidRPr="00FA6EDF" w:rsidRDefault="00FA6EDF" w:rsidP="00FB1FFD">
      <w:pPr>
        <w:spacing w:before="120" w:after="120" w:line="240" w:lineRule="auto"/>
        <w:jc w:val="both"/>
        <w:rPr>
          <w:rFonts w:asciiTheme="minorHAnsi" w:hAnsiTheme="minorHAnsi" w:cstheme="minorHAnsi"/>
        </w:rPr>
      </w:pPr>
      <w:r>
        <w:rPr>
          <w:rFonts w:asciiTheme="minorHAnsi" w:hAnsiTheme="minorHAnsi" w:cstheme="minorHAnsi"/>
        </w:rPr>
        <w:t>In 1Q 2025, the Company</w:t>
      </w:r>
      <w:r w:rsidR="005C18F0">
        <w:rPr>
          <w:rFonts w:asciiTheme="minorHAnsi" w:hAnsiTheme="minorHAnsi" w:cstheme="minorHAnsi"/>
        </w:rPr>
        <w:t>’</w:t>
      </w:r>
      <w:r>
        <w:rPr>
          <w:rFonts w:asciiTheme="minorHAnsi" w:hAnsiTheme="minorHAnsi" w:cstheme="minorHAnsi"/>
        </w:rPr>
        <w:t>s fertilizer sales were up 7.2% year-on-year – a reflection of increased production volumes, the high efficiency of the Group</w:t>
      </w:r>
      <w:r w:rsidR="005C18F0">
        <w:rPr>
          <w:rFonts w:asciiTheme="minorHAnsi" w:hAnsiTheme="minorHAnsi" w:cstheme="minorHAnsi"/>
        </w:rPr>
        <w:t>’</w:t>
      </w:r>
      <w:r>
        <w:rPr>
          <w:rFonts w:asciiTheme="minorHAnsi" w:hAnsiTheme="minorHAnsi" w:cstheme="minorHAnsi"/>
        </w:rPr>
        <w:t>s sales network in Russia, and the strong position of the Company</w:t>
      </w:r>
      <w:r w:rsidR="005C18F0">
        <w:rPr>
          <w:rFonts w:asciiTheme="minorHAnsi" w:hAnsiTheme="minorHAnsi" w:cstheme="minorHAnsi"/>
        </w:rPr>
        <w:t>’</w:t>
      </w:r>
      <w:r>
        <w:rPr>
          <w:rFonts w:asciiTheme="minorHAnsi" w:hAnsiTheme="minorHAnsi" w:cstheme="minorHAnsi"/>
        </w:rPr>
        <w:t>s products in global markets.</w:t>
      </w:r>
    </w:p>
    <w:p w14:paraId="23651E14" w14:textId="77777777" w:rsidR="00FA6EDF" w:rsidRPr="00FA6EDF" w:rsidRDefault="00FA6EDF" w:rsidP="00FB1FFD">
      <w:pPr>
        <w:spacing w:before="120" w:after="120" w:line="240" w:lineRule="auto"/>
        <w:jc w:val="both"/>
        <w:rPr>
          <w:rFonts w:asciiTheme="minorHAnsi" w:hAnsiTheme="minorHAnsi" w:cstheme="minorHAnsi"/>
        </w:rPr>
      </w:pPr>
      <w:r>
        <w:rPr>
          <w:rFonts w:asciiTheme="minorHAnsi" w:hAnsiTheme="minorHAnsi" w:cstheme="minorHAnsi"/>
        </w:rPr>
        <w:t>Total sales of agrochemical products for the quarter rose to 3.30 million tonnes, an increase of 6.8%.</w:t>
      </w:r>
    </w:p>
    <w:p w14:paraId="793FBD01" w14:textId="7ACB4E78" w:rsidR="00FA6EDF" w:rsidRPr="00FA6EDF" w:rsidRDefault="00FA6EDF" w:rsidP="00FB1FFD">
      <w:pPr>
        <w:spacing w:before="120" w:after="120" w:line="240" w:lineRule="auto"/>
        <w:jc w:val="both"/>
        <w:rPr>
          <w:rFonts w:asciiTheme="minorHAnsi" w:hAnsiTheme="minorHAnsi" w:cstheme="minorHAnsi"/>
        </w:rPr>
      </w:pPr>
      <w:r>
        <w:rPr>
          <w:rFonts w:asciiTheme="minorHAnsi" w:hAnsiTheme="minorHAnsi" w:cstheme="minorHAnsi"/>
        </w:rPr>
        <w:t xml:space="preserve">Phosphate fertilizers, up 7.6% year-on-year, were the main driver of sales. The </w:t>
      </w:r>
      <w:r w:rsidR="00860365">
        <w:rPr>
          <w:rFonts w:asciiTheme="minorHAnsi" w:hAnsiTheme="minorHAnsi" w:cstheme="minorHAnsi"/>
        </w:rPr>
        <w:t xml:space="preserve">impressive </w:t>
      </w:r>
      <w:r>
        <w:rPr>
          <w:rFonts w:asciiTheme="minorHAnsi" w:hAnsiTheme="minorHAnsi" w:cstheme="minorHAnsi"/>
        </w:rPr>
        <w:t>growth in sales of NPS fertilisers is attributable to both the expansion of the Company</w:t>
      </w:r>
      <w:r w:rsidR="005C18F0">
        <w:rPr>
          <w:rFonts w:asciiTheme="minorHAnsi" w:hAnsiTheme="minorHAnsi" w:cstheme="minorHAnsi"/>
        </w:rPr>
        <w:t>’</w:t>
      </w:r>
      <w:r>
        <w:rPr>
          <w:rFonts w:asciiTheme="minorHAnsi" w:hAnsiTheme="minorHAnsi" w:cstheme="minorHAnsi"/>
        </w:rPr>
        <w:t>s production capacity for this group of products at the Volhov site and stronger demand from customers in Russia, Turkey, India, the CIS, Argentina and Brazil, where the margin for these products is higher compared to alternative brands.</w:t>
      </w:r>
    </w:p>
    <w:p w14:paraId="1D42C41B" w14:textId="77777777" w:rsidR="00FA6EDF" w:rsidRPr="00FA6EDF" w:rsidRDefault="00FA6EDF" w:rsidP="00FB1FFD">
      <w:pPr>
        <w:spacing w:before="120" w:after="120" w:line="240" w:lineRule="auto"/>
        <w:jc w:val="both"/>
        <w:rPr>
          <w:rFonts w:asciiTheme="minorHAnsi" w:hAnsiTheme="minorHAnsi" w:cstheme="minorHAnsi"/>
        </w:rPr>
      </w:pPr>
      <w:r>
        <w:rPr>
          <w:rFonts w:asciiTheme="minorHAnsi" w:hAnsiTheme="minorHAnsi" w:cstheme="minorHAnsi"/>
        </w:rPr>
        <w:t>The markets with the highest growth in shipments in Q1 2025 include Latin America, India, Africa and Europe.</w:t>
      </w:r>
    </w:p>
    <w:p w14:paraId="0EB9A052" w14:textId="77777777" w:rsidR="00FA6EDF" w:rsidRPr="00C33B81" w:rsidRDefault="00FA6EDF" w:rsidP="00FB1FFD">
      <w:pPr>
        <w:spacing w:line="240" w:lineRule="auto"/>
        <w:jc w:val="both"/>
        <w:rPr>
          <w:rFonts w:asciiTheme="minorHAnsi" w:hAnsiTheme="minorHAnsi" w:cstheme="minorHAnsi"/>
          <w:b/>
        </w:rPr>
      </w:pPr>
      <w:r>
        <w:rPr>
          <w:rFonts w:asciiTheme="minorHAnsi" w:hAnsiTheme="minorHAnsi" w:cstheme="minorHAnsi"/>
          <w:b/>
          <w:bCs/>
        </w:rPr>
        <w:t>Fertilizer market in Q1 2025</w:t>
      </w:r>
    </w:p>
    <w:p w14:paraId="0248176D" w14:textId="77777777" w:rsidR="00FA6EDF" w:rsidRPr="00C33B81" w:rsidRDefault="00FA6EDF" w:rsidP="00FB1FFD">
      <w:pPr>
        <w:spacing w:line="240" w:lineRule="auto"/>
        <w:jc w:val="both"/>
        <w:rPr>
          <w:bCs/>
        </w:rPr>
      </w:pPr>
      <w:r>
        <w:t>In Q1 2025, the global fertilizer market was shaped by seasonal demand across Europe, North and Central America, China, and the domestic Russian market. There was also residual demand for urea from the Indian market.</w:t>
      </w:r>
    </w:p>
    <w:p w14:paraId="22B75577" w14:textId="585FBBEC" w:rsidR="00FA6EDF" w:rsidRPr="00C33B81" w:rsidRDefault="00F96BBF" w:rsidP="00FB1FFD">
      <w:pPr>
        <w:spacing w:line="240" w:lineRule="auto"/>
        <w:jc w:val="both"/>
        <w:rPr>
          <w:bCs/>
        </w:rPr>
      </w:pPr>
      <w:r>
        <w:t>Global p</w:t>
      </w:r>
      <w:r w:rsidR="00FA6EDF">
        <w:t>rices for phosphate fertilizers remained stable at relatively high levels, with an upward trend toward the end of the quarter. This pricing environment was driven by China maintaining export restrictions and limited short-term availability due to leading producers being fully booked up to six weeks in advance</w:t>
      </w:r>
      <w:r w:rsidR="00607C6B">
        <w:t>.</w:t>
      </w:r>
      <w:r w:rsidR="00FA6EDF">
        <w:t xml:space="preserve"> In Q1 2025, the average price for MAP was </w:t>
      </w:r>
      <w:r w:rsidR="003F24F0">
        <w:t>USD </w:t>
      </w:r>
      <w:r w:rsidR="00FA6EDF">
        <w:t xml:space="preserve">587 per tonne (FOB Baltic), compared to </w:t>
      </w:r>
      <w:r w:rsidR="003F24F0">
        <w:t>USD </w:t>
      </w:r>
      <w:r w:rsidR="00FA6EDF">
        <w:t xml:space="preserve">583 per tonne (FOB Baltic) in Q4 2024 and </w:t>
      </w:r>
      <w:r w:rsidR="003F24F0">
        <w:t>USD </w:t>
      </w:r>
      <w:r w:rsidR="00FA6EDF">
        <w:t xml:space="preserve">514 per tonne (FOB Baltic) in Q1 2024. </w:t>
      </w:r>
    </w:p>
    <w:p w14:paraId="6E5677CB" w14:textId="5D42CF37" w:rsidR="00FA6EDF" w:rsidRPr="00C33B81" w:rsidRDefault="00FA6EDF" w:rsidP="00FB1FFD">
      <w:pPr>
        <w:spacing w:line="240" w:lineRule="auto"/>
        <w:jc w:val="both"/>
        <w:rPr>
          <w:bCs/>
        </w:rPr>
      </w:pPr>
      <w:r>
        <w:t xml:space="preserve">The nitrogen fertilizer market in Q1 2025 was characterized by high price volatility. Strong seasonal demand in key Western markets combined with additional demand from India drove a sharp increase in urea prices in the first two months of the year. However, this was followed by a correction as a result of oversupply. The average urea price in Q1 2025 was </w:t>
      </w:r>
      <w:r w:rsidR="003F24F0">
        <w:t>USD </w:t>
      </w:r>
      <w:r>
        <w:t xml:space="preserve">364 per tonne (FOB Baltic), up from </w:t>
      </w:r>
      <w:r w:rsidR="003F24F0">
        <w:t>USD </w:t>
      </w:r>
      <w:r>
        <w:t>319 per tonne (FOB Baltic) in Q4 202</w:t>
      </w:r>
      <w:r w:rsidR="0039563D">
        <w:t>4</w:t>
      </w:r>
      <w:r>
        <w:t xml:space="preserve"> and </w:t>
      </w:r>
      <w:r w:rsidR="003F24F0">
        <w:t>USD </w:t>
      </w:r>
      <w:r>
        <w:t>297 per tonne (FOB Baltic) in Q1 2024.</w:t>
      </w:r>
    </w:p>
    <w:p w14:paraId="063E951F" w14:textId="77777777" w:rsidR="00FA6EDF" w:rsidRPr="00C33B81" w:rsidRDefault="00FA6EDF" w:rsidP="00FB1FFD">
      <w:pPr>
        <w:spacing w:line="240" w:lineRule="auto"/>
        <w:jc w:val="both"/>
        <w:rPr>
          <w:b/>
          <w:bCs/>
        </w:rPr>
      </w:pPr>
      <w:r>
        <w:rPr>
          <w:b/>
          <w:bCs/>
        </w:rPr>
        <w:t>Outlook for Q2 2025</w:t>
      </w:r>
    </w:p>
    <w:p w14:paraId="29EB68CE" w14:textId="210D2ABE" w:rsidR="00FA6EDF" w:rsidRPr="00FA6EDF" w:rsidRDefault="00FA6EDF" w:rsidP="00FB1FFD">
      <w:pPr>
        <w:spacing w:line="240" w:lineRule="auto"/>
        <w:jc w:val="both"/>
        <w:rPr>
          <w:bCs/>
        </w:rPr>
      </w:pPr>
      <w:r>
        <w:t xml:space="preserve">In Q2 2025, seasonal activity is expected to increase </w:t>
      </w:r>
      <w:r w:rsidR="00826933">
        <w:t xml:space="preserve">in </w:t>
      </w:r>
      <w:r>
        <w:t xml:space="preserve">key Southern Hemisphere markets India and Brazil. This trend is already fuelling global prices, </w:t>
      </w:r>
      <w:r w:rsidR="00826933">
        <w:t xml:space="preserve">particularly </w:t>
      </w:r>
      <w:r>
        <w:t xml:space="preserve">as export restrictions in China remain in place at the start of the quarter. </w:t>
      </w:r>
    </w:p>
    <w:p w14:paraId="499AD8CC" w14:textId="0F12287D" w:rsidR="00FA6EDF" w:rsidRPr="00C33B81" w:rsidRDefault="00FA6EDF" w:rsidP="00FB1FFD">
      <w:pPr>
        <w:spacing w:line="240" w:lineRule="auto"/>
        <w:jc w:val="both"/>
        <w:rPr>
          <w:bCs/>
          <w:color w:val="FF0000"/>
        </w:rPr>
      </w:pPr>
      <w:r>
        <w:t xml:space="preserve">Residual seasonal demand in the US domestic market </w:t>
      </w:r>
      <w:r w:rsidR="00E33232">
        <w:t xml:space="preserve">is </w:t>
      </w:r>
      <w:r>
        <w:t>provid</w:t>
      </w:r>
      <w:r w:rsidR="00E33232">
        <w:t>ing</w:t>
      </w:r>
      <w:r>
        <w:t xml:space="preserve"> strong support for global urea prices, while critically low levels of phosphate fertilizer stocks in India are prompting earlier-than-usual purchasing activity.</w:t>
      </w:r>
    </w:p>
    <w:p w14:paraId="2D8ECDDA" w14:textId="77777777" w:rsidR="00FA6EDF" w:rsidRPr="002D021D" w:rsidRDefault="00FA6EDF" w:rsidP="00FA6EDF">
      <w:pPr>
        <w:spacing w:after="0" w:line="240" w:lineRule="auto"/>
        <w:rPr>
          <w:rFonts w:asciiTheme="minorHAnsi" w:hAnsiTheme="minorHAnsi" w:cstheme="minorHAnsi"/>
          <w:b/>
        </w:rPr>
      </w:pPr>
      <w:r w:rsidRPr="002D021D">
        <w:rPr>
          <w:rFonts w:asciiTheme="minorHAnsi" w:hAnsiTheme="minorHAnsi" w:cstheme="minorHAnsi"/>
          <w:b/>
          <w:bCs/>
        </w:rPr>
        <w:lastRenderedPageBreak/>
        <w:t>For further information, please contact:</w:t>
      </w:r>
    </w:p>
    <w:p w14:paraId="5A7BE468" w14:textId="77777777" w:rsidR="00FA6EDF" w:rsidRPr="002D021D" w:rsidRDefault="00FA6EDF" w:rsidP="00FA6EDF">
      <w:pPr>
        <w:spacing w:after="0" w:line="240" w:lineRule="auto"/>
        <w:rPr>
          <w:rFonts w:asciiTheme="minorHAnsi" w:hAnsiTheme="minorHAnsi" w:cstheme="minorHAnsi"/>
        </w:rPr>
      </w:pPr>
    </w:p>
    <w:p w14:paraId="5DF65D2B" w14:textId="77777777" w:rsidR="00FA6EDF" w:rsidRPr="002D021D" w:rsidRDefault="00FA6EDF" w:rsidP="00FA6EDF">
      <w:pPr>
        <w:snapToGrid w:val="0"/>
        <w:spacing w:after="0" w:line="240" w:lineRule="auto"/>
        <w:rPr>
          <w:rFonts w:asciiTheme="minorHAnsi" w:hAnsiTheme="minorHAnsi" w:cstheme="minorHAnsi"/>
        </w:rPr>
      </w:pPr>
      <w:r w:rsidRPr="002D021D">
        <w:rPr>
          <w:rFonts w:asciiTheme="minorHAnsi" w:hAnsiTheme="minorHAnsi" w:cstheme="minorHAnsi"/>
        </w:rPr>
        <w:t>PJSC PhosAgro</w:t>
      </w:r>
    </w:p>
    <w:p w14:paraId="4F613055" w14:textId="77777777" w:rsidR="00FA6EDF" w:rsidRPr="002D021D" w:rsidRDefault="00FA6EDF" w:rsidP="00FA6EDF">
      <w:pPr>
        <w:snapToGrid w:val="0"/>
        <w:spacing w:after="0" w:line="240" w:lineRule="auto"/>
        <w:rPr>
          <w:rFonts w:asciiTheme="minorHAnsi" w:hAnsiTheme="minorHAnsi" w:cstheme="minorHAnsi"/>
        </w:rPr>
      </w:pPr>
      <w:r w:rsidRPr="002D021D">
        <w:rPr>
          <w:rFonts w:asciiTheme="minorHAnsi" w:hAnsiTheme="minorHAnsi" w:cstheme="minorHAnsi"/>
        </w:rPr>
        <w:t>Andrey Serov, Head of the Investor Relations Department</w:t>
      </w:r>
    </w:p>
    <w:p w14:paraId="5E88146E" w14:textId="77777777" w:rsidR="00FA6EDF" w:rsidRPr="002D021D" w:rsidRDefault="00FA6EDF" w:rsidP="00FA6EDF">
      <w:pPr>
        <w:snapToGrid w:val="0"/>
        <w:spacing w:after="0" w:line="240" w:lineRule="auto"/>
        <w:rPr>
          <w:rFonts w:asciiTheme="minorHAnsi" w:hAnsiTheme="minorHAnsi" w:cstheme="minorHAnsi"/>
        </w:rPr>
      </w:pPr>
      <w:r w:rsidRPr="002D021D">
        <w:rPr>
          <w:rFonts w:asciiTheme="minorHAnsi" w:hAnsiTheme="minorHAnsi" w:cstheme="minorHAnsi"/>
        </w:rPr>
        <w:t>+7 495 231 2747 ext. 2183</w:t>
      </w:r>
    </w:p>
    <w:p w14:paraId="25849ADA" w14:textId="77777777" w:rsidR="00FA6EDF" w:rsidRPr="002D021D" w:rsidRDefault="00FF02A1" w:rsidP="00FA6EDF">
      <w:pPr>
        <w:spacing w:after="0" w:line="240" w:lineRule="auto"/>
        <w:rPr>
          <w:rFonts w:asciiTheme="minorHAnsi" w:hAnsiTheme="minorHAnsi" w:cstheme="minorHAnsi"/>
        </w:rPr>
      </w:pPr>
      <w:hyperlink r:id="rId23" w:history="1">
        <w:r w:rsidR="00FA6EDF" w:rsidRPr="002D021D">
          <w:rPr>
            <w:rStyle w:val="a7"/>
            <w:rFonts w:asciiTheme="minorHAnsi" w:hAnsiTheme="minorHAnsi" w:cstheme="minorHAnsi"/>
          </w:rPr>
          <w:t>ir@phosagro.ru</w:t>
        </w:r>
      </w:hyperlink>
    </w:p>
    <w:p w14:paraId="6B355D55" w14:textId="77777777" w:rsidR="00FA6EDF" w:rsidRPr="002D021D" w:rsidRDefault="00FA6EDF" w:rsidP="00FA6EDF">
      <w:pPr>
        <w:spacing w:after="0" w:line="240" w:lineRule="auto"/>
        <w:rPr>
          <w:rFonts w:asciiTheme="minorHAnsi" w:hAnsiTheme="minorHAnsi" w:cstheme="minorHAnsi"/>
        </w:rPr>
      </w:pPr>
    </w:p>
    <w:p w14:paraId="794A724C" w14:textId="77777777" w:rsidR="00FA6EDF" w:rsidRPr="002D021D" w:rsidRDefault="00FA6EDF" w:rsidP="00FA6EDF">
      <w:pPr>
        <w:snapToGrid w:val="0"/>
        <w:spacing w:after="0" w:line="240" w:lineRule="auto"/>
        <w:rPr>
          <w:rFonts w:asciiTheme="minorHAnsi" w:hAnsiTheme="minorHAnsi" w:cstheme="minorHAnsi"/>
        </w:rPr>
      </w:pPr>
      <w:r w:rsidRPr="002D021D">
        <w:rPr>
          <w:rFonts w:asciiTheme="minorHAnsi" w:hAnsiTheme="minorHAnsi" w:cstheme="minorHAnsi"/>
        </w:rPr>
        <w:t xml:space="preserve">Timur Belov, Press Officer </w:t>
      </w:r>
    </w:p>
    <w:p w14:paraId="380FC785" w14:textId="77777777" w:rsidR="00FA6EDF" w:rsidRPr="002D021D" w:rsidRDefault="00FA6EDF" w:rsidP="00FA6EDF">
      <w:pPr>
        <w:snapToGrid w:val="0"/>
        <w:spacing w:after="0" w:line="240" w:lineRule="auto"/>
        <w:rPr>
          <w:rFonts w:asciiTheme="minorHAnsi" w:hAnsiTheme="minorHAnsi" w:cstheme="minorHAnsi"/>
        </w:rPr>
      </w:pPr>
      <w:r w:rsidRPr="002D021D">
        <w:rPr>
          <w:rFonts w:asciiTheme="minorHAnsi" w:hAnsiTheme="minorHAnsi" w:cstheme="minorHAnsi"/>
        </w:rPr>
        <w:t>+7 495 231 2747 ext. 2652</w:t>
      </w:r>
    </w:p>
    <w:p w14:paraId="5066012C" w14:textId="3528945B" w:rsidR="00FA6EDF" w:rsidRPr="00DF6560" w:rsidRDefault="00FF02A1" w:rsidP="00FA6EDF">
      <w:pPr>
        <w:spacing w:after="0" w:line="240" w:lineRule="auto"/>
        <w:rPr>
          <w:lang w:val="en-CA"/>
        </w:rPr>
      </w:pPr>
      <w:hyperlink r:id="rId24" w:history="1">
        <w:r w:rsidR="00FB1FFD" w:rsidRPr="00B9599A">
          <w:rPr>
            <w:rStyle w:val="a7"/>
          </w:rPr>
          <w:t>pr@phosagro.r</w:t>
        </w:r>
        <w:r w:rsidR="00FB1FFD" w:rsidRPr="00B9599A">
          <w:rPr>
            <w:rStyle w:val="a7"/>
            <w:lang w:val="en-US"/>
          </w:rPr>
          <w:t>u</w:t>
        </w:r>
      </w:hyperlink>
      <w:r w:rsidR="00FB1FFD">
        <w:rPr>
          <w:lang w:val="en-US"/>
        </w:rPr>
        <w:t xml:space="preserve"> </w:t>
      </w:r>
    </w:p>
    <w:p w14:paraId="7447D63D" w14:textId="77777777" w:rsidR="00FA6EDF" w:rsidRPr="002D021D" w:rsidRDefault="00FA6EDF" w:rsidP="00C33B81">
      <w:pPr>
        <w:spacing w:line="240" w:lineRule="auto"/>
        <w:ind w:firstLine="567"/>
        <w:jc w:val="both"/>
        <w:rPr>
          <w:rFonts w:asciiTheme="minorHAnsi" w:hAnsiTheme="minorHAnsi"/>
        </w:rPr>
      </w:pPr>
      <w:r w:rsidRPr="002D021D">
        <w:rPr>
          <w:rFonts w:asciiTheme="minorHAnsi" w:hAnsiTheme="minorHAnsi"/>
        </w:rPr>
        <w:t xml:space="preserve"> </w:t>
      </w:r>
    </w:p>
    <w:p w14:paraId="02F2D986" w14:textId="77777777" w:rsidR="00FA6EDF" w:rsidRPr="002D021D" w:rsidRDefault="00FA6EDF" w:rsidP="00FA6EDF">
      <w:pPr>
        <w:snapToGrid w:val="0"/>
        <w:rPr>
          <w:b/>
          <w:sz w:val="20"/>
          <w:szCs w:val="20"/>
        </w:rPr>
      </w:pPr>
      <w:r w:rsidRPr="002D021D">
        <w:rPr>
          <w:b/>
          <w:bCs/>
          <w:sz w:val="20"/>
          <w:szCs w:val="20"/>
        </w:rPr>
        <w:t>About the Company</w:t>
      </w:r>
    </w:p>
    <w:p w14:paraId="398FAACB" w14:textId="517547F4" w:rsidR="00FA6EDF" w:rsidRPr="002D021D" w:rsidRDefault="00FA6EDF" w:rsidP="00FB1FFD">
      <w:pPr>
        <w:snapToGrid w:val="0"/>
        <w:jc w:val="both"/>
        <w:rPr>
          <w:i/>
          <w:iCs/>
          <w:sz w:val="18"/>
          <w:szCs w:val="18"/>
        </w:rPr>
      </w:pPr>
      <w:r w:rsidRPr="002D021D">
        <w:rPr>
          <w:i/>
          <w:iCs/>
          <w:sz w:val="18"/>
          <w:szCs w:val="18"/>
        </w:rPr>
        <w:t>PhosAgro (www.phosagro.ru) is a vertically integrated Russian company and one of the world</w:t>
      </w:r>
      <w:r w:rsidR="005C18F0" w:rsidRPr="002D021D">
        <w:rPr>
          <w:i/>
          <w:iCs/>
          <w:sz w:val="18"/>
          <w:szCs w:val="18"/>
        </w:rPr>
        <w:t>’</w:t>
      </w:r>
      <w:r w:rsidRPr="002D021D">
        <w:rPr>
          <w:i/>
          <w:iCs/>
          <w:sz w:val="18"/>
          <w:szCs w:val="18"/>
        </w:rPr>
        <w:t>s leading producers phosphate-based fertilizers and high-grade phosphate rock with P</w:t>
      </w:r>
      <w:r w:rsidRPr="002D021D">
        <w:rPr>
          <w:i/>
          <w:iCs/>
          <w:sz w:val="18"/>
          <w:szCs w:val="18"/>
          <w:vertAlign w:val="subscript"/>
        </w:rPr>
        <w:t>2</w:t>
      </w:r>
      <w:r w:rsidRPr="002D021D">
        <w:rPr>
          <w:i/>
          <w:iCs/>
          <w:sz w:val="18"/>
          <w:szCs w:val="18"/>
        </w:rPr>
        <w:t>O</w:t>
      </w:r>
      <w:r w:rsidRPr="002D021D">
        <w:rPr>
          <w:i/>
          <w:iCs/>
          <w:sz w:val="18"/>
          <w:szCs w:val="18"/>
          <w:vertAlign w:val="subscript"/>
        </w:rPr>
        <w:t>5</w:t>
      </w:r>
      <w:r w:rsidRPr="002D021D">
        <w:rPr>
          <w:i/>
          <w:iCs/>
          <w:sz w:val="18"/>
          <w:szCs w:val="18"/>
        </w:rPr>
        <w:t xml:space="preserve"> content of 39% or higher. </w:t>
      </w:r>
      <w:proofErr w:type="spellStart"/>
      <w:r w:rsidRPr="002D021D">
        <w:rPr>
          <w:i/>
          <w:iCs/>
          <w:sz w:val="18"/>
          <w:szCs w:val="18"/>
        </w:rPr>
        <w:t>PhosAgro</w:t>
      </w:r>
      <w:r w:rsidR="005C18F0" w:rsidRPr="002D021D">
        <w:rPr>
          <w:i/>
          <w:iCs/>
          <w:sz w:val="18"/>
          <w:szCs w:val="18"/>
        </w:rPr>
        <w:t>’</w:t>
      </w:r>
      <w:r w:rsidRPr="002D021D">
        <w:rPr>
          <w:i/>
          <w:iCs/>
          <w:sz w:val="18"/>
          <w:szCs w:val="18"/>
        </w:rPr>
        <w:t>s</w:t>
      </w:r>
      <w:proofErr w:type="spellEnd"/>
      <w:r w:rsidRPr="002D021D">
        <w:rPr>
          <w:i/>
          <w:iCs/>
          <w:sz w:val="18"/>
          <w:szCs w:val="18"/>
        </w:rPr>
        <w:t xml:space="preserve"> high-performance fertilizers produce crops with advanced features.</w:t>
      </w:r>
    </w:p>
    <w:p w14:paraId="579801AB" w14:textId="54E42624" w:rsidR="00FA6EDF" w:rsidRPr="002D021D" w:rsidRDefault="00FA6EDF" w:rsidP="00FB1FFD">
      <w:pPr>
        <w:snapToGrid w:val="0"/>
        <w:jc w:val="both"/>
        <w:rPr>
          <w:i/>
          <w:iCs/>
          <w:sz w:val="18"/>
          <w:szCs w:val="18"/>
        </w:rPr>
      </w:pPr>
      <w:r w:rsidRPr="002D021D">
        <w:rPr>
          <w:i/>
          <w:iCs/>
          <w:sz w:val="18"/>
          <w:szCs w:val="18"/>
        </w:rPr>
        <w:t>PhosAgro Group is the largest producer of phosphate-based fertilizers in Europe (by total combined capacity for the production of DAP, MAP, NP, NPK and NPS fertilizers), the largest producer of high-grade phosphate rock with P</w:t>
      </w:r>
      <w:r w:rsidRPr="002D021D">
        <w:rPr>
          <w:i/>
          <w:iCs/>
          <w:sz w:val="18"/>
          <w:szCs w:val="18"/>
          <w:vertAlign w:val="subscript"/>
        </w:rPr>
        <w:t>2</w:t>
      </w:r>
      <w:r w:rsidRPr="002D021D">
        <w:rPr>
          <w:i/>
          <w:iCs/>
          <w:sz w:val="18"/>
          <w:szCs w:val="18"/>
        </w:rPr>
        <w:t>O</w:t>
      </w:r>
      <w:r w:rsidRPr="002D021D">
        <w:rPr>
          <w:i/>
          <w:iCs/>
          <w:sz w:val="18"/>
          <w:szCs w:val="18"/>
          <w:vertAlign w:val="subscript"/>
        </w:rPr>
        <w:t>5</w:t>
      </w:r>
      <w:r w:rsidRPr="002D021D">
        <w:rPr>
          <w:i/>
          <w:iCs/>
          <w:sz w:val="18"/>
          <w:szCs w:val="18"/>
        </w:rPr>
        <w:t xml:space="preserve"> content of 39%, one of the leading producers of MAP and DAP fertilizers globally, one of the leading producers of monocalcium feed phosphates (MCP) in Europe – and the only such producer in Russia – and Russia</w:t>
      </w:r>
      <w:r w:rsidR="005C18F0" w:rsidRPr="002D021D">
        <w:rPr>
          <w:i/>
          <w:iCs/>
          <w:sz w:val="18"/>
          <w:szCs w:val="18"/>
        </w:rPr>
        <w:t>’</w:t>
      </w:r>
      <w:r w:rsidRPr="002D021D">
        <w:rPr>
          <w:i/>
          <w:iCs/>
          <w:sz w:val="18"/>
          <w:szCs w:val="18"/>
        </w:rPr>
        <w:t>s only producer of nepheline concentrate.</w:t>
      </w:r>
    </w:p>
    <w:p w14:paraId="7D84D861" w14:textId="49BF8757" w:rsidR="00FA6EDF" w:rsidRPr="002D021D" w:rsidRDefault="00FA6EDF" w:rsidP="00FB1FFD">
      <w:pPr>
        <w:snapToGrid w:val="0"/>
        <w:jc w:val="both"/>
        <w:rPr>
          <w:i/>
          <w:iCs/>
          <w:sz w:val="18"/>
          <w:szCs w:val="18"/>
        </w:rPr>
      </w:pPr>
      <w:proofErr w:type="spellStart"/>
      <w:r w:rsidRPr="002D021D">
        <w:rPr>
          <w:i/>
          <w:iCs/>
          <w:sz w:val="18"/>
          <w:szCs w:val="18"/>
        </w:rPr>
        <w:t>PhosAgro</w:t>
      </w:r>
      <w:r w:rsidR="005C18F0" w:rsidRPr="002D021D">
        <w:rPr>
          <w:i/>
          <w:iCs/>
          <w:sz w:val="18"/>
          <w:szCs w:val="18"/>
        </w:rPr>
        <w:t>’</w:t>
      </w:r>
      <w:r w:rsidRPr="002D021D">
        <w:rPr>
          <w:i/>
          <w:iCs/>
          <w:sz w:val="18"/>
          <w:szCs w:val="18"/>
        </w:rPr>
        <w:t>s</w:t>
      </w:r>
      <w:proofErr w:type="spellEnd"/>
      <w:r w:rsidRPr="002D021D">
        <w:rPr>
          <w:i/>
          <w:iCs/>
          <w:sz w:val="18"/>
          <w:szCs w:val="18"/>
        </w:rPr>
        <w:t xml:space="preserve"> main products, including phosphate rock, 58 grades of fertilizers, feed phosphates, ammonia and sodium tripolyphosphate, are used by customers in 100 countries spanning all the world</w:t>
      </w:r>
      <w:r w:rsidR="005C18F0" w:rsidRPr="002D021D">
        <w:rPr>
          <w:i/>
          <w:iCs/>
          <w:sz w:val="18"/>
          <w:szCs w:val="18"/>
        </w:rPr>
        <w:t>’</w:t>
      </w:r>
      <w:r w:rsidRPr="002D021D">
        <w:rPr>
          <w:i/>
          <w:iCs/>
          <w:sz w:val="18"/>
          <w:szCs w:val="18"/>
        </w:rPr>
        <w:t>s inhabited continents. The Company</w:t>
      </w:r>
      <w:r w:rsidR="005C18F0" w:rsidRPr="002D021D">
        <w:rPr>
          <w:i/>
          <w:iCs/>
          <w:sz w:val="18"/>
          <w:szCs w:val="18"/>
        </w:rPr>
        <w:t>’</w:t>
      </w:r>
      <w:r w:rsidRPr="002D021D">
        <w:rPr>
          <w:i/>
          <w:iCs/>
          <w:sz w:val="18"/>
          <w:szCs w:val="18"/>
        </w:rPr>
        <w:t xml:space="preserve">s priority markets beyond Russia and the CIS are Latin America, Europe and Asia. </w:t>
      </w:r>
    </w:p>
    <w:p w14:paraId="6C6E0A94" w14:textId="53BBEC25" w:rsidR="00FA6EDF" w:rsidRPr="002D021D" w:rsidRDefault="00FA6EDF" w:rsidP="00FB1FFD">
      <w:pPr>
        <w:snapToGrid w:val="0"/>
        <w:jc w:val="both"/>
        <w:rPr>
          <w:i/>
          <w:iCs/>
          <w:sz w:val="18"/>
          <w:szCs w:val="18"/>
        </w:rPr>
      </w:pPr>
      <w:r w:rsidRPr="002D021D">
        <w:rPr>
          <w:i/>
          <w:iCs/>
          <w:sz w:val="18"/>
          <w:szCs w:val="18"/>
        </w:rPr>
        <w:t>The Company</w:t>
      </w:r>
      <w:r w:rsidR="005C18F0" w:rsidRPr="002D021D">
        <w:rPr>
          <w:i/>
          <w:iCs/>
          <w:sz w:val="18"/>
          <w:szCs w:val="18"/>
        </w:rPr>
        <w:t>’</w:t>
      </w:r>
      <w:r w:rsidRPr="002D021D">
        <w:rPr>
          <w:i/>
          <w:iCs/>
          <w:sz w:val="18"/>
          <w:szCs w:val="18"/>
        </w:rPr>
        <w:t>s shares are listed on the Moscow Exchange and its global depositary receipts (GDRs) are listed on the London Stock Exchange (MOEX and LSE ticker: PHOR).</w:t>
      </w:r>
    </w:p>
    <w:p w14:paraId="5498CE05" w14:textId="77777777" w:rsidR="00FA6EDF" w:rsidRPr="002D021D" w:rsidRDefault="00FA6EDF" w:rsidP="00C33B81">
      <w:pPr>
        <w:jc w:val="both"/>
        <w:rPr>
          <w:i/>
          <w:iCs/>
          <w:sz w:val="18"/>
          <w:szCs w:val="18"/>
        </w:rPr>
      </w:pPr>
      <w:r w:rsidRPr="002D021D">
        <w:rPr>
          <w:i/>
          <w:iCs/>
          <w:sz w:val="18"/>
          <w:szCs w:val="18"/>
        </w:rPr>
        <w:t>More information about PhosAgro can be found on our website: www.phosagro.com.</w:t>
      </w:r>
      <w:bookmarkStart w:id="1" w:name="_30j0zll"/>
      <w:bookmarkEnd w:id="1"/>
    </w:p>
    <w:p w14:paraId="3EB950C7" w14:textId="77777777" w:rsidR="00FA6EDF" w:rsidRPr="00C33B81" w:rsidRDefault="00FA6EDF" w:rsidP="00FA6EDF">
      <w:pPr>
        <w:tabs>
          <w:tab w:val="left" w:pos="1440"/>
        </w:tabs>
        <w:rPr>
          <w:sz w:val="18"/>
          <w:szCs w:val="18"/>
        </w:rPr>
      </w:pPr>
      <w:r>
        <w:tab/>
      </w:r>
    </w:p>
    <w:p w14:paraId="665CA966" w14:textId="77777777" w:rsidR="00FA6EDF" w:rsidRPr="00FA6EDF" w:rsidRDefault="00FA6EDF" w:rsidP="00FA6EDF">
      <w:pPr>
        <w:rPr>
          <w:sz w:val="18"/>
          <w:szCs w:val="18"/>
        </w:rPr>
        <w:sectPr w:rsidR="00FA6EDF" w:rsidRPr="00FA6EDF" w:rsidSect="00FA6EDF">
          <w:headerReference w:type="default" r:id="rId25"/>
          <w:headerReference w:type="first" r:id="rId26"/>
          <w:footnotePr>
            <w:numRestart w:val="eachPage"/>
          </w:footnotePr>
          <w:pgSz w:w="11907" w:h="16840" w:code="9"/>
          <w:pgMar w:top="1134" w:right="1021" w:bottom="1134" w:left="1531" w:header="567" w:footer="567" w:gutter="0"/>
          <w:pgNumType w:start="1"/>
          <w:cols w:space="708"/>
          <w:docGrid w:linePitch="360"/>
        </w:sectPr>
      </w:pPr>
    </w:p>
    <w:tbl>
      <w:tblPr>
        <w:tblW w:w="5152" w:type="pct"/>
        <w:tblLayout w:type="fixed"/>
        <w:tblCellMar>
          <w:left w:w="85" w:type="dxa"/>
          <w:right w:w="85" w:type="dxa"/>
        </w:tblCellMar>
        <w:tblLook w:val="0000" w:firstRow="0" w:lastRow="0" w:firstColumn="0" w:lastColumn="0" w:noHBand="0" w:noVBand="0"/>
      </w:tblPr>
      <w:tblGrid>
        <w:gridCol w:w="5521"/>
        <w:gridCol w:w="1015"/>
        <w:gridCol w:w="394"/>
        <w:gridCol w:w="2593"/>
        <w:gridCol w:w="116"/>
      </w:tblGrid>
      <w:tr w:rsidR="00EA15AB" w:rsidRPr="00EA15AB" w14:paraId="651D09D7" w14:textId="77777777" w:rsidTr="00EA15AB">
        <w:trPr>
          <w:gridAfter w:val="1"/>
          <w:wAfter w:w="116" w:type="dxa"/>
          <w:cantSplit/>
        </w:trPr>
        <w:tc>
          <w:tcPr>
            <w:tcW w:w="5521" w:type="dxa"/>
            <w:tcBorders>
              <w:top w:val="nil"/>
              <w:left w:val="nil"/>
              <w:right w:val="nil"/>
            </w:tcBorders>
            <w:vAlign w:val="bottom"/>
          </w:tcPr>
          <w:p w14:paraId="62E2C305"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i/>
                <w:iCs/>
                <w:spacing w:val="-2"/>
                <w:sz w:val="18"/>
                <w:szCs w:val="18"/>
                <w:lang w:eastAsia="ru-RU"/>
              </w:rPr>
            </w:pPr>
          </w:p>
        </w:tc>
        <w:tc>
          <w:tcPr>
            <w:tcW w:w="1015" w:type="dxa"/>
            <w:tcBorders>
              <w:top w:val="nil"/>
              <w:left w:val="nil"/>
              <w:right w:val="nil"/>
            </w:tcBorders>
            <w:vAlign w:val="bottom"/>
          </w:tcPr>
          <w:p w14:paraId="30608F74" w14:textId="77777777" w:rsidR="00EA15AB" w:rsidRPr="00EA15AB" w:rsidRDefault="00EA15AB" w:rsidP="00EA15AB">
            <w:pPr>
              <w:widowControl w:val="0"/>
              <w:autoSpaceDE w:val="0"/>
              <w:autoSpaceDN w:val="0"/>
              <w:adjustRightInd w:val="0"/>
              <w:spacing w:after="0" w:line="240" w:lineRule="auto"/>
              <w:jc w:val="center"/>
              <w:rPr>
                <w:rFonts w:ascii="Arial" w:eastAsia="Times New Roman" w:hAnsi="Arial" w:cs="Arial"/>
                <w:b/>
                <w:bCs/>
                <w:spacing w:val="-2"/>
                <w:sz w:val="18"/>
                <w:szCs w:val="18"/>
                <w:lang w:eastAsia="ru-RU"/>
              </w:rPr>
            </w:pPr>
          </w:p>
        </w:tc>
        <w:tc>
          <w:tcPr>
            <w:tcW w:w="2987" w:type="dxa"/>
            <w:gridSpan w:val="2"/>
            <w:tcBorders>
              <w:top w:val="nil"/>
              <w:left w:val="nil"/>
              <w:bottom w:val="single" w:sz="4" w:space="0" w:color="auto"/>
              <w:right w:val="nil"/>
            </w:tcBorders>
            <w:vAlign w:val="center"/>
          </w:tcPr>
          <w:p w14:paraId="036C198E" w14:textId="77777777" w:rsidR="00EA15AB" w:rsidRPr="00EA15AB" w:rsidRDefault="00EA15AB" w:rsidP="00EA15AB">
            <w:pPr>
              <w:widowControl w:val="0"/>
              <w:autoSpaceDE w:val="0"/>
              <w:autoSpaceDN w:val="0"/>
              <w:adjustRightInd w:val="0"/>
              <w:spacing w:after="0" w:line="240" w:lineRule="auto"/>
              <w:jc w:val="center"/>
              <w:rPr>
                <w:rFonts w:ascii="Arial" w:eastAsia="Times New Roman" w:hAnsi="Arial" w:cs="Arial"/>
                <w:b/>
                <w:bCs/>
                <w:spacing w:val="-2"/>
                <w:sz w:val="18"/>
                <w:szCs w:val="18"/>
                <w:lang w:eastAsia="ru-RU"/>
              </w:rPr>
            </w:pPr>
            <w:r w:rsidRPr="00EA15AB">
              <w:rPr>
                <w:rFonts w:ascii="Arial" w:eastAsia="Times New Roman" w:hAnsi="Arial" w:cs="Arial"/>
                <w:b/>
                <w:bCs/>
                <w:spacing w:val="-2"/>
                <w:sz w:val="18"/>
                <w:szCs w:val="18"/>
                <w:lang w:eastAsia="ru-RU"/>
              </w:rPr>
              <w:t>Three months ended 31 March</w:t>
            </w:r>
          </w:p>
        </w:tc>
      </w:tr>
      <w:tr w:rsidR="00EA15AB" w:rsidRPr="00EA15AB" w14:paraId="52C7E295" w14:textId="77777777" w:rsidTr="00EA15AB">
        <w:trPr>
          <w:cantSplit/>
        </w:trPr>
        <w:tc>
          <w:tcPr>
            <w:tcW w:w="5521" w:type="dxa"/>
            <w:tcBorders>
              <w:left w:val="nil"/>
              <w:bottom w:val="single" w:sz="4" w:space="0" w:color="auto"/>
              <w:right w:val="nil"/>
            </w:tcBorders>
            <w:vAlign w:val="bottom"/>
          </w:tcPr>
          <w:p w14:paraId="260F7238" w14:textId="77777777" w:rsidR="00EA15AB" w:rsidRPr="00EA15AB" w:rsidRDefault="00EA15AB" w:rsidP="00EA15AB">
            <w:pPr>
              <w:widowControl w:val="0"/>
              <w:autoSpaceDE w:val="0"/>
              <w:autoSpaceDN w:val="0"/>
              <w:adjustRightInd w:val="0"/>
              <w:spacing w:after="0" w:line="240" w:lineRule="auto"/>
              <w:ind w:left="113" w:hanging="113"/>
              <w:rPr>
                <w:rFonts w:ascii="Arial" w:eastAsia="Times New Roman" w:hAnsi="Arial" w:cs="Arial"/>
                <w:i/>
                <w:iCs/>
                <w:spacing w:val="-2"/>
                <w:sz w:val="18"/>
                <w:szCs w:val="18"/>
                <w:lang w:eastAsia="ru-RU"/>
              </w:rPr>
            </w:pPr>
            <w:r w:rsidRPr="00EA15AB">
              <w:rPr>
                <w:rFonts w:ascii="Arial" w:eastAsia="Times New Roman" w:hAnsi="Arial" w:cs="Arial"/>
                <w:i/>
                <w:iCs/>
                <w:spacing w:val="-2"/>
                <w:sz w:val="18"/>
                <w:szCs w:val="18"/>
                <w:lang w:eastAsia="ru-RU"/>
              </w:rPr>
              <w:t xml:space="preserve">RUB </w:t>
            </w:r>
            <w:r w:rsidRPr="00EA15AB">
              <w:rPr>
                <w:rFonts w:ascii="Arial" w:eastAsia="Times New Roman" w:hAnsi="Arial" w:cs="Arial"/>
                <w:i/>
                <w:iCs/>
                <w:spacing w:val="-2"/>
                <w:sz w:val="18"/>
                <w:szCs w:val="18"/>
                <w:lang w:val="en-US" w:eastAsia="ru-RU"/>
              </w:rPr>
              <w:t>m</w:t>
            </w:r>
            <w:proofErr w:type="spellStart"/>
            <w:r w:rsidRPr="00EA15AB">
              <w:rPr>
                <w:rFonts w:ascii="Arial" w:eastAsia="Times New Roman" w:hAnsi="Arial" w:cs="Arial"/>
                <w:i/>
                <w:iCs/>
                <w:spacing w:val="-2"/>
                <w:sz w:val="18"/>
                <w:szCs w:val="18"/>
                <w:lang w:eastAsia="ru-RU"/>
              </w:rPr>
              <w:t>illion</w:t>
            </w:r>
            <w:proofErr w:type="spellEnd"/>
          </w:p>
        </w:tc>
        <w:tc>
          <w:tcPr>
            <w:tcW w:w="1409" w:type="dxa"/>
            <w:gridSpan w:val="2"/>
            <w:tcBorders>
              <w:top w:val="single" w:sz="4" w:space="0" w:color="auto"/>
              <w:left w:val="nil"/>
              <w:bottom w:val="single" w:sz="4" w:space="0" w:color="auto"/>
              <w:right w:val="nil"/>
            </w:tcBorders>
            <w:vAlign w:val="bottom"/>
          </w:tcPr>
          <w:p w14:paraId="6FBD0B15"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bCs/>
                <w:spacing w:val="-2"/>
                <w:sz w:val="18"/>
                <w:szCs w:val="18"/>
                <w:lang w:val="ru-RU" w:eastAsia="ru-RU"/>
              </w:rPr>
            </w:pPr>
            <w:r w:rsidRPr="00EA15AB">
              <w:rPr>
                <w:rFonts w:ascii="Arial" w:eastAsia="Times New Roman" w:hAnsi="Arial" w:cs="Arial"/>
                <w:b/>
                <w:bCs/>
                <w:spacing w:val="-2"/>
                <w:sz w:val="18"/>
                <w:szCs w:val="18"/>
                <w:lang w:eastAsia="ru-RU"/>
              </w:rPr>
              <w:t>202</w:t>
            </w:r>
            <w:r w:rsidRPr="00EA15AB">
              <w:rPr>
                <w:rFonts w:ascii="Arial" w:eastAsia="Times New Roman" w:hAnsi="Arial" w:cs="Arial"/>
                <w:b/>
                <w:bCs/>
                <w:spacing w:val="-2"/>
                <w:sz w:val="18"/>
                <w:szCs w:val="18"/>
                <w:lang w:val="ru-RU" w:eastAsia="ru-RU"/>
              </w:rPr>
              <w:t>5</w:t>
            </w:r>
          </w:p>
        </w:tc>
        <w:tc>
          <w:tcPr>
            <w:tcW w:w="2709" w:type="dxa"/>
            <w:gridSpan w:val="2"/>
            <w:tcBorders>
              <w:top w:val="single" w:sz="4" w:space="0" w:color="auto"/>
              <w:left w:val="nil"/>
              <w:bottom w:val="single" w:sz="4" w:space="0" w:color="auto"/>
              <w:right w:val="nil"/>
            </w:tcBorders>
            <w:vAlign w:val="bottom"/>
          </w:tcPr>
          <w:p w14:paraId="425F0822"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bCs/>
                <w:spacing w:val="-2"/>
                <w:sz w:val="18"/>
                <w:szCs w:val="18"/>
                <w:lang w:val="ru-RU" w:eastAsia="ru-RU"/>
              </w:rPr>
            </w:pPr>
            <w:r w:rsidRPr="00EA15AB">
              <w:rPr>
                <w:rFonts w:ascii="Arial" w:eastAsia="Times New Roman" w:hAnsi="Arial" w:cs="Arial"/>
                <w:b/>
                <w:bCs/>
                <w:spacing w:val="-2"/>
                <w:sz w:val="18"/>
                <w:szCs w:val="18"/>
                <w:lang w:eastAsia="ru-RU"/>
              </w:rPr>
              <w:t>202</w:t>
            </w:r>
            <w:r w:rsidRPr="00EA15AB">
              <w:rPr>
                <w:rFonts w:ascii="Arial" w:eastAsia="Times New Roman" w:hAnsi="Arial" w:cs="Arial"/>
                <w:b/>
                <w:bCs/>
                <w:spacing w:val="-2"/>
                <w:sz w:val="18"/>
                <w:szCs w:val="18"/>
                <w:lang w:val="ru-RU" w:eastAsia="ru-RU"/>
              </w:rPr>
              <w:t>4</w:t>
            </w:r>
          </w:p>
        </w:tc>
      </w:tr>
      <w:tr w:rsidR="00EA15AB" w:rsidRPr="00EA15AB" w14:paraId="2FA835E4" w14:textId="77777777" w:rsidTr="00EA15AB">
        <w:trPr>
          <w:cantSplit/>
        </w:trPr>
        <w:tc>
          <w:tcPr>
            <w:tcW w:w="5521" w:type="dxa"/>
            <w:tcBorders>
              <w:top w:val="single" w:sz="4" w:space="0" w:color="auto"/>
              <w:left w:val="nil"/>
              <w:right w:val="nil"/>
            </w:tcBorders>
            <w:vAlign w:val="bottom"/>
          </w:tcPr>
          <w:p w14:paraId="594C4CFD" w14:textId="77777777" w:rsidR="00EA15AB" w:rsidRPr="00EA15AB" w:rsidRDefault="00EA15AB" w:rsidP="00EA15AB">
            <w:pPr>
              <w:widowControl w:val="0"/>
              <w:autoSpaceDE w:val="0"/>
              <w:autoSpaceDN w:val="0"/>
              <w:adjustRightInd w:val="0"/>
              <w:spacing w:after="0" w:line="240" w:lineRule="auto"/>
              <w:ind w:left="113" w:hanging="113"/>
              <w:jc w:val="right"/>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1409" w:type="dxa"/>
            <w:gridSpan w:val="2"/>
            <w:tcBorders>
              <w:top w:val="single" w:sz="4" w:space="0" w:color="auto"/>
              <w:left w:val="nil"/>
              <w:right w:val="nil"/>
            </w:tcBorders>
            <w:vAlign w:val="bottom"/>
          </w:tcPr>
          <w:p w14:paraId="2A50DD45"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eastAsia="ru-RU"/>
              </w:rPr>
            </w:pPr>
          </w:p>
        </w:tc>
        <w:tc>
          <w:tcPr>
            <w:tcW w:w="2709" w:type="dxa"/>
            <w:gridSpan w:val="2"/>
            <w:tcBorders>
              <w:top w:val="single" w:sz="4" w:space="0" w:color="auto"/>
              <w:left w:val="nil"/>
              <w:right w:val="nil"/>
            </w:tcBorders>
            <w:vAlign w:val="bottom"/>
          </w:tcPr>
          <w:p w14:paraId="7B456107"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eastAsia="ru-RU"/>
              </w:rPr>
            </w:pPr>
          </w:p>
        </w:tc>
      </w:tr>
      <w:tr w:rsidR="00EA15AB" w:rsidRPr="00EA15AB" w14:paraId="4C88EB5C" w14:textId="77777777" w:rsidTr="00EA15AB">
        <w:trPr>
          <w:cantSplit/>
        </w:trPr>
        <w:tc>
          <w:tcPr>
            <w:tcW w:w="5521" w:type="dxa"/>
            <w:tcBorders>
              <w:left w:val="nil"/>
              <w:bottom w:val="nil"/>
              <w:right w:val="nil"/>
            </w:tcBorders>
            <w:vAlign w:val="bottom"/>
          </w:tcPr>
          <w:p w14:paraId="6328387A"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Revenues</w:t>
            </w:r>
          </w:p>
        </w:tc>
        <w:tc>
          <w:tcPr>
            <w:tcW w:w="1409" w:type="dxa"/>
            <w:gridSpan w:val="2"/>
            <w:tcBorders>
              <w:left w:val="nil"/>
              <w:bottom w:val="nil"/>
              <w:right w:val="nil"/>
            </w:tcBorders>
            <w:shd w:val="clear" w:color="auto" w:fill="auto"/>
            <w:vAlign w:val="bottom"/>
          </w:tcPr>
          <w:p w14:paraId="6D0EB260" w14:textId="77777777" w:rsidR="00EA15AB" w:rsidRPr="00EA15AB" w:rsidRDefault="00EA15AB" w:rsidP="00EA15AB">
            <w:pPr>
              <w:widowControl w:val="0"/>
              <w:spacing w:after="0" w:line="240" w:lineRule="auto"/>
              <w:jc w:val="right"/>
              <w:rPr>
                <w:rFonts w:ascii="Arial" w:eastAsia="Times New Roman" w:hAnsi="Arial" w:cs="Arial"/>
                <w:color w:val="000000"/>
                <w:spacing w:val="-2"/>
                <w:sz w:val="18"/>
                <w:szCs w:val="18"/>
                <w:lang w:val="ru-RU" w:eastAsia="en-US"/>
              </w:rPr>
            </w:pPr>
            <w:r w:rsidRPr="00EA15AB">
              <w:rPr>
                <w:rFonts w:ascii="Arial" w:eastAsia="Times New Roman" w:hAnsi="Arial" w:cs="Arial"/>
                <w:spacing w:val="-2"/>
                <w:sz w:val="18"/>
                <w:szCs w:val="18"/>
                <w:lang w:val="en-US" w:eastAsia="ru-RU"/>
              </w:rPr>
              <w:t>159,390</w:t>
            </w:r>
          </w:p>
        </w:tc>
        <w:tc>
          <w:tcPr>
            <w:tcW w:w="2709" w:type="dxa"/>
            <w:gridSpan w:val="2"/>
            <w:tcBorders>
              <w:left w:val="nil"/>
              <w:bottom w:val="nil"/>
              <w:right w:val="nil"/>
            </w:tcBorders>
            <w:vAlign w:val="bottom"/>
          </w:tcPr>
          <w:p w14:paraId="67DE0C40"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color w:val="000000"/>
                <w:spacing w:val="-2"/>
                <w:sz w:val="18"/>
                <w:szCs w:val="18"/>
                <w:lang w:val="en-US" w:eastAsia="en-US"/>
              </w:rPr>
            </w:pPr>
            <w:r w:rsidRPr="00EA15AB">
              <w:rPr>
                <w:rFonts w:ascii="Arial" w:eastAsia="Times New Roman" w:hAnsi="Arial" w:cs="Arial"/>
                <w:spacing w:val="-2"/>
                <w:sz w:val="18"/>
                <w:szCs w:val="18"/>
                <w:lang w:val="en-US" w:eastAsia="ru-RU"/>
              </w:rPr>
              <w:t>119,272</w:t>
            </w:r>
          </w:p>
        </w:tc>
      </w:tr>
      <w:tr w:rsidR="00EA15AB" w:rsidRPr="00EA15AB" w14:paraId="2CA24D80" w14:textId="77777777" w:rsidTr="00EA15AB">
        <w:trPr>
          <w:cantSplit/>
        </w:trPr>
        <w:tc>
          <w:tcPr>
            <w:tcW w:w="5521" w:type="dxa"/>
            <w:tcBorders>
              <w:top w:val="nil"/>
              <w:left w:val="nil"/>
              <w:right w:val="nil"/>
            </w:tcBorders>
            <w:vAlign w:val="bottom"/>
          </w:tcPr>
          <w:p w14:paraId="3BBA08C8"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Cost of Group products sold</w:t>
            </w:r>
          </w:p>
        </w:tc>
        <w:tc>
          <w:tcPr>
            <w:tcW w:w="1409" w:type="dxa"/>
            <w:gridSpan w:val="2"/>
            <w:tcBorders>
              <w:top w:val="nil"/>
              <w:left w:val="nil"/>
              <w:right w:val="nil"/>
            </w:tcBorders>
            <w:shd w:val="clear" w:color="auto" w:fill="auto"/>
            <w:vAlign w:val="bottom"/>
          </w:tcPr>
          <w:p w14:paraId="0776C6F9" w14:textId="77777777" w:rsidR="00EA15AB" w:rsidRPr="00EA15AB" w:rsidRDefault="00EA15AB" w:rsidP="00EA15AB">
            <w:pPr>
              <w:widowControl w:val="0"/>
              <w:spacing w:after="0" w:line="240" w:lineRule="auto"/>
              <w:ind w:right="-57"/>
              <w:jc w:val="right"/>
              <w:rPr>
                <w:rFonts w:ascii="Arial" w:eastAsia="Times New Roman" w:hAnsi="Arial" w:cs="Arial"/>
                <w:spacing w:val="-2"/>
                <w:sz w:val="18"/>
                <w:szCs w:val="18"/>
                <w:lang w:val="en-US" w:eastAsia="ru-RU"/>
              </w:rPr>
            </w:pPr>
            <w:r w:rsidRPr="00EA15AB">
              <w:rPr>
                <w:rFonts w:ascii="Arial" w:eastAsia="Times New Roman" w:hAnsi="Arial" w:cs="Arial"/>
                <w:color w:val="000000"/>
                <w:spacing w:val="-2"/>
                <w:sz w:val="18"/>
                <w:szCs w:val="18"/>
                <w:lang w:val="en-US" w:eastAsia="en-US"/>
              </w:rPr>
              <w:t>(</w:t>
            </w:r>
            <w:r w:rsidRPr="00EA15AB">
              <w:rPr>
                <w:rFonts w:ascii="Arial" w:eastAsia="Times New Roman" w:hAnsi="Arial" w:cs="Arial"/>
                <w:spacing w:val="-2"/>
                <w:sz w:val="18"/>
                <w:szCs w:val="18"/>
                <w:lang w:val="en-US" w:eastAsia="ru-RU"/>
              </w:rPr>
              <w:t>81,050</w:t>
            </w:r>
            <w:r w:rsidRPr="00EA15AB">
              <w:rPr>
                <w:rFonts w:ascii="Arial" w:eastAsia="Times New Roman" w:hAnsi="Arial" w:cs="Arial"/>
                <w:color w:val="000000"/>
                <w:spacing w:val="-2"/>
                <w:sz w:val="18"/>
                <w:szCs w:val="18"/>
                <w:lang w:val="en-US" w:eastAsia="en-US"/>
              </w:rPr>
              <w:t>)</w:t>
            </w:r>
          </w:p>
        </w:tc>
        <w:tc>
          <w:tcPr>
            <w:tcW w:w="2709" w:type="dxa"/>
            <w:gridSpan w:val="2"/>
            <w:tcBorders>
              <w:top w:val="nil"/>
              <w:left w:val="nil"/>
              <w:right w:val="nil"/>
            </w:tcBorders>
            <w:vAlign w:val="bottom"/>
          </w:tcPr>
          <w:p w14:paraId="72BBE08C"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18"/>
                <w:lang w:eastAsia="ru-RU"/>
              </w:rPr>
            </w:pPr>
            <w:r w:rsidRPr="00EA15AB">
              <w:rPr>
                <w:rFonts w:ascii="Arial" w:eastAsia="Times New Roman" w:hAnsi="Arial" w:cs="Arial"/>
                <w:color w:val="000000"/>
                <w:spacing w:val="-2"/>
                <w:sz w:val="18"/>
                <w:szCs w:val="18"/>
                <w:lang w:val="en-US" w:eastAsia="en-US"/>
              </w:rPr>
              <w:t>(</w:t>
            </w:r>
            <w:r w:rsidRPr="00EA15AB">
              <w:rPr>
                <w:rFonts w:ascii="Arial" w:eastAsia="Times New Roman" w:hAnsi="Arial" w:cs="Arial"/>
                <w:spacing w:val="-2"/>
                <w:sz w:val="18"/>
                <w:szCs w:val="18"/>
                <w:lang w:val="en-US" w:eastAsia="ru-RU"/>
              </w:rPr>
              <w:t>73,137</w:t>
            </w:r>
            <w:r w:rsidRPr="00EA15AB">
              <w:rPr>
                <w:rFonts w:ascii="Arial" w:eastAsia="Times New Roman" w:hAnsi="Arial" w:cs="Arial"/>
                <w:color w:val="000000"/>
                <w:spacing w:val="-2"/>
                <w:sz w:val="18"/>
                <w:szCs w:val="18"/>
                <w:lang w:val="en-US" w:eastAsia="en-US"/>
              </w:rPr>
              <w:t>)</w:t>
            </w:r>
          </w:p>
        </w:tc>
      </w:tr>
      <w:tr w:rsidR="00EA15AB" w:rsidRPr="00EA15AB" w14:paraId="3C5E637D" w14:textId="77777777" w:rsidTr="00EA15AB">
        <w:trPr>
          <w:cantSplit/>
        </w:trPr>
        <w:tc>
          <w:tcPr>
            <w:tcW w:w="5521" w:type="dxa"/>
            <w:tcBorders>
              <w:top w:val="nil"/>
              <w:left w:val="nil"/>
              <w:right w:val="nil"/>
            </w:tcBorders>
            <w:vAlign w:val="bottom"/>
          </w:tcPr>
          <w:p w14:paraId="6983FE0A"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Cost of products for resale</w:t>
            </w:r>
          </w:p>
        </w:tc>
        <w:tc>
          <w:tcPr>
            <w:tcW w:w="1409" w:type="dxa"/>
            <w:gridSpan w:val="2"/>
            <w:tcBorders>
              <w:top w:val="nil"/>
              <w:left w:val="nil"/>
              <w:right w:val="nil"/>
            </w:tcBorders>
            <w:shd w:val="clear" w:color="auto" w:fill="auto"/>
            <w:vAlign w:val="bottom"/>
          </w:tcPr>
          <w:p w14:paraId="6245A1FE" w14:textId="77777777" w:rsidR="00EA15AB" w:rsidRPr="00EA15AB" w:rsidRDefault="00EA15AB" w:rsidP="00EA15AB">
            <w:pPr>
              <w:widowControl w:val="0"/>
              <w:spacing w:after="0" w:line="240" w:lineRule="auto"/>
              <w:ind w:right="-57"/>
              <w:jc w:val="right"/>
              <w:rPr>
                <w:rFonts w:ascii="Arial" w:eastAsia="Times New Roman" w:hAnsi="Arial" w:cs="Arial"/>
                <w:spacing w:val="-2"/>
                <w:sz w:val="18"/>
                <w:szCs w:val="18"/>
                <w:lang w:val="en-US" w:eastAsia="ru-RU"/>
              </w:rPr>
            </w:pPr>
            <w:r w:rsidRPr="00EA15AB">
              <w:rPr>
                <w:rFonts w:ascii="Arial" w:eastAsia="Times New Roman" w:hAnsi="Arial" w:cs="Arial"/>
                <w:color w:val="000000"/>
                <w:spacing w:val="-2"/>
                <w:sz w:val="18"/>
                <w:szCs w:val="18"/>
                <w:lang w:val="en-US" w:eastAsia="en-US"/>
              </w:rPr>
              <w:t>(</w:t>
            </w:r>
            <w:r w:rsidRPr="00EA15AB">
              <w:rPr>
                <w:rFonts w:ascii="Arial" w:eastAsia="Times New Roman" w:hAnsi="Arial" w:cs="Arial"/>
                <w:spacing w:val="-2"/>
                <w:sz w:val="18"/>
                <w:szCs w:val="18"/>
                <w:lang w:val="en-US" w:eastAsia="ru-RU"/>
              </w:rPr>
              <w:t>7,397</w:t>
            </w:r>
            <w:r w:rsidRPr="00EA15AB">
              <w:rPr>
                <w:rFonts w:ascii="Arial" w:eastAsia="Times New Roman" w:hAnsi="Arial" w:cs="Arial"/>
                <w:color w:val="000000"/>
                <w:spacing w:val="-2"/>
                <w:sz w:val="18"/>
                <w:szCs w:val="18"/>
                <w:lang w:val="en-US" w:eastAsia="en-US"/>
              </w:rPr>
              <w:t>)</w:t>
            </w:r>
          </w:p>
        </w:tc>
        <w:tc>
          <w:tcPr>
            <w:tcW w:w="2709" w:type="dxa"/>
            <w:gridSpan w:val="2"/>
            <w:tcBorders>
              <w:top w:val="nil"/>
              <w:left w:val="nil"/>
              <w:right w:val="nil"/>
            </w:tcBorders>
            <w:vAlign w:val="bottom"/>
          </w:tcPr>
          <w:p w14:paraId="24647161"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color w:val="000000"/>
                <w:spacing w:val="-2"/>
                <w:sz w:val="18"/>
                <w:szCs w:val="18"/>
                <w:lang w:val="en-US" w:eastAsia="en-US"/>
              </w:rPr>
            </w:pPr>
            <w:r w:rsidRPr="00EA15AB">
              <w:rPr>
                <w:rFonts w:ascii="Arial" w:eastAsia="Times New Roman" w:hAnsi="Arial" w:cs="Arial"/>
                <w:color w:val="000000"/>
                <w:spacing w:val="-2"/>
                <w:sz w:val="18"/>
                <w:szCs w:val="18"/>
                <w:lang w:val="en-US" w:eastAsia="en-US"/>
              </w:rPr>
              <w:t>(2,361)</w:t>
            </w:r>
          </w:p>
        </w:tc>
      </w:tr>
      <w:tr w:rsidR="00EA15AB" w:rsidRPr="00EA15AB" w14:paraId="59947F50" w14:textId="77777777" w:rsidTr="00EA15AB">
        <w:trPr>
          <w:cantSplit/>
        </w:trPr>
        <w:tc>
          <w:tcPr>
            <w:tcW w:w="5521" w:type="dxa"/>
            <w:tcBorders>
              <w:top w:val="nil"/>
              <w:left w:val="nil"/>
              <w:bottom w:val="single" w:sz="4" w:space="0" w:color="auto"/>
              <w:right w:val="nil"/>
            </w:tcBorders>
            <w:vAlign w:val="bottom"/>
          </w:tcPr>
          <w:p w14:paraId="0C1B96AB"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1409" w:type="dxa"/>
            <w:gridSpan w:val="2"/>
            <w:tcBorders>
              <w:top w:val="nil"/>
              <w:left w:val="nil"/>
              <w:bottom w:val="single" w:sz="4" w:space="0" w:color="auto"/>
              <w:right w:val="nil"/>
            </w:tcBorders>
            <w:vAlign w:val="bottom"/>
          </w:tcPr>
          <w:p w14:paraId="71FC69EC" w14:textId="77777777" w:rsidR="00EA15AB" w:rsidRPr="00EA15AB" w:rsidRDefault="00EA15AB" w:rsidP="00EA15AB">
            <w:pPr>
              <w:widowControl w:val="0"/>
              <w:spacing w:after="0" w:line="240" w:lineRule="auto"/>
              <w:jc w:val="right"/>
              <w:rPr>
                <w:rFonts w:ascii="Arial" w:eastAsia="Times New Roman" w:hAnsi="Arial" w:cs="Arial"/>
                <w:color w:val="000000"/>
                <w:spacing w:val="-2"/>
                <w:sz w:val="10"/>
                <w:szCs w:val="10"/>
                <w:lang w:val="en-US" w:eastAsia="en-US"/>
              </w:rPr>
            </w:pPr>
          </w:p>
        </w:tc>
        <w:tc>
          <w:tcPr>
            <w:tcW w:w="2709" w:type="dxa"/>
            <w:gridSpan w:val="2"/>
            <w:tcBorders>
              <w:top w:val="nil"/>
              <w:left w:val="nil"/>
              <w:bottom w:val="single" w:sz="4" w:space="0" w:color="auto"/>
              <w:right w:val="nil"/>
            </w:tcBorders>
            <w:vAlign w:val="bottom"/>
          </w:tcPr>
          <w:p w14:paraId="7B788508"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en-US" w:eastAsia="ru-RU"/>
              </w:rPr>
            </w:pPr>
          </w:p>
        </w:tc>
      </w:tr>
      <w:tr w:rsidR="00EA15AB" w:rsidRPr="00EA15AB" w14:paraId="30F6F049" w14:textId="77777777" w:rsidTr="00EA15AB">
        <w:trPr>
          <w:cantSplit/>
        </w:trPr>
        <w:tc>
          <w:tcPr>
            <w:tcW w:w="5521" w:type="dxa"/>
            <w:tcBorders>
              <w:top w:val="single" w:sz="4" w:space="0" w:color="auto"/>
              <w:left w:val="nil"/>
              <w:right w:val="nil"/>
            </w:tcBorders>
            <w:vAlign w:val="bottom"/>
          </w:tcPr>
          <w:p w14:paraId="30E50032"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1409" w:type="dxa"/>
            <w:gridSpan w:val="2"/>
            <w:tcBorders>
              <w:top w:val="single" w:sz="4" w:space="0" w:color="auto"/>
              <w:left w:val="nil"/>
              <w:right w:val="nil"/>
            </w:tcBorders>
            <w:vAlign w:val="bottom"/>
          </w:tcPr>
          <w:p w14:paraId="6B900D0F" w14:textId="77777777" w:rsidR="00EA15AB" w:rsidRPr="00EA15AB" w:rsidRDefault="00EA15AB" w:rsidP="00EA15AB">
            <w:pPr>
              <w:widowControl w:val="0"/>
              <w:spacing w:after="0" w:line="240" w:lineRule="auto"/>
              <w:jc w:val="right"/>
              <w:rPr>
                <w:rFonts w:ascii="Arial" w:eastAsia="Times New Roman" w:hAnsi="Arial" w:cs="Arial"/>
                <w:color w:val="000000"/>
                <w:spacing w:val="-2"/>
                <w:sz w:val="10"/>
                <w:szCs w:val="10"/>
                <w:lang w:val="en-US" w:eastAsia="en-US"/>
              </w:rPr>
            </w:pPr>
          </w:p>
        </w:tc>
        <w:tc>
          <w:tcPr>
            <w:tcW w:w="2709" w:type="dxa"/>
            <w:gridSpan w:val="2"/>
            <w:tcBorders>
              <w:top w:val="single" w:sz="4" w:space="0" w:color="auto"/>
              <w:left w:val="nil"/>
              <w:right w:val="nil"/>
            </w:tcBorders>
            <w:vAlign w:val="bottom"/>
          </w:tcPr>
          <w:p w14:paraId="1051E626"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en-US" w:eastAsia="ru-RU"/>
              </w:rPr>
            </w:pPr>
          </w:p>
        </w:tc>
      </w:tr>
      <w:tr w:rsidR="00EA15AB" w:rsidRPr="00EA15AB" w14:paraId="5F999A67" w14:textId="77777777" w:rsidTr="00EA15AB">
        <w:trPr>
          <w:cantSplit/>
        </w:trPr>
        <w:tc>
          <w:tcPr>
            <w:tcW w:w="5521" w:type="dxa"/>
            <w:tcBorders>
              <w:left w:val="nil"/>
              <w:right w:val="nil"/>
            </w:tcBorders>
            <w:vAlign w:val="bottom"/>
          </w:tcPr>
          <w:p w14:paraId="0C6CE801"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8"/>
                <w:szCs w:val="18"/>
                <w:lang w:eastAsia="ru-RU"/>
              </w:rPr>
            </w:pPr>
            <w:r w:rsidRPr="00EA15AB">
              <w:rPr>
                <w:rFonts w:ascii="Arial" w:eastAsia="Times New Roman" w:hAnsi="Arial" w:cs="Arial"/>
                <w:b/>
                <w:spacing w:val="-2"/>
                <w:sz w:val="18"/>
                <w:szCs w:val="18"/>
                <w:lang w:eastAsia="ru-RU"/>
              </w:rPr>
              <w:t>Gross profit</w:t>
            </w:r>
          </w:p>
        </w:tc>
        <w:tc>
          <w:tcPr>
            <w:tcW w:w="1409" w:type="dxa"/>
            <w:gridSpan w:val="2"/>
            <w:tcBorders>
              <w:left w:val="nil"/>
              <w:right w:val="nil"/>
            </w:tcBorders>
            <w:vAlign w:val="bottom"/>
          </w:tcPr>
          <w:p w14:paraId="197BB3E6"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bCs/>
                <w:spacing w:val="-2"/>
                <w:sz w:val="18"/>
                <w:szCs w:val="18"/>
                <w:lang w:val="ru-RU" w:eastAsia="ru-RU"/>
              </w:rPr>
            </w:pPr>
            <w:r w:rsidRPr="00EA15AB">
              <w:rPr>
                <w:rFonts w:ascii="Arial" w:eastAsia="Times New Roman" w:hAnsi="Arial" w:cs="Arial"/>
                <w:b/>
                <w:spacing w:val="-2"/>
                <w:sz w:val="18"/>
                <w:szCs w:val="18"/>
                <w:lang w:val="en-US" w:eastAsia="ru-RU"/>
              </w:rPr>
              <w:t>70,943</w:t>
            </w:r>
          </w:p>
        </w:tc>
        <w:tc>
          <w:tcPr>
            <w:tcW w:w="2709" w:type="dxa"/>
            <w:gridSpan w:val="2"/>
            <w:tcBorders>
              <w:left w:val="nil"/>
              <w:right w:val="nil"/>
            </w:tcBorders>
            <w:vAlign w:val="bottom"/>
          </w:tcPr>
          <w:p w14:paraId="39B13DB8"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8"/>
                <w:szCs w:val="18"/>
                <w:lang w:val="en-US" w:eastAsia="ru-RU"/>
              </w:rPr>
            </w:pPr>
            <w:r w:rsidRPr="00EA15AB">
              <w:rPr>
                <w:rFonts w:ascii="Arial" w:eastAsia="Times New Roman" w:hAnsi="Arial" w:cs="Arial"/>
                <w:b/>
                <w:spacing w:val="-2"/>
                <w:sz w:val="18"/>
                <w:szCs w:val="18"/>
                <w:lang w:val="en-US" w:eastAsia="ru-RU"/>
              </w:rPr>
              <w:t>43,774</w:t>
            </w:r>
          </w:p>
        </w:tc>
      </w:tr>
      <w:tr w:rsidR="00EA15AB" w:rsidRPr="00EA15AB" w14:paraId="25948320" w14:textId="77777777" w:rsidTr="00EA15AB">
        <w:trPr>
          <w:cantSplit/>
        </w:trPr>
        <w:tc>
          <w:tcPr>
            <w:tcW w:w="5521" w:type="dxa"/>
            <w:tcBorders>
              <w:left w:val="nil"/>
              <w:right w:val="nil"/>
            </w:tcBorders>
            <w:vAlign w:val="bottom"/>
          </w:tcPr>
          <w:p w14:paraId="22C5441A"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0"/>
                <w:szCs w:val="10"/>
                <w:lang w:eastAsia="ru-RU"/>
              </w:rPr>
            </w:pPr>
            <w:r w:rsidRPr="00EA15AB">
              <w:rPr>
                <w:rFonts w:ascii="Arial" w:eastAsia="Times New Roman" w:hAnsi="Arial" w:cs="Arial"/>
                <w:b/>
                <w:spacing w:val="-2"/>
                <w:sz w:val="10"/>
                <w:szCs w:val="10"/>
                <w:lang w:eastAsia="ru-RU"/>
              </w:rPr>
              <w:t> </w:t>
            </w:r>
          </w:p>
        </w:tc>
        <w:tc>
          <w:tcPr>
            <w:tcW w:w="1409" w:type="dxa"/>
            <w:gridSpan w:val="2"/>
            <w:tcBorders>
              <w:left w:val="nil"/>
              <w:right w:val="nil"/>
            </w:tcBorders>
            <w:vAlign w:val="bottom"/>
          </w:tcPr>
          <w:p w14:paraId="14229CCC"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eastAsia="ru-RU"/>
              </w:rPr>
            </w:pPr>
          </w:p>
        </w:tc>
        <w:tc>
          <w:tcPr>
            <w:tcW w:w="2709" w:type="dxa"/>
            <w:gridSpan w:val="2"/>
            <w:tcBorders>
              <w:left w:val="nil"/>
              <w:right w:val="nil"/>
            </w:tcBorders>
            <w:vAlign w:val="bottom"/>
          </w:tcPr>
          <w:p w14:paraId="0EE5EBD2"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eastAsia="ru-RU"/>
              </w:rPr>
            </w:pPr>
          </w:p>
        </w:tc>
      </w:tr>
      <w:tr w:rsidR="00EA15AB" w:rsidRPr="00EA15AB" w14:paraId="7A4773BD" w14:textId="77777777" w:rsidTr="00EA15AB">
        <w:trPr>
          <w:cantSplit/>
        </w:trPr>
        <w:tc>
          <w:tcPr>
            <w:tcW w:w="5521" w:type="dxa"/>
            <w:tcBorders>
              <w:top w:val="nil"/>
              <w:left w:val="nil"/>
              <w:bottom w:val="nil"/>
              <w:right w:val="nil"/>
            </w:tcBorders>
            <w:vAlign w:val="bottom"/>
          </w:tcPr>
          <w:p w14:paraId="4D772011"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Administrative and selling expenses</w:t>
            </w:r>
          </w:p>
        </w:tc>
        <w:tc>
          <w:tcPr>
            <w:tcW w:w="1409" w:type="dxa"/>
            <w:gridSpan w:val="2"/>
            <w:tcBorders>
              <w:top w:val="nil"/>
              <w:left w:val="nil"/>
              <w:bottom w:val="nil"/>
              <w:right w:val="nil"/>
            </w:tcBorders>
          </w:tcPr>
          <w:p w14:paraId="5DA11CBF"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18"/>
                <w:lang w:val="en-US" w:eastAsia="ru-RU"/>
              </w:rPr>
            </w:pPr>
            <w:r w:rsidRPr="00EA15AB">
              <w:rPr>
                <w:rFonts w:ascii="Arial" w:eastAsia="Times New Roman" w:hAnsi="Arial" w:cs="Arial"/>
                <w:color w:val="000000"/>
                <w:spacing w:val="-2"/>
                <w:sz w:val="18"/>
                <w:szCs w:val="18"/>
                <w:lang w:val="en-US" w:eastAsia="en-US"/>
              </w:rPr>
              <w:t>(</w:t>
            </w:r>
            <w:r w:rsidRPr="00EA15AB">
              <w:rPr>
                <w:rFonts w:ascii="Arial" w:eastAsia="Times New Roman" w:hAnsi="Arial" w:cs="Arial"/>
                <w:spacing w:val="-2"/>
                <w:sz w:val="18"/>
                <w:szCs w:val="18"/>
                <w:lang w:val="en-US" w:eastAsia="ru-RU"/>
              </w:rPr>
              <w:t>10,281</w:t>
            </w:r>
            <w:r w:rsidRPr="00EA15AB">
              <w:rPr>
                <w:rFonts w:ascii="Arial" w:eastAsia="Times New Roman" w:hAnsi="Arial" w:cs="Arial"/>
                <w:color w:val="000000"/>
                <w:spacing w:val="-2"/>
                <w:sz w:val="18"/>
                <w:szCs w:val="18"/>
                <w:lang w:val="en-US" w:eastAsia="en-US"/>
              </w:rPr>
              <w:t>)</w:t>
            </w:r>
          </w:p>
        </w:tc>
        <w:tc>
          <w:tcPr>
            <w:tcW w:w="2709" w:type="dxa"/>
            <w:gridSpan w:val="2"/>
            <w:tcBorders>
              <w:top w:val="nil"/>
              <w:left w:val="nil"/>
              <w:bottom w:val="nil"/>
              <w:right w:val="nil"/>
            </w:tcBorders>
            <w:vAlign w:val="bottom"/>
          </w:tcPr>
          <w:p w14:paraId="08D8A53B"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18"/>
                <w:lang w:val="ru-RU" w:eastAsia="ru-RU"/>
              </w:rPr>
            </w:pPr>
            <w:r w:rsidRPr="00EA15AB">
              <w:rPr>
                <w:rFonts w:ascii="Arial" w:eastAsia="Times New Roman" w:hAnsi="Arial" w:cs="Arial"/>
                <w:spacing w:val="-2"/>
                <w:sz w:val="18"/>
                <w:szCs w:val="18"/>
                <w:lang w:val="en-US" w:eastAsia="ru-RU"/>
              </w:rPr>
              <w:t>(9,597)</w:t>
            </w:r>
          </w:p>
        </w:tc>
      </w:tr>
      <w:tr w:rsidR="00EA15AB" w:rsidRPr="00EA15AB" w14:paraId="21A89B1D" w14:textId="77777777" w:rsidTr="00EA15AB">
        <w:trPr>
          <w:cantSplit/>
        </w:trPr>
        <w:tc>
          <w:tcPr>
            <w:tcW w:w="5521" w:type="dxa"/>
            <w:tcBorders>
              <w:top w:val="nil"/>
              <w:left w:val="nil"/>
              <w:bottom w:val="nil"/>
              <w:right w:val="nil"/>
            </w:tcBorders>
            <w:vAlign w:val="bottom"/>
          </w:tcPr>
          <w:p w14:paraId="2230196A"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Taxes, other than income tax</w:t>
            </w:r>
          </w:p>
        </w:tc>
        <w:tc>
          <w:tcPr>
            <w:tcW w:w="1409" w:type="dxa"/>
            <w:gridSpan w:val="2"/>
            <w:tcBorders>
              <w:top w:val="nil"/>
              <w:left w:val="nil"/>
              <w:right w:val="nil"/>
            </w:tcBorders>
          </w:tcPr>
          <w:p w14:paraId="37F068EC"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18"/>
                <w:lang w:val="en-US" w:eastAsia="ru-RU"/>
              </w:rPr>
            </w:pPr>
            <w:r w:rsidRPr="00EA15AB">
              <w:rPr>
                <w:rFonts w:ascii="Arial" w:eastAsia="Times New Roman" w:hAnsi="Arial" w:cs="Arial"/>
                <w:color w:val="000000"/>
                <w:spacing w:val="-2"/>
                <w:sz w:val="18"/>
                <w:szCs w:val="18"/>
                <w:lang w:val="en-US" w:eastAsia="en-US"/>
              </w:rPr>
              <w:t>(</w:t>
            </w:r>
            <w:r w:rsidRPr="00EA15AB">
              <w:rPr>
                <w:rFonts w:ascii="Arial" w:eastAsia="Times New Roman" w:hAnsi="Arial" w:cs="Arial"/>
                <w:spacing w:val="-2"/>
                <w:sz w:val="18"/>
                <w:szCs w:val="18"/>
                <w:lang w:val="en-US" w:eastAsia="ru-RU"/>
              </w:rPr>
              <w:t>3,110</w:t>
            </w:r>
            <w:r w:rsidRPr="00EA15AB">
              <w:rPr>
                <w:rFonts w:ascii="Arial" w:eastAsia="Times New Roman" w:hAnsi="Arial" w:cs="Arial"/>
                <w:color w:val="000000"/>
                <w:spacing w:val="-2"/>
                <w:sz w:val="18"/>
                <w:szCs w:val="18"/>
                <w:lang w:val="en-US" w:eastAsia="en-US"/>
              </w:rPr>
              <w:t>)</w:t>
            </w:r>
          </w:p>
        </w:tc>
        <w:tc>
          <w:tcPr>
            <w:tcW w:w="2709" w:type="dxa"/>
            <w:gridSpan w:val="2"/>
            <w:tcBorders>
              <w:top w:val="nil"/>
              <w:left w:val="nil"/>
              <w:bottom w:val="nil"/>
              <w:right w:val="nil"/>
            </w:tcBorders>
            <w:vAlign w:val="bottom"/>
          </w:tcPr>
          <w:p w14:paraId="1CF5ED98"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18"/>
                <w:lang w:val="ru-RU" w:eastAsia="ru-RU"/>
              </w:rPr>
            </w:pPr>
            <w:r w:rsidRPr="00EA15AB">
              <w:rPr>
                <w:rFonts w:ascii="Arial" w:eastAsia="Times New Roman" w:hAnsi="Arial" w:cs="Arial"/>
                <w:spacing w:val="-2"/>
                <w:sz w:val="18"/>
                <w:szCs w:val="18"/>
                <w:lang w:val="en-US" w:eastAsia="ru-RU"/>
              </w:rPr>
              <w:t>(3,457)</w:t>
            </w:r>
          </w:p>
        </w:tc>
      </w:tr>
      <w:tr w:rsidR="00EA15AB" w:rsidRPr="00EA15AB" w14:paraId="676B4887" w14:textId="77777777" w:rsidTr="00EA15AB">
        <w:trPr>
          <w:cantSplit/>
        </w:trPr>
        <w:tc>
          <w:tcPr>
            <w:tcW w:w="5521" w:type="dxa"/>
            <w:tcBorders>
              <w:top w:val="nil"/>
              <w:left w:val="nil"/>
              <w:right w:val="nil"/>
            </w:tcBorders>
            <w:vAlign w:val="bottom"/>
          </w:tcPr>
          <w:p w14:paraId="5C537888"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Other expenses, net</w:t>
            </w:r>
          </w:p>
        </w:tc>
        <w:tc>
          <w:tcPr>
            <w:tcW w:w="1409" w:type="dxa"/>
            <w:gridSpan w:val="2"/>
            <w:tcBorders>
              <w:top w:val="nil"/>
              <w:left w:val="nil"/>
              <w:right w:val="nil"/>
            </w:tcBorders>
          </w:tcPr>
          <w:p w14:paraId="0C143227"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18"/>
                <w:lang w:val="en-US" w:eastAsia="ru-RU"/>
              </w:rPr>
            </w:pPr>
            <w:r w:rsidRPr="00EA15AB">
              <w:rPr>
                <w:rFonts w:ascii="Arial" w:eastAsia="Times New Roman" w:hAnsi="Arial" w:cs="Arial"/>
                <w:color w:val="000000"/>
                <w:spacing w:val="-2"/>
                <w:sz w:val="18"/>
                <w:szCs w:val="18"/>
                <w:lang w:val="en-US" w:eastAsia="en-US"/>
              </w:rPr>
              <w:t>(</w:t>
            </w:r>
            <w:r w:rsidRPr="00EA15AB">
              <w:rPr>
                <w:rFonts w:ascii="Arial" w:eastAsia="Times New Roman" w:hAnsi="Arial" w:cs="Arial"/>
                <w:spacing w:val="-2"/>
                <w:sz w:val="18"/>
                <w:szCs w:val="18"/>
                <w:lang w:val="en-US" w:eastAsia="ru-RU"/>
              </w:rPr>
              <w:t>2,300</w:t>
            </w:r>
            <w:r w:rsidRPr="00EA15AB">
              <w:rPr>
                <w:rFonts w:ascii="Arial" w:eastAsia="Times New Roman" w:hAnsi="Arial" w:cs="Arial"/>
                <w:color w:val="000000"/>
                <w:spacing w:val="-2"/>
                <w:sz w:val="18"/>
                <w:szCs w:val="18"/>
                <w:lang w:val="en-US" w:eastAsia="en-US"/>
              </w:rPr>
              <w:t>)</w:t>
            </w:r>
          </w:p>
        </w:tc>
        <w:tc>
          <w:tcPr>
            <w:tcW w:w="2709" w:type="dxa"/>
            <w:gridSpan w:val="2"/>
            <w:tcBorders>
              <w:top w:val="nil"/>
              <w:left w:val="nil"/>
              <w:right w:val="nil"/>
            </w:tcBorders>
            <w:vAlign w:val="bottom"/>
          </w:tcPr>
          <w:p w14:paraId="7DD4CA8C"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18"/>
                <w:lang w:val="ru-RU" w:eastAsia="ru-RU"/>
              </w:rPr>
            </w:pPr>
            <w:r w:rsidRPr="00EA15AB">
              <w:rPr>
                <w:rFonts w:ascii="Arial" w:eastAsia="Times New Roman" w:hAnsi="Arial" w:cs="Arial"/>
                <w:spacing w:val="-2"/>
                <w:sz w:val="18"/>
                <w:szCs w:val="18"/>
                <w:lang w:val="en-US" w:eastAsia="ru-RU"/>
              </w:rPr>
              <w:t>(2,099)</w:t>
            </w:r>
          </w:p>
        </w:tc>
      </w:tr>
      <w:tr w:rsidR="00EA15AB" w:rsidRPr="00EA15AB" w14:paraId="4E2617D2" w14:textId="77777777" w:rsidTr="00EA15AB">
        <w:trPr>
          <w:cantSplit/>
        </w:trPr>
        <w:tc>
          <w:tcPr>
            <w:tcW w:w="5521" w:type="dxa"/>
            <w:tcBorders>
              <w:top w:val="nil"/>
              <w:left w:val="nil"/>
              <w:right w:val="nil"/>
            </w:tcBorders>
            <w:vAlign w:val="bottom"/>
          </w:tcPr>
          <w:p w14:paraId="19CA63FF"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 xml:space="preserve">Foreign exchange </w:t>
            </w:r>
            <w:r w:rsidRPr="00EA15AB">
              <w:rPr>
                <w:rFonts w:ascii="Arial" w:eastAsia="Times New Roman" w:hAnsi="Arial" w:cs="Arial"/>
                <w:spacing w:val="-2"/>
                <w:sz w:val="18"/>
                <w:szCs w:val="18"/>
                <w:lang w:val="en-US" w:eastAsia="ru-RU"/>
              </w:rPr>
              <w:t xml:space="preserve">(loss)/gain </w:t>
            </w:r>
            <w:r w:rsidRPr="00EA15AB">
              <w:rPr>
                <w:rFonts w:ascii="Arial" w:eastAsia="Times New Roman" w:hAnsi="Arial" w:cs="Arial"/>
                <w:spacing w:val="-2"/>
                <w:sz w:val="18"/>
                <w:szCs w:val="18"/>
                <w:lang w:eastAsia="ru-RU"/>
              </w:rPr>
              <w:t>from operating activities, net</w:t>
            </w:r>
          </w:p>
        </w:tc>
        <w:tc>
          <w:tcPr>
            <w:tcW w:w="1409" w:type="dxa"/>
            <w:gridSpan w:val="2"/>
            <w:tcBorders>
              <w:top w:val="nil"/>
              <w:left w:val="nil"/>
              <w:right w:val="nil"/>
            </w:tcBorders>
            <w:vAlign w:val="bottom"/>
          </w:tcPr>
          <w:p w14:paraId="16C31F40"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18"/>
                <w:lang w:val="ru-RU" w:eastAsia="ru-RU"/>
              </w:rPr>
            </w:pPr>
            <w:r w:rsidRPr="00EA15AB">
              <w:rPr>
                <w:rFonts w:ascii="Arial" w:eastAsia="Times New Roman" w:hAnsi="Arial" w:cs="Arial"/>
                <w:color w:val="000000"/>
                <w:spacing w:val="-2"/>
                <w:sz w:val="18"/>
                <w:szCs w:val="18"/>
                <w:lang w:val="en-US" w:eastAsia="en-US"/>
              </w:rPr>
              <w:t>(16,436)</w:t>
            </w:r>
          </w:p>
        </w:tc>
        <w:tc>
          <w:tcPr>
            <w:tcW w:w="2709" w:type="dxa"/>
            <w:gridSpan w:val="2"/>
            <w:tcBorders>
              <w:top w:val="nil"/>
              <w:left w:val="nil"/>
              <w:right w:val="nil"/>
            </w:tcBorders>
            <w:vAlign w:val="bottom"/>
          </w:tcPr>
          <w:p w14:paraId="569285DB"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18"/>
                <w:lang w:val="en-US" w:eastAsia="ru-RU"/>
              </w:rPr>
              <w:t>1,184</w:t>
            </w:r>
          </w:p>
        </w:tc>
      </w:tr>
      <w:tr w:rsidR="00EA15AB" w:rsidRPr="00EA15AB" w14:paraId="11692F32" w14:textId="77777777" w:rsidTr="00EA15AB">
        <w:trPr>
          <w:cantSplit/>
        </w:trPr>
        <w:tc>
          <w:tcPr>
            <w:tcW w:w="5521" w:type="dxa"/>
            <w:tcBorders>
              <w:top w:val="nil"/>
              <w:left w:val="nil"/>
              <w:bottom w:val="single" w:sz="4" w:space="0" w:color="auto"/>
              <w:right w:val="nil"/>
            </w:tcBorders>
            <w:vAlign w:val="bottom"/>
          </w:tcPr>
          <w:p w14:paraId="266CB765"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1409" w:type="dxa"/>
            <w:gridSpan w:val="2"/>
            <w:tcBorders>
              <w:top w:val="nil"/>
              <w:left w:val="nil"/>
              <w:bottom w:val="single" w:sz="4" w:space="0" w:color="auto"/>
              <w:right w:val="nil"/>
            </w:tcBorders>
            <w:vAlign w:val="bottom"/>
          </w:tcPr>
          <w:p w14:paraId="114783CF"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en-US" w:eastAsia="ru-RU"/>
              </w:rPr>
            </w:pPr>
          </w:p>
        </w:tc>
        <w:tc>
          <w:tcPr>
            <w:tcW w:w="2709" w:type="dxa"/>
            <w:gridSpan w:val="2"/>
            <w:tcBorders>
              <w:top w:val="nil"/>
              <w:left w:val="nil"/>
              <w:bottom w:val="single" w:sz="4" w:space="0" w:color="auto"/>
              <w:right w:val="nil"/>
            </w:tcBorders>
            <w:vAlign w:val="bottom"/>
          </w:tcPr>
          <w:p w14:paraId="7F985105"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en-US" w:eastAsia="ru-RU"/>
              </w:rPr>
            </w:pPr>
          </w:p>
        </w:tc>
      </w:tr>
      <w:tr w:rsidR="00EA15AB" w:rsidRPr="00EA15AB" w14:paraId="4AC5E2EC" w14:textId="77777777" w:rsidTr="00EA15AB">
        <w:trPr>
          <w:cantSplit/>
        </w:trPr>
        <w:tc>
          <w:tcPr>
            <w:tcW w:w="5521" w:type="dxa"/>
            <w:tcBorders>
              <w:top w:val="single" w:sz="4" w:space="0" w:color="auto"/>
              <w:left w:val="nil"/>
              <w:right w:val="nil"/>
            </w:tcBorders>
            <w:vAlign w:val="bottom"/>
          </w:tcPr>
          <w:p w14:paraId="0B4446BE"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1409" w:type="dxa"/>
            <w:gridSpan w:val="2"/>
            <w:tcBorders>
              <w:top w:val="single" w:sz="4" w:space="0" w:color="auto"/>
              <w:left w:val="nil"/>
              <w:right w:val="nil"/>
            </w:tcBorders>
            <w:vAlign w:val="bottom"/>
          </w:tcPr>
          <w:p w14:paraId="0F2B1A95"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en-US" w:eastAsia="ru-RU"/>
              </w:rPr>
            </w:pPr>
          </w:p>
        </w:tc>
        <w:tc>
          <w:tcPr>
            <w:tcW w:w="2709" w:type="dxa"/>
            <w:gridSpan w:val="2"/>
            <w:tcBorders>
              <w:top w:val="single" w:sz="4" w:space="0" w:color="auto"/>
              <w:left w:val="nil"/>
              <w:right w:val="nil"/>
            </w:tcBorders>
            <w:vAlign w:val="bottom"/>
          </w:tcPr>
          <w:p w14:paraId="03A7787C"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en-US" w:eastAsia="ru-RU"/>
              </w:rPr>
            </w:pPr>
          </w:p>
        </w:tc>
      </w:tr>
      <w:tr w:rsidR="00EA15AB" w:rsidRPr="00EA15AB" w14:paraId="154B9611" w14:textId="77777777" w:rsidTr="00EA15AB">
        <w:trPr>
          <w:cantSplit/>
        </w:trPr>
        <w:tc>
          <w:tcPr>
            <w:tcW w:w="5521" w:type="dxa"/>
            <w:tcBorders>
              <w:left w:val="nil"/>
              <w:right w:val="nil"/>
            </w:tcBorders>
            <w:vAlign w:val="bottom"/>
          </w:tcPr>
          <w:p w14:paraId="249F4237"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8"/>
                <w:szCs w:val="18"/>
                <w:lang w:eastAsia="ru-RU"/>
              </w:rPr>
            </w:pPr>
            <w:r w:rsidRPr="00EA15AB">
              <w:rPr>
                <w:rFonts w:ascii="Arial" w:eastAsia="Times New Roman" w:hAnsi="Arial" w:cs="Arial"/>
                <w:b/>
                <w:spacing w:val="-2"/>
                <w:sz w:val="18"/>
                <w:szCs w:val="18"/>
                <w:lang w:eastAsia="ru-RU"/>
              </w:rPr>
              <w:t>Operating profit</w:t>
            </w:r>
          </w:p>
        </w:tc>
        <w:tc>
          <w:tcPr>
            <w:tcW w:w="1409" w:type="dxa"/>
            <w:gridSpan w:val="2"/>
            <w:tcBorders>
              <w:left w:val="nil"/>
              <w:right w:val="nil"/>
            </w:tcBorders>
            <w:vAlign w:val="bottom"/>
          </w:tcPr>
          <w:p w14:paraId="236F54B5"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bCs/>
                <w:spacing w:val="-2"/>
                <w:sz w:val="18"/>
                <w:szCs w:val="18"/>
                <w:lang w:val="ru-RU" w:eastAsia="ru-RU"/>
              </w:rPr>
            </w:pPr>
            <w:r w:rsidRPr="00EA15AB">
              <w:rPr>
                <w:rFonts w:ascii="Arial" w:eastAsia="Times New Roman" w:hAnsi="Arial" w:cs="Arial"/>
                <w:b/>
                <w:spacing w:val="-2"/>
                <w:sz w:val="18"/>
                <w:szCs w:val="18"/>
                <w:lang w:val="en-US" w:eastAsia="ru-RU"/>
              </w:rPr>
              <w:t>38,816</w:t>
            </w:r>
          </w:p>
        </w:tc>
        <w:tc>
          <w:tcPr>
            <w:tcW w:w="2709" w:type="dxa"/>
            <w:gridSpan w:val="2"/>
            <w:tcBorders>
              <w:left w:val="nil"/>
              <w:right w:val="nil"/>
            </w:tcBorders>
            <w:vAlign w:val="bottom"/>
          </w:tcPr>
          <w:p w14:paraId="011171E9"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8"/>
                <w:szCs w:val="18"/>
                <w:lang w:eastAsia="ru-RU"/>
              </w:rPr>
            </w:pPr>
            <w:r w:rsidRPr="00EA15AB">
              <w:rPr>
                <w:rFonts w:ascii="Arial" w:eastAsia="Times New Roman" w:hAnsi="Arial" w:cs="Arial"/>
                <w:b/>
                <w:spacing w:val="-2"/>
                <w:sz w:val="18"/>
                <w:szCs w:val="18"/>
                <w:lang w:val="en-US" w:eastAsia="ru-RU"/>
              </w:rPr>
              <w:t>29,805</w:t>
            </w:r>
          </w:p>
        </w:tc>
      </w:tr>
      <w:tr w:rsidR="00EA15AB" w:rsidRPr="00EA15AB" w14:paraId="1628CB16" w14:textId="77777777" w:rsidTr="00EA15AB">
        <w:trPr>
          <w:cantSplit/>
        </w:trPr>
        <w:tc>
          <w:tcPr>
            <w:tcW w:w="5521" w:type="dxa"/>
            <w:tcBorders>
              <w:left w:val="nil"/>
              <w:right w:val="nil"/>
            </w:tcBorders>
            <w:vAlign w:val="bottom"/>
          </w:tcPr>
          <w:p w14:paraId="0FC8DA47"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0"/>
                <w:szCs w:val="10"/>
                <w:lang w:eastAsia="ru-RU"/>
              </w:rPr>
            </w:pPr>
            <w:r w:rsidRPr="00EA15AB">
              <w:rPr>
                <w:rFonts w:ascii="Arial" w:eastAsia="Times New Roman" w:hAnsi="Arial" w:cs="Arial"/>
                <w:b/>
                <w:spacing w:val="-2"/>
                <w:sz w:val="10"/>
                <w:szCs w:val="10"/>
                <w:lang w:eastAsia="ru-RU"/>
              </w:rPr>
              <w:t> </w:t>
            </w:r>
          </w:p>
        </w:tc>
        <w:tc>
          <w:tcPr>
            <w:tcW w:w="1409" w:type="dxa"/>
            <w:gridSpan w:val="2"/>
            <w:tcBorders>
              <w:left w:val="nil"/>
              <w:right w:val="nil"/>
            </w:tcBorders>
            <w:vAlign w:val="bottom"/>
          </w:tcPr>
          <w:p w14:paraId="3FD9FE61"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eastAsia="ru-RU"/>
              </w:rPr>
            </w:pPr>
          </w:p>
        </w:tc>
        <w:tc>
          <w:tcPr>
            <w:tcW w:w="2709" w:type="dxa"/>
            <w:gridSpan w:val="2"/>
            <w:tcBorders>
              <w:left w:val="nil"/>
              <w:right w:val="nil"/>
            </w:tcBorders>
            <w:vAlign w:val="bottom"/>
          </w:tcPr>
          <w:p w14:paraId="2900938A"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eastAsia="ru-RU"/>
              </w:rPr>
            </w:pPr>
          </w:p>
        </w:tc>
      </w:tr>
      <w:tr w:rsidR="00EA15AB" w:rsidRPr="00EA15AB" w14:paraId="1FA6DD57" w14:textId="77777777" w:rsidTr="00EA15AB">
        <w:trPr>
          <w:cantSplit/>
        </w:trPr>
        <w:tc>
          <w:tcPr>
            <w:tcW w:w="5521" w:type="dxa"/>
            <w:tcBorders>
              <w:top w:val="nil"/>
              <w:left w:val="nil"/>
              <w:bottom w:val="nil"/>
              <w:right w:val="nil"/>
            </w:tcBorders>
            <w:vAlign w:val="bottom"/>
          </w:tcPr>
          <w:p w14:paraId="3603B614"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Finance income</w:t>
            </w:r>
          </w:p>
        </w:tc>
        <w:tc>
          <w:tcPr>
            <w:tcW w:w="1409" w:type="dxa"/>
            <w:gridSpan w:val="2"/>
            <w:tcBorders>
              <w:top w:val="nil"/>
              <w:left w:val="nil"/>
              <w:bottom w:val="nil"/>
              <w:right w:val="nil"/>
            </w:tcBorders>
            <w:vAlign w:val="bottom"/>
          </w:tcPr>
          <w:p w14:paraId="371D5D57"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18"/>
                <w:lang w:val="en-US" w:eastAsia="ru-RU"/>
              </w:rPr>
              <w:t>718</w:t>
            </w:r>
          </w:p>
        </w:tc>
        <w:tc>
          <w:tcPr>
            <w:tcW w:w="2709" w:type="dxa"/>
            <w:gridSpan w:val="2"/>
            <w:tcBorders>
              <w:top w:val="nil"/>
              <w:left w:val="nil"/>
              <w:bottom w:val="nil"/>
              <w:right w:val="nil"/>
            </w:tcBorders>
            <w:vAlign w:val="bottom"/>
          </w:tcPr>
          <w:p w14:paraId="7C929D3B"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ru-RU" w:eastAsia="ru-RU"/>
              </w:rPr>
            </w:pPr>
            <w:r w:rsidRPr="00EA15AB">
              <w:rPr>
                <w:rFonts w:ascii="Arial" w:eastAsia="Times New Roman" w:hAnsi="Arial" w:cs="Arial"/>
                <w:spacing w:val="-2"/>
                <w:sz w:val="18"/>
                <w:szCs w:val="18"/>
                <w:lang w:val="en-US" w:eastAsia="ru-RU"/>
              </w:rPr>
              <w:t>1,035</w:t>
            </w:r>
          </w:p>
        </w:tc>
      </w:tr>
      <w:tr w:rsidR="00EA15AB" w:rsidRPr="00EA15AB" w14:paraId="5EA8F764" w14:textId="77777777" w:rsidTr="00EA15AB">
        <w:trPr>
          <w:cantSplit/>
        </w:trPr>
        <w:tc>
          <w:tcPr>
            <w:tcW w:w="5521" w:type="dxa"/>
            <w:tcBorders>
              <w:top w:val="nil"/>
              <w:left w:val="nil"/>
              <w:bottom w:val="nil"/>
              <w:right w:val="nil"/>
            </w:tcBorders>
            <w:vAlign w:val="bottom"/>
          </w:tcPr>
          <w:p w14:paraId="5F8624A6"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Finance costs</w:t>
            </w:r>
          </w:p>
        </w:tc>
        <w:tc>
          <w:tcPr>
            <w:tcW w:w="1409" w:type="dxa"/>
            <w:gridSpan w:val="2"/>
            <w:tcBorders>
              <w:top w:val="nil"/>
              <w:left w:val="nil"/>
              <w:bottom w:val="nil"/>
              <w:right w:val="nil"/>
            </w:tcBorders>
            <w:vAlign w:val="bottom"/>
          </w:tcPr>
          <w:p w14:paraId="7B7097C0"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18"/>
                <w:lang w:val="en-US" w:eastAsia="ru-RU"/>
              </w:rPr>
              <w:t>(6,804)</w:t>
            </w:r>
          </w:p>
        </w:tc>
        <w:tc>
          <w:tcPr>
            <w:tcW w:w="2709" w:type="dxa"/>
            <w:gridSpan w:val="2"/>
            <w:tcBorders>
              <w:top w:val="nil"/>
              <w:left w:val="nil"/>
              <w:bottom w:val="nil"/>
              <w:right w:val="nil"/>
            </w:tcBorders>
            <w:vAlign w:val="bottom"/>
          </w:tcPr>
          <w:p w14:paraId="297A94BE"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18"/>
                <w:lang w:val="ru-RU" w:eastAsia="ru-RU"/>
              </w:rPr>
            </w:pPr>
            <w:r w:rsidRPr="00EA15AB">
              <w:rPr>
                <w:rFonts w:ascii="Arial" w:eastAsia="Times New Roman" w:hAnsi="Arial" w:cs="Arial"/>
                <w:spacing w:val="-2"/>
                <w:sz w:val="18"/>
                <w:szCs w:val="18"/>
                <w:lang w:val="en-US" w:eastAsia="ru-RU"/>
              </w:rPr>
              <w:t>(3,001)</w:t>
            </w:r>
          </w:p>
        </w:tc>
      </w:tr>
      <w:tr w:rsidR="00EA15AB" w:rsidRPr="00EA15AB" w14:paraId="0C20A6E7" w14:textId="77777777" w:rsidTr="00EA15AB">
        <w:trPr>
          <w:cantSplit/>
        </w:trPr>
        <w:tc>
          <w:tcPr>
            <w:tcW w:w="5521" w:type="dxa"/>
            <w:tcBorders>
              <w:top w:val="nil"/>
              <w:left w:val="nil"/>
              <w:bottom w:val="nil"/>
              <w:right w:val="nil"/>
            </w:tcBorders>
            <w:shd w:val="clear" w:color="auto" w:fill="FFFFFF"/>
            <w:vAlign w:val="bottom"/>
          </w:tcPr>
          <w:p w14:paraId="1327A447"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Foreign exchange</w:t>
            </w:r>
            <w:r w:rsidRPr="00EA15AB">
              <w:rPr>
                <w:rFonts w:ascii="Arial" w:eastAsia="Times New Roman" w:hAnsi="Arial" w:cs="Arial"/>
                <w:spacing w:val="-2"/>
                <w:sz w:val="18"/>
                <w:szCs w:val="18"/>
                <w:lang w:val="en-US" w:eastAsia="ru-RU"/>
              </w:rPr>
              <w:t xml:space="preserve"> gain/(loss) </w:t>
            </w:r>
            <w:r w:rsidRPr="00EA15AB">
              <w:rPr>
                <w:rFonts w:ascii="Arial" w:eastAsia="Times New Roman" w:hAnsi="Arial" w:cs="Arial"/>
                <w:spacing w:val="-2"/>
                <w:sz w:val="18"/>
                <w:szCs w:val="18"/>
                <w:lang w:eastAsia="ru-RU"/>
              </w:rPr>
              <w:t>from financing activities, net</w:t>
            </w:r>
          </w:p>
        </w:tc>
        <w:tc>
          <w:tcPr>
            <w:tcW w:w="1409" w:type="dxa"/>
            <w:gridSpan w:val="2"/>
            <w:tcBorders>
              <w:top w:val="nil"/>
              <w:left w:val="nil"/>
              <w:right w:val="nil"/>
            </w:tcBorders>
            <w:vAlign w:val="bottom"/>
          </w:tcPr>
          <w:p w14:paraId="144AC0C2"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18"/>
                <w:lang w:val="en-US" w:eastAsia="ru-RU"/>
              </w:rPr>
              <w:t>27,364</w:t>
            </w:r>
          </w:p>
        </w:tc>
        <w:tc>
          <w:tcPr>
            <w:tcW w:w="2709" w:type="dxa"/>
            <w:gridSpan w:val="2"/>
            <w:tcBorders>
              <w:top w:val="nil"/>
              <w:left w:val="nil"/>
              <w:right w:val="nil"/>
            </w:tcBorders>
            <w:vAlign w:val="bottom"/>
          </w:tcPr>
          <w:p w14:paraId="12D18D26"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18"/>
                <w:lang w:val="ru-RU" w:eastAsia="ru-RU"/>
              </w:rPr>
            </w:pPr>
            <w:r w:rsidRPr="00EA15AB">
              <w:rPr>
                <w:rFonts w:ascii="Arial" w:eastAsia="Times New Roman" w:hAnsi="Arial" w:cs="Arial"/>
                <w:spacing w:val="-2"/>
                <w:sz w:val="18"/>
                <w:szCs w:val="18"/>
                <w:lang w:val="en-US" w:eastAsia="ru-RU"/>
              </w:rPr>
              <w:t xml:space="preserve">  (3,916)</w:t>
            </w:r>
          </w:p>
        </w:tc>
      </w:tr>
      <w:tr w:rsidR="00EA15AB" w:rsidRPr="00EA15AB" w14:paraId="6EAE4BC5" w14:textId="77777777" w:rsidTr="00EA15AB">
        <w:trPr>
          <w:cantSplit/>
        </w:trPr>
        <w:tc>
          <w:tcPr>
            <w:tcW w:w="5521" w:type="dxa"/>
            <w:tcBorders>
              <w:top w:val="nil"/>
              <w:left w:val="nil"/>
              <w:bottom w:val="single" w:sz="4" w:space="0" w:color="auto"/>
              <w:right w:val="nil"/>
            </w:tcBorders>
            <w:vAlign w:val="bottom"/>
          </w:tcPr>
          <w:p w14:paraId="5BAF92F4"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1409" w:type="dxa"/>
            <w:gridSpan w:val="2"/>
            <w:tcBorders>
              <w:top w:val="nil"/>
              <w:left w:val="nil"/>
              <w:bottom w:val="single" w:sz="4" w:space="0" w:color="auto"/>
              <w:right w:val="nil"/>
            </w:tcBorders>
            <w:vAlign w:val="bottom"/>
          </w:tcPr>
          <w:p w14:paraId="5F189A53"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c>
          <w:tcPr>
            <w:tcW w:w="2709" w:type="dxa"/>
            <w:gridSpan w:val="2"/>
            <w:tcBorders>
              <w:top w:val="nil"/>
              <w:left w:val="nil"/>
              <w:bottom w:val="single" w:sz="4" w:space="0" w:color="auto"/>
              <w:right w:val="nil"/>
            </w:tcBorders>
            <w:vAlign w:val="bottom"/>
          </w:tcPr>
          <w:p w14:paraId="4DE53EFD"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r>
      <w:tr w:rsidR="00EA15AB" w:rsidRPr="00EA15AB" w14:paraId="59749A6E" w14:textId="77777777" w:rsidTr="00EA15AB">
        <w:trPr>
          <w:cantSplit/>
        </w:trPr>
        <w:tc>
          <w:tcPr>
            <w:tcW w:w="5521" w:type="dxa"/>
            <w:tcBorders>
              <w:top w:val="single" w:sz="4" w:space="0" w:color="auto"/>
              <w:left w:val="nil"/>
              <w:bottom w:val="nil"/>
              <w:right w:val="nil"/>
            </w:tcBorders>
            <w:vAlign w:val="bottom"/>
          </w:tcPr>
          <w:p w14:paraId="2F9DB8EE"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1409" w:type="dxa"/>
            <w:gridSpan w:val="2"/>
            <w:tcBorders>
              <w:top w:val="single" w:sz="4" w:space="0" w:color="auto"/>
              <w:left w:val="nil"/>
              <w:right w:val="nil"/>
            </w:tcBorders>
            <w:vAlign w:val="bottom"/>
          </w:tcPr>
          <w:p w14:paraId="4B8201B2"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c>
          <w:tcPr>
            <w:tcW w:w="2709" w:type="dxa"/>
            <w:gridSpan w:val="2"/>
            <w:tcBorders>
              <w:top w:val="single" w:sz="4" w:space="0" w:color="auto"/>
              <w:left w:val="nil"/>
              <w:right w:val="nil"/>
            </w:tcBorders>
            <w:vAlign w:val="bottom"/>
          </w:tcPr>
          <w:p w14:paraId="5587E54D"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r>
      <w:tr w:rsidR="00EA15AB" w:rsidRPr="00EA15AB" w14:paraId="76E8138C" w14:textId="77777777" w:rsidTr="00EA15AB">
        <w:trPr>
          <w:cantSplit/>
        </w:trPr>
        <w:tc>
          <w:tcPr>
            <w:tcW w:w="5521" w:type="dxa"/>
            <w:tcBorders>
              <w:top w:val="nil"/>
              <w:left w:val="nil"/>
              <w:right w:val="nil"/>
            </w:tcBorders>
            <w:vAlign w:val="bottom"/>
          </w:tcPr>
          <w:p w14:paraId="69555788"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8"/>
                <w:szCs w:val="18"/>
                <w:lang w:eastAsia="ru-RU"/>
              </w:rPr>
            </w:pPr>
            <w:r w:rsidRPr="00EA15AB">
              <w:rPr>
                <w:rFonts w:ascii="Arial" w:eastAsia="Times New Roman" w:hAnsi="Arial" w:cs="Arial"/>
                <w:b/>
                <w:spacing w:val="-2"/>
                <w:sz w:val="18"/>
                <w:szCs w:val="18"/>
                <w:lang w:eastAsia="ru-RU"/>
              </w:rPr>
              <w:t>Profit before tax</w:t>
            </w:r>
          </w:p>
        </w:tc>
        <w:tc>
          <w:tcPr>
            <w:tcW w:w="1409" w:type="dxa"/>
            <w:gridSpan w:val="2"/>
            <w:tcBorders>
              <w:left w:val="nil"/>
              <w:right w:val="nil"/>
            </w:tcBorders>
            <w:vAlign w:val="bottom"/>
          </w:tcPr>
          <w:p w14:paraId="088222E0"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bCs/>
                <w:spacing w:val="-2"/>
                <w:sz w:val="18"/>
                <w:szCs w:val="18"/>
                <w:lang w:val="ru-RU" w:eastAsia="ru-RU"/>
              </w:rPr>
            </w:pPr>
            <w:r w:rsidRPr="00EA15AB">
              <w:rPr>
                <w:rFonts w:ascii="Arial" w:eastAsia="Times New Roman" w:hAnsi="Arial" w:cs="Arial"/>
                <w:b/>
                <w:spacing w:val="-2"/>
                <w:sz w:val="18"/>
                <w:szCs w:val="18"/>
                <w:lang w:val="en-US" w:eastAsia="ru-RU"/>
              </w:rPr>
              <w:t>60,094</w:t>
            </w:r>
          </w:p>
        </w:tc>
        <w:tc>
          <w:tcPr>
            <w:tcW w:w="2709" w:type="dxa"/>
            <w:gridSpan w:val="2"/>
            <w:tcBorders>
              <w:left w:val="nil"/>
              <w:right w:val="nil"/>
            </w:tcBorders>
            <w:vAlign w:val="bottom"/>
          </w:tcPr>
          <w:p w14:paraId="03809530"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8"/>
                <w:szCs w:val="18"/>
                <w:lang w:eastAsia="ru-RU"/>
              </w:rPr>
            </w:pPr>
            <w:r w:rsidRPr="00EA15AB">
              <w:rPr>
                <w:rFonts w:ascii="Arial" w:eastAsia="Times New Roman" w:hAnsi="Arial" w:cs="Arial"/>
                <w:b/>
                <w:spacing w:val="-2"/>
                <w:sz w:val="18"/>
                <w:szCs w:val="18"/>
                <w:lang w:val="en-US" w:eastAsia="ru-RU"/>
              </w:rPr>
              <w:t>23,923</w:t>
            </w:r>
          </w:p>
        </w:tc>
      </w:tr>
      <w:tr w:rsidR="00EA15AB" w:rsidRPr="00EA15AB" w14:paraId="3E40D79C" w14:textId="77777777" w:rsidTr="00EA15AB">
        <w:trPr>
          <w:cantSplit/>
        </w:trPr>
        <w:tc>
          <w:tcPr>
            <w:tcW w:w="5521" w:type="dxa"/>
            <w:tcBorders>
              <w:top w:val="nil"/>
              <w:left w:val="nil"/>
              <w:right w:val="nil"/>
            </w:tcBorders>
            <w:vAlign w:val="bottom"/>
          </w:tcPr>
          <w:p w14:paraId="4042DC25"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1409" w:type="dxa"/>
            <w:gridSpan w:val="2"/>
            <w:tcBorders>
              <w:top w:val="nil"/>
              <w:left w:val="nil"/>
              <w:right w:val="nil"/>
            </w:tcBorders>
            <w:vAlign w:val="bottom"/>
          </w:tcPr>
          <w:p w14:paraId="1D732E14"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eastAsia="ru-RU"/>
              </w:rPr>
            </w:pPr>
          </w:p>
        </w:tc>
        <w:tc>
          <w:tcPr>
            <w:tcW w:w="2709" w:type="dxa"/>
            <w:gridSpan w:val="2"/>
            <w:tcBorders>
              <w:top w:val="nil"/>
              <w:left w:val="nil"/>
              <w:right w:val="nil"/>
            </w:tcBorders>
            <w:vAlign w:val="bottom"/>
          </w:tcPr>
          <w:p w14:paraId="66BB65E4"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eastAsia="ru-RU"/>
              </w:rPr>
            </w:pPr>
          </w:p>
        </w:tc>
      </w:tr>
      <w:tr w:rsidR="00EA15AB" w:rsidRPr="00EA15AB" w14:paraId="06DC2870" w14:textId="77777777" w:rsidTr="00EA15AB">
        <w:trPr>
          <w:cantSplit/>
        </w:trPr>
        <w:tc>
          <w:tcPr>
            <w:tcW w:w="5521" w:type="dxa"/>
            <w:tcBorders>
              <w:top w:val="nil"/>
              <w:left w:val="nil"/>
              <w:right w:val="nil"/>
            </w:tcBorders>
            <w:vAlign w:val="bottom"/>
          </w:tcPr>
          <w:p w14:paraId="589C5835"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Income tax expense</w:t>
            </w:r>
          </w:p>
        </w:tc>
        <w:tc>
          <w:tcPr>
            <w:tcW w:w="1409" w:type="dxa"/>
            <w:gridSpan w:val="2"/>
            <w:tcBorders>
              <w:top w:val="nil"/>
              <w:left w:val="nil"/>
              <w:right w:val="nil"/>
            </w:tcBorders>
            <w:vAlign w:val="bottom"/>
          </w:tcPr>
          <w:p w14:paraId="31594BCB"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18"/>
                <w:lang w:val="en-US" w:eastAsia="ru-RU"/>
              </w:rPr>
              <w:t>(12,438)</w:t>
            </w:r>
          </w:p>
        </w:tc>
        <w:tc>
          <w:tcPr>
            <w:tcW w:w="2709" w:type="dxa"/>
            <w:gridSpan w:val="2"/>
            <w:tcBorders>
              <w:top w:val="nil"/>
              <w:left w:val="nil"/>
              <w:right w:val="nil"/>
            </w:tcBorders>
            <w:vAlign w:val="bottom"/>
          </w:tcPr>
          <w:p w14:paraId="49BD8676"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18"/>
                <w:lang w:val="ru-RU" w:eastAsia="ru-RU"/>
              </w:rPr>
            </w:pPr>
            <w:r w:rsidRPr="00EA15AB">
              <w:rPr>
                <w:rFonts w:ascii="Arial" w:eastAsia="Times New Roman" w:hAnsi="Arial" w:cs="Arial"/>
                <w:spacing w:val="-2"/>
                <w:sz w:val="18"/>
                <w:szCs w:val="18"/>
                <w:lang w:val="en-US" w:eastAsia="ru-RU"/>
              </w:rPr>
              <w:t>(5,169)</w:t>
            </w:r>
          </w:p>
        </w:tc>
      </w:tr>
      <w:tr w:rsidR="00EA15AB" w:rsidRPr="00EA15AB" w14:paraId="36A52894" w14:textId="77777777" w:rsidTr="00EA15AB">
        <w:trPr>
          <w:cantSplit/>
        </w:trPr>
        <w:tc>
          <w:tcPr>
            <w:tcW w:w="5521" w:type="dxa"/>
            <w:tcBorders>
              <w:top w:val="nil"/>
              <w:left w:val="nil"/>
              <w:bottom w:val="single" w:sz="4" w:space="0" w:color="auto"/>
              <w:right w:val="nil"/>
            </w:tcBorders>
            <w:vAlign w:val="bottom"/>
          </w:tcPr>
          <w:p w14:paraId="4707F81A"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1409" w:type="dxa"/>
            <w:gridSpan w:val="2"/>
            <w:tcBorders>
              <w:top w:val="nil"/>
              <w:left w:val="nil"/>
              <w:bottom w:val="single" w:sz="4" w:space="0" w:color="auto"/>
              <w:right w:val="nil"/>
            </w:tcBorders>
            <w:vAlign w:val="bottom"/>
          </w:tcPr>
          <w:p w14:paraId="19403B75"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c>
          <w:tcPr>
            <w:tcW w:w="2709" w:type="dxa"/>
            <w:gridSpan w:val="2"/>
            <w:tcBorders>
              <w:top w:val="nil"/>
              <w:left w:val="nil"/>
              <w:bottom w:val="single" w:sz="4" w:space="0" w:color="auto"/>
              <w:right w:val="nil"/>
            </w:tcBorders>
            <w:vAlign w:val="bottom"/>
          </w:tcPr>
          <w:p w14:paraId="5035AFC6"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r>
      <w:tr w:rsidR="00EA15AB" w:rsidRPr="00EA15AB" w14:paraId="3993B4A5" w14:textId="77777777" w:rsidTr="00EA15AB">
        <w:trPr>
          <w:cantSplit/>
        </w:trPr>
        <w:tc>
          <w:tcPr>
            <w:tcW w:w="5521" w:type="dxa"/>
            <w:tcBorders>
              <w:top w:val="single" w:sz="4" w:space="0" w:color="auto"/>
              <w:left w:val="nil"/>
              <w:right w:val="nil"/>
            </w:tcBorders>
            <w:vAlign w:val="bottom"/>
          </w:tcPr>
          <w:p w14:paraId="791293F3"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1409" w:type="dxa"/>
            <w:gridSpan w:val="2"/>
            <w:tcBorders>
              <w:top w:val="single" w:sz="4" w:space="0" w:color="auto"/>
              <w:left w:val="nil"/>
              <w:right w:val="nil"/>
            </w:tcBorders>
            <w:vAlign w:val="bottom"/>
          </w:tcPr>
          <w:p w14:paraId="4105BA3B"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c>
          <w:tcPr>
            <w:tcW w:w="2709" w:type="dxa"/>
            <w:gridSpan w:val="2"/>
            <w:tcBorders>
              <w:top w:val="single" w:sz="4" w:space="0" w:color="auto"/>
              <w:left w:val="nil"/>
              <w:right w:val="nil"/>
            </w:tcBorders>
            <w:vAlign w:val="bottom"/>
          </w:tcPr>
          <w:p w14:paraId="13C64D64"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r>
      <w:tr w:rsidR="00EA15AB" w:rsidRPr="00EA15AB" w14:paraId="426E38D3" w14:textId="77777777" w:rsidTr="00EA15AB">
        <w:trPr>
          <w:cantSplit/>
        </w:trPr>
        <w:tc>
          <w:tcPr>
            <w:tcW w:w="5521" w:type="dxa"/>
            <w:tcBorders>
              <w:left w:val="nil"/>
              <w:right w:val="nil"/>
            </w:tcBorders>
            <w:vAlign w:val="bottom"/>
          </w:tcPr>
          <w:p w14:paraId="7285E412"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8"/>
                <w:szCs w:val="18"/>
                <w:lang w:val="ru-RU" w:eastAsia="ru-RU"/>
              </w:rPr>
            </w:pPr>
            <w:r w:rsidRPr="00EA15AB">
              <w:rPr>
                <w:rFonts w:ascii="Arial" w:eastAsia="Times New Roman" w:hAnsi="Arial" w:cs="Arial"/>
                <w:b/>
                <w:spacing w:val="-2"/>
                <w:sz w:val="18"/>
                <w:szCs w:val="18"/>
                <w:lang w:eastAsia="ru-RU"/>
              </w:rPr>
              <w:t>Profit for the period</w:t>
            </w:r>
          </w:p>
        </w:tc>
        <w:tc>
          <w:tcPr>
            <w:tcW w:w="1409" w:type="dxa"/>
            <w:gridSpan w:val="2"/>
            <w:tcBorders>
              <w:left w:val="nil"/>
              <w:right w:val="nil"/>
            </w:tcBorders>
            <w:vAlign w:val="bottom"/>
          </w:tcPr>
          <w:p w14:paraId="24D3F7BD"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bCs/>
                <w:spacing w:val="-2"/>
                <w:sz w:val="18"/>
                <w:szCs w:val="18"/>
                <w:lang w:val="ru-RU" w:eastAsia="ru-RU"/>
              </w:rPr>
            </w:pPr>
            <w:r w:rsidRPr="00EA15AB">
              <w:rPr>
                <w:rFonts w:ascii="Arial" w:eastAsia="Times New Roman" w:hAnsi="Arial" w:cs="Arial"/>
                <w:b/>
                <w:spacing w:val="-2"/>
                <w:sz w:val="18"/>
                <w:szCs w:val="18"/>
                <w:lang w:val="en-US" w:eastAsia="ru-RU"/>
              </w:rPr>
              <w:t>47,656</w:t>
            </w:r>
          </w:p>
        </w:tc>
        <w:tc>
          <w:tcPr>
            <w:tcW w:w="2709" w:type="dxa"/>
            <w:gridSpan w:val="2"/>
            <w:tcBorders>
              <w:left w:val="nil"/>
              <w:right w:val="nil"/>
            </w:tcBorders>
            <w:vAlign w:val="bottom"/>
          </w:tcPr>
          <w:p w14:paraId="72D3CD0C"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8"/>
                <w:szCs w:val="18"/>
                <w:lang w:eastAsia="ru-RU"/>
              </w:rPr>
            </w:pPr>
            <w:r w:rsidRPr="00EA15AB">
              <w:rPr>
                <w:rFonts w:ascii="Arial" w:eastAsia="Times New Roman" w:hAnsi="Arial" w:cs="Arial"/>
                <w:b/>
                <w:spacing w:val="-2"/>
                <w:sz w:val="18"/>
                <w:szCs w:val="18"/>
                <w:lang w:val="en-US" w:eastAsia="ru-RU"/>
              </w:rPr>
              <w:t>18,754</w:t>
            </w:r>
          </w:p>
        </w:tc>
      </w:tr>
      <w:tr w:rsidR="00EA15AB" w:rsidRPr="00EA15AB" w14:paraId="23208498" w14:textId="77777777" w:rsidTr="00EA15AB">
        <w:trPr>
          <w:cantSplit/>
        </w:trPr>
        <w:tc>
          <w:tcPr>
            <w:tcW w:w="5521" w:type="dxa"/>
            <w:tcBorders>
              <w:left w:val="nil"/>
              <w:bottom w:val="nil"/>
              <w:right w:val="nil"/>
            </w:tcBorders>
            <w:vAlign w:val="bottom"/>
          </w:tcPr>
          <w:p w14:paraId="1986CD0C"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1409" w:type="dxa"/>
            <w:gridSpan w:val="2"/>
            <w:tcBorders>
              <w:left w:val="nil"/>
              <w:bottom w:val="nil"/>
              <w:right w:val="nil"/>
            </w:tcBorders>
            <w:vAlign w:val="bottom"/>
          </w:tcPr>
          <w:p w14:paraId="1BF63ED6"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eastAsia="ru-RU"/>
              </w:rPr>
            </w:pPr>
          </w:p>
        </w:tc>
        <w:tc>
          <w:tcPr>
            <w:tcW w:w="2709" w:type="dxa"/>
            <w:gridSpan w:val="2"/>
            <w:tcBorders>
              <w:left w:val="nil"/>
              <w:bottom w:val="nil"/>
              <w:right w:val="nil"/>
            </w:tcBorders>
            <w:vAlign w:val="bottom"/>
          </w:tcPr>
          <w:p w14:paraId="50D554BC"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eastAsia="ru-RU"/>
              </w:rPr>
            </w:pPr>
          </w:p>
        </w:tc>
      </w:tr>
      <w:tr w:rsidR="00EA15AB" w:rsidRPr="00EA15AB" w14:paraId="21283468" w14:textId="77777777" w:rsidTr="00EA15AB">
        <w:trPr>
          <w:cantSplit/>
        </w:trPr>
        <w:tc>
          <w:tcPr>
            <w:tcW w:w="5521" w:type="dxa"/>
            <w:tcBorders>
              <w:top w:val="nil"/>
              <w:left w:val="nil"/>
              <w:bottom w:val="nil"/>
              <w:right w:val="nil"/>
            </w:tcBorders>
            <w:vAlign w:val="bottom"/>
          </w:tcPr>
          <w:p w14:paraId="318B7BF5"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Attributable to:</w:t>
            </w:r>
          </w:p>
        </w:tc>
        <w:tc>
          <w:tcPr>
            <w:tcW w:w="1409" w:type="dxa"/>
            <w:gridSpan w:val="2"/>
            <w:tcBorders>
              <w:top w:val="nil"/>
              <w:left w:val="nil"/>
              <w:right w:val="nil"/>
            </w:tcBorders>
            <w:vAlign w:val="bottom"/>
          </w:tcPr>
          <w:p w14:paraId="7C851747"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p>
        </w:tc>
        <w:tc>
          <w:tcPr>
            <w:tcW w:w="2709" w:type="dxa"/>
            <w:gridSpan w:val="2"/>
            <w:tcBorders>
              <w:top w:val="nil"/>
              <w:left w:val="nil"/>
              <w:bottom w:val="nil"/>
              <w:right w:val="nil"/>
            </w:tcBorders>
            <w:vAlign w:val="bottom"/>
          </w:tcPr>
          <w:p w14:paraId="18DAE8F8"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p>
        </w:tc>
      </w:tr>
      <w:tr w:rsidR="00EA15AB" w:rsidRPr="00EA15AB" w14:paraId="2571B4A5" w14:textId="77777777" w:rsidTr="00EA15AB">
        <w:trPr>
          <w:cantSplit/>
        </w:trPr>
        <w:tc>
          <w:tcPr>
            <w:tcW w:w="5521" w:type="dxa"/>
            <w:tcBorders>
              <w:top w:val="nil"/>
              <w:left w:val="nil"/>
              <w:right w:val="nil"/>
            </w:tcBorders>
            <w:vAlign w:val="bottom"/>
          </w:tcPr>
          <w:p w14:paraId="1E6F4A1B" w14:textId="77777777" w:rsidR="00EA15AB" w:rsidRPr="00EA15AB" w:rsidRDefault="00EA15AB" w:rsidP="00EA15AB">
            <w:pPr>
              <w:widowControl w:val="0"/>
              <w:autoSpaceDE w:val="0"/>
              <w:autoSpaceDN w:val="0"/>
              <w:adjustRightInd w:val="0"/>
              <w:spacing w:after="0" w:line="240" w:lineRule="auto"/>
              <w:ind w:left="113"/>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Shareholders of the Company</w:t>
            </w:r>
          </w:p>
        </w:tc>
        <w:tc>
          <w:tcPr>
            <w:tcW w:w="1409" w:type="dxa"/>
            <w:gridSpan w:val="2"/>
            <w:tcBorders>
              <w:top w:val="nil"/>
              <w:left w:val="nil"/>
              <w:right w:val="nil"/>
            </w:tcBorders>
            <w:vAlign w:val="bottom"/>
          </w:tcPr>
          <w:p w14:paraId="35AC0F9A"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18"/>
                <w:lang w:val="en-US" w:eastAsia="ru-RU"/>
              </w:rPr>
              <w:t>47,646</w:t>
            </w:r>
          </w:p>
        </w:tc>
        <w:tc>
          <w:tcPr>
            <w:tcW w:w="2709" w:type="dxa"/>
            <w:gridSpan w:val="2"/>
            <w:tcBorders>
              <w:top w:val="nil"/>
              <w:left w:val="nil"/>
              <w:right w:val="nil"/>
            </w:tcBorders>
            <w:vAlign w:val="bottom"/>
          </w:tcPr>
          <w:p w14:paraId="24DF4BF5"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18"/>
                <w:lang w:val="en-US" w:eastAsia="ru-RU"/>
              </w:rPr>
              <w:t>18,762</w:t>
            </w:r>
          </w:p>
        </w:tc>
      </w:tr>
      <w:tr w:rsidR="00EA15AB" w:rsidRPr="00EA15AB" w14:paraId="102B20F0" w14:textId="77777777" w:rsidTr="00EA15AB">
        <w:trPr>
          <w:cantSplit/>
        </w:trPr>
        <w:tc>
          <w:tcPr>
            <w:tcW w:w="5521" w:type="dxa"/>
            <w:tcBorders>
              <w:top w:val="nil"/>
              <w:left w:val="nil"/>
              <w:right w:val="nil"/>
            </w:tcBorders>
            <w:vAlign w:val="bottom"/>
          </w:tcPr>
          <w:p w14:paraId="162BF217" w14:textId="77777777" w:rsidR="00EA15AB" w:rsidRPr="00EA15AB" w:rsidRDefault="00EA15AB" w:rsidP="00EA15AB">
            <w:pPr>
              <w:widowControl w:val="0"/>
              <w:autoSpaceDE w:val="0"/>
              <w:autoSpaceDN w:val="0"/>
              <w:adjustRightInd w:val="0"/>
              <w:spacing w:after="0" w:line="240" w:lineRule="auto"/>
              <w:ind w:left="113"/>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Non-controlling interests*</w:t>
            </w:r>
          </w:p>
        </w:tc>
        <w:tc>
          <w:tcPr>
            <w:tcW w:w="1409" w:type="dxa"/>
            <w:gridSpan w:val="2"/>
            <w:tcBorders>
              <w:top w:val="nil"/>
              <w:left w:val="nil"/>
              <w:right w:val="nil"/>
            </w:tcBorders>
            <w:vAlign w:val="bottom"/>
          </w:tcPr>
          <w:p w14:paraId="3D995137"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18"/>
                <w:lang w:val="en-US" w:eastAsia="ru-RU"/>
              </w:rPr>
              <w:t>10</w:t>
            </w:r>
          </w:p>
        </w:tc>
        <w:tc>
          <w:tcPr>
            <w:tcW w:w="2709" w:type="dxa"/>
            <w:gridSpan w:val="2"/>
            <w:tcBorders>
              <w:top w:val="nil"/>
              <w:left w:val="nil"/>
              <w:right w:val="nil"/>
            </w:tcBorders>
            <w:vAlign w:val="bottom"/>
          </w:tcPr>
          <w:p w14:paraId="3DCD8319"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18"/>
                <w:lang w:eastAsia="ru-RU"/>
              </w:rPr>
            </w:pPr>
            <w:r w:rsidRPr="00EA15AB">
              <w:rPr>
                <w:rFonts w:ascii="Arial" w:eastAsia="Times New Roman" w:hAnsi="Arial" w:cs="Arial"/>
                <w:spacing w:val="-2"/>
                <w:sz w:val="18"/>
                <w:szCs w:val="18"/>
                <w:lang w:val="en-US" w:eastAsia="ru-RU"/>
              </w:rPr>
              <w:t>(8)</w:t>
            </w:r>
          </w:p>
        </w:tc>
      </w:tr>
      <w:tr w:rsidR="00EA15AB" w:rsidRPr="00EA15AB" w14:paraId="7B0C5D33" w14:textId="77777777" w:rsidTr="00EA15AB">
        <w:trPr>
          <w:cantSplit/>
        </w:trPr>
        <w:tc>
          <w:tcPr>
            <w:tcW w:w="5521" w:type="dxa"/>
            <w:tcBorders>
              <w:left w:val="nil"/>
              <w:right w:val="nil"/>
            </w:tcBorders>
            <w:vAlign w:val="bottom"/>
          </w:tcPr>
          <w:p w14:paraId="619B5C45"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1409" w:type="dxa"/>
            <w:gridSpan w:val="2"/>
            <w:tcBorders>
              <w:left w:val="nil"/>
              <w:right w:val="nil"/>
            </w:tcBorders>
            <w:vAlign w:val="bottom"/>
          </w:tcPr>
          <w:p w14:paraId="605AE2A8"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c>
          <w:tcPr>
            <w:tcW w:w="2709" w:type="dxa"/>
            <w:gridSpan w:val="2"/>
            <w:tcBorders>
              <w:left w:val="nil"/>
              <w:right w:val="nil"/>
            </w:tcBorders>
            <w:vAlign w:val="bottom"/>
          </w:tcPr>
          <w:p w14:paraId="19B62093"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r>
      <w:tr w:rsidR="00EA15AB" w:rsidRPr="00EA15AB" w14:paraId="0825BD9D" w14:textId="77777777" w:rsidTr="00EA15AB">
        <w:trPr>
          <w:cantSplit/>
        </w:trPr>
        <w:tc>
          <w:tcPr>
            <w:tcW w:w="5521" w:type="dxa"/>
            <w:tcBorders>
              <w:left w:val="nil"/>
              <w:right w:val="nil"/>
            </w:tcBorders>
            <w:vAlign w:val="bottom"/>
          </w:tcPr>
          <w:p w14:paraId="24605767"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Basic and diluted earnings per share (in RUB)</w:t>
            </w:r>
          </w:p>
        </w:tc>
        <w:tc>
          <w:tcPr>
            <w:tcW w:w="1409" w:type="dxa"/>
            <w:gridSpan w:val="2"/>
            <w:tcBorders>
              <w:left w:val="nil"/>
              <w:right w:val="nil"/>
            </w:tcBorders>
            <w:vAlign w:val="bottom"/>
          </w:tcPr>
          <w:p w14:paraId="3E1E6027"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ru-RU" w:eastAsia="ru-RU"/>
              </w:rPr>
            </w:pPr>
            <w:r w:rsidRPr="00EA15AB">
              <w:rPr>
                <w:rFonts w:ascii="Arial" w:eastAsia="Times New Roman" w:hAnsi="Arial" w:cs="Arial"/>
                <w:spacing w:val="-2"/>
                <w:sz w:val="18"/>
                <w:szCs w:val="18"/>
                <w:lang w:val="en-US" w:eastAsia="ru-RU"/>
              </w:rPr>
              <w:t>368</w:t>
            </w:r>
          </w:p>
        </w:tc>
        <w:tc>
          <w:tcPr>
            <w:tcW w:w="2709" w:type="dxa"/>
            <w:gridSpan w:val="2"/>
            <w:tcBorders>
              <w:left w:val="nil"/>
              <w:right w:val="nil"/>
            </w:tcBorders>
            <w:shd w:val="clear" w:color="auto" w:fill="auto"/>
            <w:vAlign w:val="bottom"/>
          </w:tcPr>
          <w:p w14:paraId="2E5B85B8"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r w:rsidRPr="00EA15AB">
              <w:rPr>
                <w:rFonts w:ascii="Arial" w:eastAsia="Times New Roman" w:hAnsi="Arial" w:cs="Arial"/>
                <w:spacing w:val="-2"/>
                <w:sz w:val="18"/>
                <w:szCs w:val="18"/>
                <w:lang w:val="en-US" w:eastAsia="ru-RU"/>
              </w:rPr>
              <w:t>145</w:t>
            </w:r>
          </w:p>
        </w:tc>
      </w:tr>
      <w:tr w:rsidR="00EA15AB" w:rsidRPr="00EA15AB" w14:paraId="3324D11D" w14:textId="77777777" w:rsidTr="00EA15AB">
        <w:trPr>
          <w:cantSplit/>
        </w:trPr>
        <w:tc>
          <w:tcPr>
            <w:tcW w:w="5521" w:type="dxa"/>
            <w:tcBorders>
              <w:left w:val="nil"/>
              <w:bottom w:val="single" w:sz="4" w:space="0" w:color="auto"/>
              <w:right w:val="nil"/>
            </w:tcBorders>
            <w:vAlign w:val="bottom"/>
          </w:tcPr>
          <w:p w14:paraId="2AE7D461"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1409" w:type="dxa"/>
            <w:gridSpan w:val="2"/>
            <w:tcBorders>
              <w:left w:val="nil"/>
              <w:bottom w:val="single" w:sz="4" w:space="0" w:color="auto"/>
              <w:right w:val="nil"/>
            </w:tcBorders>
            <w:vAlign w:val="bottom"/>
          </w:tcPr>
          <w:p w14:paraId="030B57D2"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c>
          <w:tcPr>
            <w:tcW w:w="2709" w:type="dxa"/>
            <w:gridSpan w:val="2"/>
            <w:tcBorders>
              <w:left w:val="nil"/>
              <w:bottom w:val="single" w:sz="4" w:space="0" w:color="auto"/>
              <w:right w:val="nil"/>
            </w:tcBorders>
            <w:vAlign w:val="bottom"/>
          </w:tcPr>
          <w:p w14:paraId="6534BC33"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r>
      <w:tr w:rsidR="00EA15AB" w:rsidRPr="00EA15AB" w14:paraId="0BC221E5" w14:textId="77777777" w:rsidTr="00EA15AB">
        <w:trPr>
          <w:cantSplit/>
        </w:trPr>
        <w:tc>
          <w:tcPr>
            <w:tcW w:w="5521" w:type="dxa"/>
            <w:tcBorders>
              <w:top w:val="single" w:sz="4" w:space="0" w:color="auto"/>
              <w:left w:val="nil"/>
              <w:right w:val="nil"/>
            </w:tcBorders>
            <w:vAlign w:val="bottom"/>
          </w:tcPr>
          <w:p w14:paraId="26771530"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0"/>
                <w:szCs w:val="10"/>
                <w:lang w:eastAsia="ru-RU"/>
              </w:rPr>
            </w:pPr>
            <w:r w:rsidRPr="00EA15AB">
              <w:rPr>
                <w:rFonts w:ascii="Arial" w:eastAsia="Times New Roman" w:hAnsi="Arial" w:cs="Arial"/>
                <w:b/>
                <w:spacing w:val="-2"/>
                <w:sz w:val="10"/>
                <w:szCs w:val="10"/>
                <w:lang w:eastAsia="ru-RU"/>
              </w:rPr>
              <w:t> </w:t>
            </w:r>
          </w:p>
        </w:tc>
        <w:tc>
          <w:tcPr>
            <w:tcW w:w="1409" w:type="dxa"/>
            <w:gridSpan w:val="2"/>
            <w:tcBorders>
              <w:top w:val="single" w:sz="4" w:space="0" w:color="auto"/>
              <w:left w:val="nil"/>
              <w:right w:val="nil"/>
            </w:tcBorders>
            <w:vAlign w:val="bottom"/>
          </w:tcPr>
          <w:p w14:paraId="2EBDCE1F"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bCs/>
                <w:spacing w:val="-2"/>
                <w:sz w:val="10"/>
                <w:szCs w:val="10"/>
                <w:lang w:val="en-US" w:eastAsia="ru-RU"/>
              </w:rPr>
            </w:pPr>
          </w:p>
        </w:tc>
        <w:tc>
          <w:tcPr>
            <w:tcW w:w="2709" w:type="dxa"/>
            <w:gridSpan w:val="2"/>
            <w:tcBorders>
              <w:top w:val="single" w:sz="4" w:space="0" w:color="auto"/>
              <w:left w:val="nil"/>
              <w:right w:val="nil"/>
            </w:tcBorders>
            <w:vAlign w:val="bottom"/>
          </w:tcPr>
          <w:p w14:paraId="42993CE6"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bCs/>
                <w:spacing w:val="-2"/>
                <w:sz w:val="10"/>
                <w:szCs w:val="10"/>
                <w:lang w:val="en-US" w:eastAsia="ru-RU"/>
              </w:rPr>
            </w:pPr>
          </w:p>
        </w:tc>
      </w:tr>
      <w:tr w:rsidR="00EA15AB" w:rsidRPr="00EA15AB" w14:paraId="654505F8" w14:textId="77777777" w:rsidTr="00EA15AB">
        <w:trPr>
          <w:cantSplit/>
        </w:trPr>
        <w:tc>
          <w:tcPr>
            <w:tcW w:w="5521" w:type="dxa"/>
            <w:tcBorders>
              <w:left w:val="nil"/>
              <w:right w:val="nil"/>
            </w:tcBorders>
            <w:vAlign w:val="bottom"/>
          </w:tcPr>
          <w:p w14:paraId="319AF59B"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8"/>
                <w:szCs w:val="18"/>
                <w:lang w:eastAsia="ru-RU"/>
              </w:rPr>
            </w:pPr>
            <w:r w:rsidRPr="00EA15AB">
              <w:rPr>
                <w:rFonts w:ascii="Arial" w:eastAsia="Times New Roman" w:hAnsi="Arial" w:cs="Arial"/>
                <w:b/>
                <w:spacing w:val="-2"/>
                <w:sz w:val="18"/>
                <w:szCs w:val="18"/>
                <w:lang w:eastAsia="ru-RU"/>
              </w:rPr>
              <w:t>Total comprehensive income for the period</w:t>
            </w:r>
          </w:p>
        </w:tc>
        <w:tc>
          <w:tcPr>
            <w:tcW w:w="1409" w:type="dxa"/>
            <w:gridSpan w:val="2"/>
            <w:tcBorders>
              <w:left w:val="nil"/>
              <w:right w:val="nil"/>
            </w:tcBorders>
            <w:vAlign w:val="bottom"/>
          </w:tcPr>
          <w:p w14:paraId="741082BC"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8"/>
                <w:szCs w:val="18"/>
                <w:lang w:val="ru-RU" w:eastAsia="ru-RU"/>
              </w:rPr>
            </w:pPr>
            <w:r w:rsidRPr="00EA15AB">
              <w:rPr>
                <w:rFonts w:ascii="Arial" w:eastAsia="Times New Roman" w:hAnsi="Arial" w:cs="Arial"/>
                <w:b/>
                <w:spacing w:val="-2"/>
                <w:sz w:val="18"/>
                <w:szCs w:val="18"/>
                <w:lang w:val="en-US" w:eastAsia="ru-RU"/>
              </w:rPr>
              <w:t>47,656</w:t>
            </w:r>
          </w:p>
        </w:tc>
        <w:tc>
          <w:tcPr>
            <w:tcW w:w="2709" w:type="dxa"/>
            <w:gridSpan w:val="2"/>
            <w:tcBorders>
              <w:left w:val="nil"/>
              <w:right w:val="nil"/>
            </w:tcBorders>
            <w:vAlign w:val="bottom"/>
          </w:tcPr>
          <w:p w14:paraId="38746B4C"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bCs/>
                <w:spacing w:val="-2"/>
                <w:sz w:val="18"/>
                <w:szCs w:val="18"/>
                <w:lang w:val="en-US" w:eastAsia="ru-RU"/>
              </w:rPr>
            </w:pPr>
            <w:r w:rsidRPr="00EA15AB">
              <w:rPr>
                <w:rFonts w:ascii="Arial" w:eastAsia="Times New Roman" w:hAnsi="Arial" w:cs="Arial"/>
                <w:b/>
                <w:spacing w:val="-2"/>
                <w:sz w:val="18"/>
                <w:szCs w:val="18"/>
                <w:lang w:val="en-US" w:eastAsia="ru-RU"/>
              </w:rPr>
              <w:t>18,754</w:t>
            </w:r>
          </w:p>
        </w:tc>
      </w:tr>
      <w:tr w:rsidR="00EA15AB" w:rsidRPr="00EA15AB" w14:paraId="108F578A" w14:textId="77777777" w:rsidTr="00EA15AB">
        <w:trPr>
          <w:cantSplit/>
        </w:trPr>
        <w:tc>
          <w:tcPr>
            <w:tcW w:w="5521" w:type="dxa"/>
            <w:tcBorders>
              <w:left w:val="nil"/>
              <w:bottom w:val="single" w:sz="12" w:space="0" w:color="auto"/>
              <w:right w:val="nil"/>
            </w:tcBorders>
            <w:vAlign w:val="bottom"/>
          </w:tcPr>
          <w:p w14:paraId="2402E040"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0"/>
                <w:szCs w:val="10"/>
                <w:lang w:eastAsia="ru-RU"/>
              </w:rPr>
            </w:pPr>
            <w:r w:rsidRPr="00EA15AB">
              <w:rPr>
                <w:rFonts w:ascii="Arial" w:eastAsia="Times New Roman" w:hAnsi="Arial" w:cs="Arial"/>
                <w:b/>
                <w:spacing w:val="-2"/>
                <w:sz w:val="10"/>
                <w:szCs w:val="10"/>
                <w:lang w:eastAsia="ru-RU"/>
              </w:rPr>
              <w:t> </w:t>
            </w:r>
          </w:p>
        </w:tc>
        <w:tc>
          <w:tcPr>
            <w:tcW w:w="1409" w:type="dxa"/>
            <w:gridSpan w:val="2"/>
            <w:tcBorders>
              <w:left w:val="nil"/>
              <w:bottom w:val="single" w:sz="12" w:space="0" w:color="auto"/>
              <w:right w:val="nil"/>
            </w:tcBorders>
            <w:vAlign w:val="bottom"/>
          </w:tcPr>
          <w:p w14:paraId="481BA504"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bCs/>
                <w:spacing w:val="-2"/>
                <w:sz w:val="10"/>
                <w:szCs w:val="10"/>
                <w:lang w:val="ru-RU" w:eastAsia="ru-RU"/>
              </w:rPr>
            </w:pPr>
          </w:p>
        </w:tc>
        <w:tc>
          <w:tcPr>
            <w:tcW w:w="2709" w:type="dxa"/>
            <w:gridSpan w:val="2"/>
            <w:tcBorders>
              <w:left w:val="nil"/>
              <w:bottom w:val="single" w:sz="12" w:space="0" w:color="auto"/>
              <w:right w:val="nil"/>
            </w:tcBorders>
            <w:vAlign w:val="bottom"/>
          </w:tcPr>
          <w:p w14:paraId="67966AE2"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bCs/>
                <w:spacing w:val="-2"/>
                <w:sz w:val="10"/>
                <w:szCs w:val="10"/>
                <w:lang w:val="en-US" w:eastAsia="ru-RU"/>
              </w:rPr>
            </w:pPr>
          </w:p>
        </w:tc>
      </w:tr>
      <w:tr w:rsidR="00EA15AB" w:rsidRPr="00EA15AB" w14:paraId="2918D12A" w14:textId="77777777" w:rsidTr="00EA15AB">
        <w:trPr>
          <w:cantSplit/>
        </w:trPr>
        <w:tc>
          <w:tcPr>
            <w:tcW w:w="5521" w:type="dxa"/>
            <w:tcBorders>
              <w:top w:val="single" w:sz="12" w:space="0" w:color="auto"/>
              <w:left w:val="nil"/>
              <w:bottom w:val="nil"/>
              <w:right w:val="nil"/>
            </w:tcBorders>
            <w:vAlign w:val="bottom"/>
          </w:tcPr>
          <w:p w14:paraId="661E1123"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1409" w:type="dxa"/>
            <w:gridSpan w:val="2"/>
            <w:tcBorders>
              <w:top w:val="single" w:sz="12" w:space="0" w:color="auto"/>
              <w:left w:val="nil"/>
              <w:right w:val="nil"/>
            </w:tcBorders>
            <w:vAlign w:val="bottom"/>
          </w:tcPr>
          <w:p w14:paraId="32A06567"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eastAsia="ru-RU"/>
              </w:rPr>
            </w:pPr>
          </w:p>
        </w:tc>
        <w:tc>
          <w:tcPr>
            <w:tcW w:w="2709" w:type="dxa"/>
            <w:gridSpan w:val="2"/>
            <w:tcBorders>
              <w:top w:val="single" w:sz="12" w:space="0" w:color="auto"/>
              <w:left w:val="nil"/>
              <w:right w:val="nil"/>
            </w:tcBorders>
            <w:vAlign w:val="bottom"/>
          </w:tcPr>
          <w:p w14:paraId="4E5EE234"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eastAsia="ru-RU"/>
              </w:rPr>
            </w:pPr>
          </w:p>
        </w:tc>
      </w:tr>
      <w:tr w:rsidR="00EA15AB" w:rsidRPr="00EA15AB" w14:paraId="45B4271C" w14:textId="77777777" w:rsidTr="00EA15AB">
        <w:trPr>
          <w:cantSplit/>
        </w:trPr>
        <w:tc>
          <w:tcPr>
            <w:tcW w:w="5521" w:type="dxa"/>
            <w:tcBorders>
              <w:top w:val="nil"/>
              <w:left w:val="nil"/>
              <w:bottom w:val="nil"/>
              <w:right w:val="nil"/>
            </w:tcBorders>
            <w:vAlign w:val="bottom"/>
          </w:tcPr>
          <w:p w14:paraId="381CFDCB"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Attributable to:</w:t>
            </w:r>
          </w:p>
        </w:tc>
        <w:tc>
          <w:tcPr>
            <w:tcW w:w="1409" w:type="dxa"/>
            <w:gridSpan w:val="2"/>
            <w:tcBorders>
              <w:left w:val="nil"/>
              <w:right w:val="nil"/>
            </w:tcBorders>
            <w:vAlign w:val="bottom"/>
          </w:tcPr>
          <w:p w14:paraId="1C211F23"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p>
        </w:tc>
        <w:tc>
          <w:tcPr>
            <w:tcW w:w="2709" w:type="dxa"/>
            <w:gridSpan w:val="2"/>
            <w:tcBorders>
              <w:left w:val="nil"/>
              <w:bottom w:val="nil"/>
              <w:right w:val="nil"/>
            </w:tcBorders>
            <w:vAlign w:val="bottom"/>
          </w:tcPr>
          <w:p w14:paraId="3DB43724"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p>
        </w:tc>
      </w:tr>
      <w:tr w:rsidR="00EA15AB" w:rsidRPr="00EA15AB" w14:paraId="4C348E0C" w14:textId="77777777" w:rsidTr="00EA15AB">
        <w:trPr>
          <w:cantSplit/>
        </w:trPr>
        <w:tc>
          <w:tcPr>
            <w:tcW w:w="5521" w:type="dxa"/>
            <w:tcBorders>
              <w:top w:val="nil"/>
              <w:left w:val="nil"/>
              <w:right w:val="nil"/>
            </w:tcBorders>
            <w:vAlign w:val="bottom"/>
          </w:tcPr>
          <w:p w14:paraId="2B4D3E81" w14:textId="77777777" w:rsidR="00EA15AB" w:rsidRPr="00EA15AB" w:rsidRDefault="00EA15AB" w:rsidP="00EA15AB">
            <w:pPr>
              <w:widowControl w:val="0"/>
              <w:autoSpaceDE w:val="0"/>
              <w:autoSpaceDN w:val="0"/>
              <w:adjustRightInd w:val="0"/>
              <w:spacing w:after="0" w:line="240" w:lineRule="auto"/>
              <w:ind w:left="113"/>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Shareholders of the Company</w:t>
            </w:r>
          </w:p>
        </w:tc>
        <w:tc>
          <w:tcPr>
            <w:tcW w:w="1409" w:type="dxa"/>
            <w:gridSpan w:val="2"/>
            <w:tcBorders>
              <w:top w:val="nil"/>
              <w:left w:val="nil"/>
              <w:right w:val="nil"/>
            </w:tcBorders>
            <w:vAlign w:val="bottom"/>
          </w:tcPr>
          <w:p w14:paraId="04D0524D"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ru-RU" w:eastAsia="ru-RU"/>
              </w:rPr>
            </w:pPr>
            <w:r w:rsidRPr="00EA15AB">
              <w:rPr>
                <w:rFonts w:ascii="Arial" w:eastAsia="Times New Roman" w:hAnsi="Arial" w:cs="Arial"/>
                <w:spacing w:val="-2"/>
                <w:sz w:val="18"/>
                <w:szCs w:val="18"/>
                <w:lang w:val="en-US" w:eastAsia="ru-RU"/>
              </w:rPr>
              <w:t>47,646</w:t>
            </w:r>
          </w:p>
        </w:tc>
        <w:tc>
          <w:tcPr>
            <w:tcW w:w="2709" w:type="dxa"/>
            <w:gridSpan w:val="2"/>
            <w:tcBorders>
              <w:top w:val="nil"/>
              <w:left w:val="nil"/>
              <w:right w:val="nil"/>
            </w:tcBorders>
            <w:vAlign w:val="bottom"/>
          </w:tcPr>
          <w:p w14:paraId="46F1FAEF"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18"/>
                <w:lang w:val="en-US" w:eastAsia="ru-RU"/>
              </w:rPr>
              <w:t>18,762</w:t>
            </w:r>
          </w:p>
        </w:tc>
      </w:tr>
      <w:tr w:rsidR="00EA15AB" w:rsidRPr="00EA15AB" w14:paraId="77B8D8AE" w14:textId="77777777" w:rsidTr="00EA15AB">
        <w:trPr>
          <w:cantSplit/>
        </w:trPr>
        <w:tc>
          <w:tcPr>
            <w:tcW w:w="5521" w:type="dxa"/>
            <w:tcBorders>
              <w:top w:val="nil"/>
              <w:left w:val="nil"/>
              <w:right w:val="nil"/>
            </w:tcBorders>
            <w:vAlign w:val="bottom"/>
          </w:tcPr>
          <w:p w14:paraId="173A396E" w14:textId="77777777" w:rsidR="00EA15AB" w:rsidRPr="00EA15AB" w:rsidRDefault="00EA15AB" w:rsidP="00EA15AB">
            <w:pPr>
              <w:widowControl w:val="0"/>
              <w:autoSpaceDE w:val="0"/>
              <w:autoSpaceDN w:val="0"/>
              <w:adjustRightInd w:val="0"/>
              <w:spacing w:after="0" w:line="240" w:lineRule="auto"/>
              <w:ind w:left="113"/>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Non-controlling interests*</w:t>
            </w:r>
          </w:p>
        </w:tc>
        <w:tc>
          <w:tcPr>
            <w:tcW w:w="1409" w:type="dxa"/>
            <w:gridSpan w:val="2"/>
            <w:tcBorders>
              <w:top w:val="nil"/>
              <w:left w:val="nil"/>
              <w:right w:val="nil"/>
            </w:tcBorders>
            <w:vAlign w:val="bottom"/>
          </w:tcPr>
          <w:p w14:paraId="09DF29F7"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18"/>
                <w:lang w:val="en-US" w:eastAsia="ru-RU"/>
              </w:rPr>
              <w:t>10</w:t>
            </w:r>
          </w:p>
        </w:tc>
        <w:tc>
          <w:tcPr>
            <w:tcW w:w="2709" w:type="dxa"/>
            <w:gridSpan w:val="2"/>
            <w:tcBorders>
              <w:top w:val="nil"/>
              <w:left w:val="nil"/>
              <w:right w:val="nil"/>
            </w:tcBorders>
            <w:vAlign w:val="bottom"/>
          </w:tcPr>
          <w:p w14:paraId="5159A918"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18"/>
                <w:lang w:eastAsia="ru-RU"/>
              </w:rPr>
            </w:pPr>
            <w:r w:rsidRPr="00EA15AB">
              <w:rPr>
                <w:rFonts w:ascii="Arial" w:eastAsia="Times New Roman" w:hAnsi="Arial" w:cs="Arial"/>
                <w:spacing w:val="-2"/>
                <w:sz w:val="18"/>
                <w:szCs w:val="18"/>
                <w:lang w:val="en-US" w:eastAsia="ru-RU"/>
              </w:rPr>
              <w:t>(8)</w:t>
            </w:r>
          </w:p>
        </w:tc>
      </w:tr>
      <w:tr w:rsidR="00EA15AB" w:rsidRPr="00EA15AB" w14:paraId="0544C432" w14:textId="77777777" w:rsidTr="00EA15AB">
        <w:trPr>
          <w:cantSplit/>
        </w:trPr>
        <w:tc>
          <w:tcPr>
            <w:tcW w:w="5521" w:type="dxa"/>
            <w:tcBorders>
              <w:left w:val="nil"/>
              <w:bottom w:val="single" w:sz="12" w:space="0" w:color="auto"/>
              <w:right w:val="nil"/>
            </w:tcBorders>
            <w:vAlign w:val="bottom"/>
          </w:tcPr>
          <w:p w14:paraId="095D78AF" w14:textId="77777777" w:rsidR="00EA15AB" w:rsidRPr="00EA15AB" w:rsidRDefault="00EA15AB" w:rsidP="00EA15AB">
            <w:pPr>
              <w:widowControl w:val="0"/>
              <w:autoSpaceDE w:val="0"/>
              <w:autoSpaceDN w:val="0"/>
              <w:adjustRightInd w:val="0"/>
              <w:spacing w:after="0" w:line="240" w:lineRule="auto"/>
              <w:ind w:left="113" w:hanging="113"/>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1409" w:type="dxa"/>
            <w:gridSpan w:val="2"/>
            <w:tcBorders>
              <w:left w:val="nil"/>
              <w:bottom w:val="single" w:sz="12" w:space="0" w:color="auto"/>
              <w:right w:val="nil"/>
            </w:tcBorders>
            <w:vAlign w:val="bottom"/>
          </w:tcPr>
          <w:p w14:paraId="2589BC4F"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c>
          <w:tcPr>
            <w:tcW w:w="2709" w:type="dxa"/>
            <w:gridSpan w:val="2"/>
            <w:tcBorders>
              <w:left w:val="nil"/>
              <w:bottom w:val="single" w:sz="12" w:space="0" w:color="auto"/>
              <w:right w:val="nil"/>
            </w:tcBorders>
            <w:vAlign w:val="bottom"/>
          </w:tcPr>
          <w:p w14:paraId="3009DBDF"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r>
    </w:tbl>
    <w:p w14:paraId="1DD5AD22" w14:textId="77777777" w:rsidR="00FA6EDF" w:rsidRPr="00FA6EDF" w:rsidRDefault="00FA6EDF" w:rsidP="00FA6EDF">
      <w:pPr>
        <w:widowControl w:val="0"/>
        <w:spacing w:before="120"/>
        <w:rPr>
          <w:rFonts w:ascii="Arial" w:hAnsi="Arial" w:cs="Arial"/>
          <w:i/>
          <w:iCs/>
          <w:sz w:val="16"/>
          <w:szCs w:val="16"/>
        </w:rPr>
      </w:pPr>
    </w:p>
    <w:p w14:paraId="295FB7DC" w14:textId="77777777" w:rsidR="00FA6EDF" w:rsidRPr="00FA6EDF" w:rsidRDefault="00FA6EDF" w:rsidP="00FA6EDF">
      <w:pPr>
        <w:widowControl w:val="0"/>
        <w:spacing w:before="120"/>
        <w:rPr>
          <w:rFonts w:ascii="Arial" w:hAnsi="Arial" w:cs="Arial"/>
          <w:i/>
          <w:iCs/>
          <w:sz w:val="16"/>
          <w:szCs w:val="16"/>
        </w:rPr>
        <w:sectPr w:rsidR="00FA6EDF" w:rsidRPr="00FA6EDF" w:rsidSect="00FA6EDF">
          <w:headerReference w:type="default" r:id="rId27"/>
          <w:footnotePr>
            <w:numRestart w:val="eachPage"/>
          </w:footnotePr>
          <w:pgSz w:w="11907" w:h="16840" w:code="9"/>
          <w:pgMar w:top="1134" w:right="1021" w:bottom="1134" w:left="1531" w:header="567" w:footer="567" w:gutter="0"/>
          <w:pgNumType w:start="1"/>
          <w:cols w:space="708"/>
          <w:docGrid w:linePitch="360"/>
        </w:sectPr>
      </w:pPr>
      <w:r>
        <w:rPr>
          <w:rFonts w:ascii="Arial" w:hAnsi="Arial" w:cs="Arial"/>
          <w:i/>
          <w:iCs/>
          <w:sz w:val="16"/>
          <w:szCs w:val="16"/>
        </w:rPr>
        <w:t>*Non-controlling interests are the minority shareholders of the subsidiaries of PJSC PhosAgro</w:t>
      </w:r>
    </w:p>
    <w:tbl>
      <w:tblPr>
        <w:tblW w:w="9356" w:type="dxa"/>
        <w:tblLayout w:type="fixed"/>
        <w:tblCellMar>
          <w:left w:w="85" w:type="dxa"/>
          <w:right w:w="85" w:type="dxa"/>
        </w:tblCellMar>
        <w:tblLook w:val="0000" w:firstRow="0" w:lastRow="0" w:firstColumn="0" w:lastColumn="0" w:noHBand="0" w:noVBand="0"/>
      </w:tblPr>
      <w:tblGrid>
        <w:gridCol w:w="5272"/>
        <w:gridCol w:w="1531"/>
        <w:gridCol w:w="2553"/>
      </w:tblGrid>
      <w:tr w:rsidR="00EA15AB" w:rsidRPr="00EA15AB" w14:paraId="270C8065" w14:textId="77777777" w:rsidTr="00EA15AB">
        <w:trPr>
          <w:cantSplit/>
        </w:trPr>
        <w:tc>
          <w:tcPr>
            <w:tcW w:w="5272" w:type="dxa"/>
            <w:tcBorders>
              <w:top w:val="nil"/>
              <w:left w:val="nil"/>
              <w:bottom w:val="single" w:sz="4" w:space="0" w:color="auto"/>
              <w:right w:val="nil"/>
            </w:tcBorders>
            <w:vAlign w:val="bottom"/>
          </w:tcPr>
          <w:p w14:paraId="4079D176"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i/>
                <w:iCs/>
                <w:spacing w:val="-2"/>
                <w:sz w:val="18"/>
                <w:szCs w:val="18"/>
                <w:lang w:eastAsia="ru-RU"/>
              </w:rPr>
            </w:pPr>
            <w:r w:rsidRPr="00EA15AB">
              <w:rPr>
                <w:rFonts w:ascii="Arial" w:eastAsia="Times New Roman" w:hAnsi="Arial" w:cs="Arial"/>
                <w:i/>
                <w:iCs/>
                <w:spacing w:val="-2"/>
                <w:sz w:val="18"/>
                <w:szCs w:val="18"/>
                <w:lang w:eastAsia="ru-RU"/>
              </w:rPr>
              <w:lastRenderedPageBreak/>
              <w:t>RUB million</w:t>
            </w:r>
          </w:p>
        </w:tc>
        <w:tc>
          <w:tcPr>
            <w:tcW w:w="1531" w:type="dxa"/>
            <w:tcBorders>
              <w:top w:val="nil"/>
              <w:left w:val="nil"/>
              <w:bottom w:val="single" w:sz="4" w:space="0" w:color="auto"/>
              <w:right w:val="nil"/>
            </w:tcBorders>
            <w:vAlign w:val="bottom"/>
          </w:tcPr>
          <w:p w14:paraId="7A813C83"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bCs/>
                <w:spacing w:val="-2"/>
                <w:sz w:val="18"/>
                <w:szCs w:val="18"/>
                <w:lang w:val="en-US" w:eastAsia="ru-RU"/>
              </w:rPr>
            </w:pPr>
            <w:r w:rsidRPr="00EA15AB">
              <w:rPr>
                <w:rFonts w:ascii="Arial" w:eastAsia="Times New Roman" w:hAnsi="Arial" w:cs="Arial"/>
                <w:b/>
                <w:bCs/>
                <w:spacing w:val="-2"/>
                <w:sz w:val="18"/>
                <w:szCs w:val="18"/>
                <w:lang w:eastAsia="ru-RU"/>
              </w:rPr>
              <w:t xml:space="preserve">31 March </w:t>
            </w:r>
            <w:r w:rsidRPr="00EA15AB">
              <w:rPr>
                <w:rFonts w:ascii="Arial" w:eastAsia="Times New Roman" w:hAnsi="Arial" w:cs="Arial"/>
                <w:b/>
                <w:bCs/>
                <w:spacing w:val="-2"/>
                <w:sz w:val="18"/>
                <w:szCs w:val="18"/>
                <w:lang w:eastAsia="ru-RU"/>
              </w:rPr>
              <w:br/>
              <w:t>20</w:t>
            </w:r>
            <w:r w:rsidRPr="00EA15AB">
              <w:rPr>
                <w:rFonts w:ascii="Arial" w:eastAsia="Times New Roman" w:hAnsi="Arial" w:cs="Arial"/>
                <w:b/>
                <w:bCs/>
                <w:spacing w:val="-2"/>
                <w:sz w:val="18"/>
                <w:szCs w:val="18"/>
                <w:lang w:val="ru-RU" w:eastAsia="ru-RU"/>
              </w:rPr>
              <w:t>2</w:t>
            </w:r>
            <w:r w:rsidRPr="00EA15AB">
              <w:rPr>
                <w:rFonts w:ascii="Arial" w:eastAsia="Times New Roman" w:hAnsi="Arial" w:cs="Arial"/>
                <w:b/>
                <w:bCs/>
                <w:spacing w:val="-2"/>
                <w:sz w:val="18"/>
                <w:szCs w:val="18"/>
                <w:lang w:val="en-US" w:eastAsia="ru-RU"/>
              </w:rPr>
              <w:t>5</w:t>
            </w:r>
          </w:p>
        </w:tc>
        <w:tc>
          <w:tcPr>
            <w:tcW w:w="2553" w:type="dxa"/>
            <w:tcBorders>
              <w:top w:val="nil"/>
              <w:left w:val="nil"/>
              <w:bottom w:val="single" w:sz="4" w:space="0" w:color="auto"/>
              <w:right w:val="nil"/>
            </w:tcBorders>
            <w:vAlign w:val="bottom"/>
          </w:tcPr>
          <w:p w14:paraId="4AFB5584"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bCs/>
                <w:spacing w:val="-2"/>
                <w:sz w:val="18"/>
                <w:szCs w:val="18"/>
                <w:lang w:val="ru-RU" w:eastAsia="ru-RU"/>
              </w:rPr>
            </w:pPr>
            <w:r w:rsidRPr="00EA15AB">
              <w:rPr>
                <w:rFonts w:ascii="Arial" w:eastAsia="Times New Roman" w:hAnsi="Arial" w:cs="Arial"/>
                <w:b/>
                <w:bCs/>
                <w:spacing w:val="-2"/>
                <w:sz w:val="18"/>
                <w:szCs w:val="18"/>
                <w:lang w:eastAsia="ru-RU"/>
              </w:rPr>
              <w:t xml:space="preserve">31 December </w:t>
            </w:r>
            <w:r w:rsidRPr="00EA15AB">
              <w:rPr>
                <w:rFonts w:ascii="Arial" w:eastAsia="Times New Roman" w:hAnsi="Arial" w:cs="Arial"/>
                <w:b/>
                <w:bCs/>
                <w:spacing w:val="-2"/>
                <w:sz w:val="18"/>
                <w:szCs w:val="18"/>
                <w:lang w:eastAsia="ru-RU"/>
              </w:rPr>
              <w:br/>
              <w:t>20</w:t>
            </w:r>
            <w:r w:rsidRPr="00EA15AB">
              <w:rPr>
                <w:rFonts w:ascii="Arial" w:eastAsia="Times New Roman" w:hAnsi="Arial" w:cs="Arial"/>
                <w:b/>
                <w:bCs/>
                <w:spacing w:val="-2"/>
                <w:sz w:val="18"/>
                <w:szCs w:val="18"/>
                <w:lang w:val="ru-RU" w:eastAsia="ru-RU"/>
              </w:rPr>
              <w:t>2</w:t>
            </w:r>
            <w:r w:rsidRPr="00EA15AB">
              <w:rPr>
                <w:rFonts w:ascii="Arial" w:eastAsia="Times New Roman" w:hAnsi="Arial" w:cs="Arial"/>
                <w:b/>
                <w:bCs/>
                <w:spacing w:val="-2"/>
                <w:sz w:val="18"/>
                <w:szCs w:val="18"/>
                <w:lang w:val="en-US" w:eastAsia="ru-RU"/>
              </w:rPr>
              <w:t>4</w:t>
            </w:r>
          </w:p>
        </w:tc>
      </w:tr>
      <w:tr w:rsidR="00EA15AB" w:rsidRPr="00EA15AB" w14:paraId="182FC1EF" w14:textId="77777777" w:rsidTr="00EA15AB">
        <w:trPr>
          <w:cantSplit/>
        </w:trPr>
        <w:tc>
          <w:tcPr>
            <w:tcW w:w="5272" w:type="dxa"/>
            <w:tcBorders>
              <w:top w:val="single" w:sz="4" w:space="0" w:color="auto"/>
              <w:left w:val="nil"/>
              <w:right w:val="nil"/>
            </w:tcBorders>
            <w:vAlign w:val="bottom"/>
          </w:tcPr>
          <w:p w14:paraId="25A67B8F" w14:textId="77777777" w:rsidR="00EA15AB" w:rsidRPr="00EA15AB" w:rsidRDefault="00EA15AB" w:rsidP="00EA15AB">
            <w:pPr>
              <w:widowControl w:val="0"/>
              <w:autoSpaceDE w:val="0"/>
              <w:autoSpaceDN w:val="0"/>
              <w:adjustRightInd w:val="0"/>
              <w:spacing w:after="0" w:line="240" w:lineRule="auto"/>
              <w:jc w:val="center"/>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1531" w:type="dxa"/>
            <w:tcBorders>
              <w:top w:val="single" w:sz="4" w:space="0" w:color="auto"/>
              <w:left w:val="nil"/>
              <w:right w:val="nil"/>
            </w:tcBorders>
            <w:vAlign w:val="bottom"/>
          </w:tcPr>
          <w:p w14:paraId="47615B14" w14:textId="77777777" w:rsidR="00EA15AB" w:rsidRPr="00EA15AB" w:rsidRDefault="00EA15AB" w:rsidP="00EA15AB">
            <w:pPr>
              <w:widowControl w:val="0"/>
              <w:autoSpaceDE w:val="0"/>
              <w:autoSpaceDN w:val="0"/>
              <w:adjustRightInd w:val="0"/>
              <w:spacing w:after="0" w:line="240" w:lineRule="auto"/>
              <w:jc w:val="center"/>
              <w:rPr>
                <w:rFonts w:ascii="Arial" w:eastAsia="Times New Roman" w:hAnsi="Arial" w:cs="Arial"/>
                <w:spacing w:val="-2"/>
                <w:sz w:val="10"/>
                <w:szCs w:val="10"/>
                <w:lang w:eastAsia="ru-RU"/>
              </w:rPr>
            </w:pPr>
          </w:p>
        </w:tc>
        <w:tc>
          <w:tcPr>
            <w:tcW w:w="2553" w:type="dxa"/>
            <w:tcBorders>
              <w:top w:val="single" w:sz="4" w:space="0" w:color="auto"/>
              <w:left w:val="nil"/>
              <w:right w:val="nil"/>
            </w:tcBorders>
            <w:vAlign w:val="bottom"/>
          </w:tcPr>
          <w:p w14:paraId="7CEFD79E" w14:textId="77777777" w:rsidR="00EA15AB" w:rsidRPr="00EA15AB" w:rsidRDefault="00EA15AB" w:rsidP="00EA15AB">
            <w:pPr>
              <w:widowControl w:val="0"/>
              <w:autoSpaceDE w:val="0"/>
              <w:autoSpaceDN w:val="0"/>
              <w:adjustRightInd w:val="0"/>
              <w:spacing w:after="0" w:line="240" w:lineRule="auto"/>
              <w:jc w:val="center"/>
              <w:rPr>
                <w:rFonts w:ascii="Arial" w:eastAsia="Times New Roman" w:hAnsi="Arial" w:cs="Arial"/>
                <w:spacing w:val="-2"/>
                <w:sz w:val="10"/>
                <w:szCs w:val="10"/>
                <w:lang w:eastAsia="ru-RU"/>
              </w:rPr>
            </w:pPr>
          </w:p>
        </w:tc>
      </w:tr>
      <w:tr w:rsidR="00EA15AB" w:rsidRPr="00EA15AB" w14:paraId="09D9E34C" w14:textId="77777777" w:rsidTr="00EA15AB">
        <w:trPr>
          <w:cantSplit/>
        </w:trPr>
        <w:tc>
          <w:tcPr>
            <w:tcW w:w="5272" w:type="dxa"/>
            <w:tcBorders>
              <w:left w:val="nil"/>
              <w:bottom w:val="nil"/>
              <w:right w:val="nil"/>
            </w:tcBorders>
            <w:vAlign w:val="bottom"/>
          </w:tcPr>
          <w:p w14:paraId="7B2FB946"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i/>
                <w:spacing w:val="-2"/>
                <w:sz w:val="18"/>
                <w:szCs w:val="18"/>
                <w:lang w:eastAsia="ru-RU"/>
              </w:rPr>
            </w:pPr>
            <w:r w:rsidRPr="00EA15AB">
              <w:rPr>
                <w:rFonts w:ascii="Arial" w:eastAsia="Times New Roman" w:hAnsi="Arial" w:cs="Arial"/>
                <w:b/>
                <w:i/>
                <w:spacing w:val="-2"/>
                <w:sz w:val="18"/>
                <w:szCs w:val="18"/>
                <w:lang w:eastAsia="ru-RU"/>
              </w:rPr>
              <w:t>Assets</w:t>
            </w:r>
          </w:p>
        </w:tc>
        <w:tc>
          <w:tcPr>
            <w:tcW w:w="1531" w:type="dxa"/>
            <w:tcBorders>
              <w:left w:val="nil"/>
              <w:bottom w:val="nil"/>
              <w:right w:val="nil"/>
            </w:tcBorders>
            <w:vAlign w:val="bottom"/>
          </w:tcPr>
          <w:p w14:paraId="69C7687E"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p>
        </w:tc>
        <w:tc>
          <w:tcPr>
            <w:tcW w:w="2553" w:type="dxa"/>
            <w:tcBorders>
              <w:left w:val="nil"/>
              <w:bottom w:val="nil"/>
              <w:right w:val="nil"/>
            </w:tcBorders>
            <w:vAlign w:val="bottom"/>
          </w:tcPr>
          <w:p w14:paraId="22008ACF"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p>
        </w:tc>
      </w:tr>
      <w:tr w:rsidR="00EA15AB" w:rsidRPr="00EA15AB" w14:paraId="0D2B6148" w14:textId="77777777" w:rsidTr="00EA15AB">
        <w:trPr>
          <w:cantSplit/>
        </w:trPr>
        <w:tc>
          <w:tcPr>
            <w:tcW w:w="5272" w:type="dxa"/>
            <w:tcBorders>
              <w:top w:val="nil"/>
              <w:left w:val="nil"/>
              <w:bottom w:val="nil"/>
              <w:right w:val="nil"/>
            </w:tcBorders>
            <w:vAlign w:val="bottom"/>
          </w:tcPr>
          <w:p w14:paraId="06F181A7"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Property, plant and equipment</w:t>
            </w:r>
          </w:p>
        </w:tc>
        <w:tc>
          <w:tcPr>
            <w:tcW w:w="1531" w:type="dxa"/>
            <w:tcBorders>
              <w:top w:val="nil"/>
              <w:left w:val="nil"/>
              <w:bottom w:val="nil"/>
              <w:right w:val="nil"/>
            </w:tcBorders>
            <w:vAlign w:val="bottom"/>
          </w:tcPr>
          <w:p w14:paraId="0E24B04D"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20"/>
                <w:lang w:val="en-US" w:eastAsia="ru-RU"/>
              </w:rPr>
              <w:t>366,871</w:t>
            </w:r>
          </w:p>
        </w:tc>
        <w:tc>
          <w:tcPr>
            <w:tcW w:w="2553" w:type="dxa"/>
            <w:tcBorders>
              <w:top w:val="nil"/>
              <w:left w:val="nil"/>
              <w:bottom w:val="nil"/>
              <w:right w:val="nil"/>
            </w:tcBorders>
            <w:vAlign w:val="bottom"/>
          </w:tcPr>
          <w:p w14:paraId="308C3072"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r w:rsidRPr="00EA15AB">
              <w:rPr>
                <w:rFonts w:ascii="Arial" w:eastAsia="Times New Roman" w:hAnsi="Arial" w:cs="Arial"/>
                <w:spacing w:val="-2"/>
                <w:sz w:val="18"/>
                <w:szCs w:val="18"/>
                <w:lang w:val="en-US" w:eastAsia="ru-RU"/>
              </w:rPr>
              <w:t>357,577</w:t>
            </w:r>
          </w:p>
        </w:tc>
      </w:tr>
      <w:tr w:rsidR="00EA15AB" w:rsidRPr="00EA15AB" w14:paraId="4A6DEEA7" w14:textId="77777777" w:rsidTr="00EA15AB">
        <w:trPr>
          <w:cantSplit/>
        </w:trPr>
        <w:tc>
          <w:tcPr>
            <w:tcW w:w="5272" w:type="dxa"/>
            <w:tcBorders>
              <w:top w:val="nil"/>
              <w:left w:val="nil"/>
              <w:bottom w:val="nil"/>
              <w:right w:val="nil"/>
            </w:tcBorders>
            <w:vAlign w:val="bottom"/>
          </w:tcPr>
          <w:p w14:paraId="543FAECB"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val="en-US" w:eastAsia="ru-RU"/>
              </w:rPr>
              <w:t>Non-current</w:t>
            </w:r>
            <w:r w:rsidRPr="00EA15AB">
              <w:rPr>
                <w:rFonts w:ascii="Arial" w:eastAsia="Times New Roman" w:hAnsi="Arial" w:cs="Arial"/>
                <w:spacing w:val="-2"/>
                <w:sz w:val="18"/>
                <w:szCs w:val="18"/>
                <w:lang w:eastAsia="ru-RU"/>
              </w:rPr>
              <w:t xml:space="preserve"> spare parts</w:t>
            </w:r>
          </w:p>
        </w:tc>
        <w:tc>
          <w:tcPr>
            <w:tcW w:w="1531" w:type="dxa"/>
            <w:tcBorders>
              <w:top w:val="nil"/>
              <w:left w:val="nil"/>
              <w:bottom w:val="nil"/>
              <w:right w:val="nil"/>
            </w:tcBorders>
          </w:tcPr>
          <w:p w14:paraId="62105558"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20"/>
                <w:lang w:val="en-US" w:eastAsia="ru-RU"/>
              </w:rPr>
              <w:t>14,518</w:t>
            </w:r>
          </w:p>
        </w:tc>
        <w:tc>
          <w:tcPr>
            <w:tcW w:w="2553" w:type="dxa"/>
            <w:tcBorders>
              <w:top w:val="nil"/>
              <w:left w:val="nil"/>
              <w:bottom w:val="nil"/>
              <w:right w:val="nil"/>
            </w:tcBorders>
          </w:tcPr>
          <w:p w14:paraId="27A6F0BB"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18"/>
                <w:lang w:val="en-US" w:eastAsia="ru-RU"/>
              </w:rPr>
              <w:t>13,564</w:t>
            </w:r>
          </w:p>
        </w:tc>
      </w:tr>
      <w:tr w:rsidR="00EA15AB" w:rsidRPr="00EA15AB" w14:paraId="0520DC8F" w14:textId="77777777" w:rsidTr="00EA15AB">
        <w:trPr>
          <w:cantSplit/>
        </w:trPr>
        <w:tc>
          <w:tcPr>
            <w:tcW w:w="5272" w:type="dxa"/>
            <w:tcBorders>
              <w:top w:val="nil"/>
              <w:left w:val="nil"/>
              <w:bottom w:val="nil"/>
              <w:right w:val="nil"/>
            </w:tcBorders>
            <w:vAlign w:val="bottom"/>
          </w:tcPr>
          <w:p w14:paraId="766969C3"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 xml:space="preserve">Deferred tax assets </w:t>
            </w:r>
          </w:p>
        </w:tc>
        <w:tc>
          <w:tcPr>
            <w:tcW w:w="1531" w:type="dxa"/>
            <w:tcBorders>
              <w:top w:val="nil"/>
              <w:left w:val="nil"/>
              <w:bottom w:val="nil"/>
              <w:right w:val="nil"/>
            </w:tcBorders>
          </w:tcPr>
          <w:p w14:paraId="5D15C0EB"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20"/>
                <w:lang w:val="en-US" w:eastAsia="ru-RU"/>
              </w:rPr>
              <w:t>12,944</w:t>
            </w:r>
          </w:p>
        </w:tc>
        <w:tc>
          <w:tcPr>
            <w:tcW w:w="2553" w:type="dxa"/>
            <w:tcBorders>
              <w:top w:val="nil"/>
              <w:left w:val="nil"/>
              <w:bottom w:val="nil"/>
              <w:right w:val="nil"/>
            </w:tcBorders>
          </w:tcPr>
          <w:p w14:paraId="2696E01F"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r w:rsidRPr="00EA15AB">
              <w:rPr>
                <w:rFonts w:ascii="Arial" w:eastAsia="Times New Roman" w:hAnsi="Arial" w:cs="Arial"/>
                <w:spacing w:val="-2"/>
                <w:sz w:val="18"/>
                <w:szCs w:val="18"/>
                <w:lang w:val="en-US" w:eastAsia="ru-RU"/>
              </w:rPr>
              <w:t>14,081</w:t>
            </w:r>
          </w:p>
        </w:tc>
      </w:tr>
      <w:tr w:rsidR="00EA15AB" w:rsidRPr="00EA15AB" w14:paraId="60BE74FF" w14:textId="77777777" w:rsidTr="00EA15AB">
        <w:trPr>
          <w:cantSplit/>
        </w:trPr>
        <w:tc>
          <w:tcPr>
            <w:tcW w:w="5272" w:type="dxa"/>
            <w:tcBorders>
              <w:top w:val="nil"/>
              <w:left w:val="nil"/>
              <w:bottom w:val="nil"/>
              <w:right w:val="nil"/>
            </w:tcBorders>
            <w:vAlign w:val="bottom"/>
          </w:tcPr>
          <w:p w14:paraId="58B9FE83"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val="en-US" w:eastAsia="en-US"/>
              </w:rPr>
              <w:t>Advances issued for property, plant and equipment</w:t>
            </w:r>
          </w:p>
        </w:tc>
        <w:tc>
          <w:tcPr>
            <w:tcW w:w="1531" w:type="dxa"/>
            <w:tcBorders>
              <w:top w:val="nil"/>
              <w:left w:val="nil"/>
              <w:bottom w:val="nil"/>
              <w:right w:val="nil"/>
            </w:tcBorders>
            <w:vAlign w:val="bottom"/>
          </w:tcPr>
          <w:p w14:paraId="48694037"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18"/>
                <w:lang w:val="en-US" w:eastAsia="ru-RU"/>
              </w:rPr>
              <w:t xml:space="preserve">8,708 </w:t>
            </w:r>
          </w:p>
        </w:tc>
        <w:tc>
          <w:tcPr>
            <w:tcW w:w="2553" w:type="dxa"/>
            <w:tcBorders>
              <w:top w:val="nil"/>
              <w:left w:val="nil"/>
              <w:bottom w:val="nil"/>
              <w:right w:val="nil"/>
            </w:tcBorders>
            <w:vAlign w:val="bottom"/>
          </w:tcPr>
          <w:p w14:paraId="08D14E88"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18"/>
                <w:lang w:val="en-US" w:eastAsia="ru-RU"/>
              </w:rPr>
              <w:t>8,818</w:t>
            </w:r>
          </w:p>
        </w:tc>
      </w:tr>
      <w:tr w:rsidR="00EA15AB" w:rsidRPr="00EA15AB" w14:paraId="79AC28BF" w14:textId="77777777" w:rsidTr="00EA15AB">
        <w:trPr>
          <w:cantSplit/>
        </w:trPr>
        <w:tc>
          <w:tcPr>
            <w:tcW w:w="5272" w:type="dxa"/>
            <w:tcBorders>
              <w:top w:val="nil"/>
              <w:left w:val="nil"/>
              <w:bottom w:val="nil"/>
              <w:right w:val="nil"/>
            </w:tcBorders>
            <w:vAlign w:val="bottom"/>
          </w:tcPr>
          <w:p w14:paraId="059B4051"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Right-of-use assets</w:t>
            </w:r>
          </w:p>
        </w:tc>
        <w:tc>
          <w:tcPr>
            <w:tcW w:w="1531" w:type="dxa"/>
            <w:tcBorders>
              <w:top w:val="nil"/>
              <w:left w:val="nil"/>
              <w:bottom w:val="nil"/>
              <w:right w:val="nil"/>
            </w:tcBorders>
          </w:tcPr>
          <w:p w14:paraId="6AEA2D63"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20"/>
                <w:lang w:val="en-US" w:eastAsia="ru-RU"/>
              </w:rPr>
              <w:t>5,939</w:t>
            </w:r>
          </w:p>
        </w:tc>
        <w:tc>
          <w:tcPr>
            <w:tcW w:w="2553" w:type="dxa"/>
            <w:tcBorders>
              <w:top w:val="nil"/>
              <w:left w:val="nil"/>
              <w:bottom w:val="nil"/>
              <w:right w:val="nil"/>
            </w:tcBorders>
          </w:tcPr>
          <w:p w14:paraId="34DC1205"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ru-RU" w:eastAsia="ru-RU"/>
              </w:rPr>
            </w:pPr>
            <w:r w:rsidRPr="00EA15AB">
              <w:rPr>
                <w:rFonts w:ascii="Arial" w:eastAsia="Times New Roman" w:hAnsi="Arial" w:cs="Arial"/>
                <w:spacing w:val="-2"/>
                <w:sz w:val="18"/>
                <w:szCs w:val="18"/>
                <w:lang w:val="en-US" w:eastAsia="ru-RU"/>
              </w:rPr>
              <w:t>6,419</w:t>
            </w:r>
          </w:p>
        </w:tc>
      </w:tr>
      <w:tr w:rsidR="00EA15AB" w:rsidRPr="00EA15AB" w14:paraId="11DABD95" w14:textId="77777777" w:rsidTr="00EA15AB">
        <w:trPr>
          <w:cantSplit/>
        </w:trPr>
        <w:tc>
          <w:tcPr>
            <w:tcW w:w="5272" w:type="dxa"/>
            <w:tcBorders>
              <w:top w:val="nil"/>
              <w:left w:val="nil"/>
              <w:bottom w:val="nil"/>
              <w:right w:val="nil"/>
            </w:tcBorders>
            <w:vAlign w:val="bottom"/>
          </w:tcPr>
          <w:p w14:paraId="5CA42CE8"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 xml:space="preserve">Catalysts </w:t>
            </w:r>
          </w:p>
        </w:tc>
        <w:tc>
          <w:tcPr>
            <w:tcW w:w="1531" w:type="dxa"/>
            <w:tcBorders>
              <w:top w:val="nil"/>
              <w:left w:val="nil"/>
              <w:bottom w:val="nil"/>
              <w:right w:val="nil"/>
            </w:tcBorders>
          </w:tcPr>
          <w:p w14:paraId="56283B69"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20"/>
                <w:lang w:val="en-US" w:eastAsia="ru-RU"/>
              </w:rPr>
              <w:t>3,108</w:t>
            </w:r>
          </w:p>
        </w:tc>
        <w:tc>
          <w:tcPr>
            <w:tcW w:w="2553" w:type="dxa"/>
            <w:tcBorders>
              <w:top w:val="nil"/>
              <w:left w:val="nil"/>
              <w:bottom w:val="nil"/>
              <w:right w:val="nil"/>
            </w:tcBorders>
          </w:tcPr>
          <w:p w14:paraId="607C0BBA"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18"/>
                <w:lang w:val="en-US" w:eastAsia="ru-RU"/>
              </w:rPr>
              <w:t>2,987</w:t>
            </w:r>
          </w:p>
        </w:tc>
      </w:tr>
      <w:tr w:rsidR="00EA15AB" w:rsidRPr="00EA15AB" w14:paraId="0833D2C3" w14:textId="77777777" w:rsidTr="00EA15AB">
        <w:trPr>
          <w:cantSplit/>
        </w:trPr>
        <w:tc>
          <w:tcPr>
            <w:tcW w:w="5272" w:type="dxa"/>
            <w:tcBorders>
              <w:top w:val="nil"/>
              <w:left w:val="nil"/>
              <w:bottom w:val="nil"/>
              <w:right w:val="nil"/>
            </w:tcBorders>
            <w:vAlign w:val="bottom"/>
          </w:tcPr>
          <w:p w14:paraId="0FA7BCE5"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Intangible assets</w:t>
            </w:r>
          </w:p>
        </w:tc>
        <w:tc>
          <w:tcPr>
            <w:tcW w:w="1531" w:type="dxa"/>
            <w:tcBorders>
              <w:top w:val="nil"/>
              <w:left w:val="nil"/>
              <w:bottom w:val="nil"/>
              <w:right w:val="nil"/>
            </w:tcBorders>
          </w:tcPr>
          <w:p w14:paraId="5DA17BA4"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20"/>
                <w:lang w:val="en-US" w:eastAsia="ru-RU"/>
              </w:rPr>
              <w:t>2,914</w:t>
            </w:r>
          </w:p>
        </w:tc>
        <w:tc>
          <w:tcPr>
            <w:tcW w:w="2553" w:type="dxa"/>
            <w:tcBorders>
              <w:top w:val="nil"/>
              <w:left w:val="nil"/>
              <w:bottom w:val="nil"/>
              <w:right w:val="nil"/>
            </w:tcBorders>
          </w:tcPr>
          <w:p w14:paraId="171127E2"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r w:rsidRPr="00EA15AB">
              <w:rPr>
                <w:rFonts w:ascii="Arial" w:eastAsia="Times New Roman" w:hAnsi="Arial" w:cs="Arial"/>
                <w:spacing w:val="-2"/>
                <w:sz w:val="18"/>
                <w:szCs w:val="18"/>
                <w:lang w:val="en-US" w:eastAsia="ru-RU"/>
              </w:rPr>
              <w:t>2,991</w:t>
            </w:r>
          </w:p>
        </w:tc>
      </w:tr>
      <w:tr w:rsidR="00EA15AB" w:rsidRPr="00EA15AB" w14:paraId="6A939653" w14:textId="77777777" w:rsidTr="00EA15AB">
        <w:trPr>
          <w:cantSplit/>
        </w:trPr>
        <w:tc>
          <w:tcPr>
            <w:tcW w:w="5272" w:type="dxa"/>
            <w:tcBorders>
              <w:top w:val="nil"/>
              <w:left w:val="nil"/>
              <w:bottom w:val="nil"/>
              <w:right w:val="nil"/>
            </w:tcBorders>
            <w:vAlign w:val="bottom"/>
          </w:tcPr>
          <w:p w14:paraId="47292528"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Investments in associates and joint ventures</w:t>
            </w:r>
          </w:p>
        </w:tc>
        <w:tc>
          <w:tcPr>
            <w:tcW w:w="1531" w:type="dxa"/>
            <w:tcBorders>
              <w:top w:val="nil"/>
              <w:left w:val="nil"/>
              <w:bottom w:val="nil"/>
              <w:right w:val="nil"/>
            </w:tcBorders>
          </w:tcPr>
          <w:p w14:paraId="18BC4683"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20"/>
                <w:lang w:val="en-US" w:eastAsia="ru-RU"/>
              </w:rPr>
              <w:t>794</w:t>
            </w:r>
          </w:p>
        </w:tc>
        <w:tc>
          <w:tcPr>
            <w:tcW w:w="2553" w:type="dxa"/>
            <w:tcBorders>
              <w:top w:val="nil"/>
              <w:left w:val="nil"/>
              <w:bottom w:val="nil"/>
              <w:right w:val="nil"/>
            </w:tcBorders>
            <w:vAlign w:val="bottom"/>
          </w:tcPr>
          <w:p w14:paraId="09E9D4C1"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20"/>
                <w:lang w:val="en-US" w:eastAsia="ru-RU"/>
              </w:rPr>
              <w:t>715</w:t>
            </w:r>
          </w:p>
        </w:tc>
      </w:tr>
      <w:tr w:rsidR="00EA15AB" w:rsidRPr="00EA15AB" w14:paraId="6D1B095B" w14:textId="77777777" w:rsidTr="00EA15AB">
        <w:trPr>
          <w:cantSplit/>
        </w:trPr>
        <w:tc>
          <w:tcPr>
            <w:tcW w:w="5272" w:type="dxa"/>
            <w:tcBorders>
              <w:top w:val="nil"/>
              <w:left w:val="nil"/>
              <w:bottom w:val="nil"/>
              <w:right w:val="nil"/>
            </w:tcBorders>
            <w:vAlign w:val="bottom"/>
          </w:tcPr>
          <w:p w14:paraId="3AFAE06B"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Other non-current assets</w:t>
            </w:r>
          </w:p>
        </w:tc>
        <w:tc>
          <w:tcPr>
            <w:tcW w:w="1531" w:type="dxa"/>
            <w:tcBorders>
              <w:top w:val="nil"/>
              <w:left w:val="nil"/>
              <w:bottom w:val="nil"/>
              <w:right w:val="nil"/>
            </w:tcBorders>
          </w:tcPr>
          <w:p w14:paraId="648EF1A8"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20"/>
                <w:lang w:val="en-US" w:eastAsia="ru-RU"/>
              </w:rPr>
              <w:t>137</w:t>
            </w:r>
          </w:p>
        </w:tc>
        <w:tc>
          <w:tcPr>
            <w:tcW w:w="2553" w:type="dxa"/>
            <w:tcBorders>
              <w:top w:val="nil"/>
              <w:left w:val="nil"/>
              <w:bottom w:val="nil"/>
              <w:right w:val="nil"/>
            </w:tcBorders>
          </w:tcPr>
          <w:p w14:paraId="5AD9B5A9"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ru-RU" w:eastAsia="ru-RU"/>
              </w:rPr>
            </w:pPr>
            <w:r w:rsidRPr="00EA15AB">
              <w:rPr>
                <w:rFonts w:ascii="Arial" w:eastAsia="Times New Roman" w:hAnsi="Arial" w:cs="Arial"/>
                <w:spacing w:val="-2"/>
                <w:sz w:val="18"/>
                <w:szCs w:val="18"/>
                <w:lang w:val="en-US" w:eastAsia="ru-RU"/>
              </w:rPr>
              <w:t>1,310</w:t>
            </w:r>
          </w:p>
        </w:tc>
      </w:tr>
      <w:tr w:rsidR="00EA15AB" w:rsidRPr="00EA15AB" w14:paraId="2FA12EAF" w14:textId="77777777" w:rsidTr="00EA15AB">
        <w:trPr>
          <w:cantSplit/>
        </w:trPr>
        <w:tc>
          <w:tcPr>
            <w:tcW w:w="5272" w:type="dxa"/>
            <w:tcBorders>
              <w:top w:val="nil"/>
              <w:left w:val="nil"/>
              <w:bottom w:val="single" w:sz="4" w:space="0" w:color="auto"/>
              <w:right w:val="nil"/>
            </w:tcBorders>
            <w:vAlign w:val="bottom"/>
          </w:tcPr>
          <w:p w14:paraId="4142D6A7"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1531" w:type="dxa"/>
            <w:tcBorders>
              <w:top w:val="nil"/>
              <w:left w:val="nil"/>
              <w:bottom w:val="single" w:sz="4" w:space="0" w:color="auto"/>
              <w:right w:val="nil"/>
            </w:tcBorders>
            <w:vAlign w:val="bottom"/>
          </w:tcPr>
          <w:p w14:paraId="57302C2C"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c>
          <w:tcPr>
            <w:tcW w:w="2553" w:type="dxa"/>
            <w:tcBorders>
              <w:top w:val="nil"/>
              <w:left w:val="nil"/>
              <w:bottom w:val="single" w:sz="4" w:space="0" w:color="auto"/>
              <w:right w:val="nil"/>
            </w:tcBorders>
            <w:vAlign w:val="bottom"/>
          </w:tcPr>
          <w:p w14:paraId="6E1B7D42"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r>
      <w:tr w:rsidR="00EA15AB" w:rsidRPr="00EA15AB" w14:paraId="7310B189" w14:textId="77777777" w:rsidTr="00EA15AB">
        <w:trPr>
          <w:cantSplit/>
        </w:trPr>
        <w:tc>
          <w:tcPr>
            <w:tcW w:w="5272" w:type="dxa"/>
            <w:tcBorders>
              <w:top w:val="single" w:sz="4" w:space="0" w:color="auto"/>
              <w:left w:val="nil"/>
              <w:right w:val="nil"/>
            </w:tcBorders>
            <w:vAlign w:val="bottom"/>
          </w:tcPr>
          <w:p w14:paraId="5588C404"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1531" w:type="dxa"/>
            <w:tcBorders>
              <w:top w:val="single" w:sz="4" w:space="0" w:color="auto"/>
              <w:left w:val="nil"/>
              <w:right w:val="nil"/>
            </w:tcBorders>
            <w:vAlign w:val="bottom"/>
          </w:tcPr>
          <w:p w14:paraId="4F362AF9"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c>
          <w:tcPr>
            <w:tcW w:w="2553" w:type="dxa"/>
            <w:tcBorders>
              <w:top w:val="single" w:sz="4" w:space="0" w:color="auto"/>
              <w:left w:val="nil"/>
              <w:right w:val="nil"/>
            </w:tcBorders>
            <w:vAlign w:val="bottom"/>
          </w:tcPr>
          <w:p w14:paraId="6C1B6C25"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r>
      <w:tr w:rsidR="00EA15AB" w:rsidRPr="00EA15AB" w14:paraId="631D2B8F" w14:textId="77777777" w:rsidTr="00EA15AB">
        <w:trPr>
          <w:cantSplit/>
        </w:trPr>
        <w:tc>
          <w:tcPr>
            <w:tcW w:w="5272" w:type="dxa"/>
            <w:tcBorders>
              <w:left w:val="nil"/>
              <w:right w:val="nil"/>
            </w:tcBorders>
            <w:vAlign w:val="bottom"/>
          </w:tcPr>
          <w:p w14:paraId="6277DCC3"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8"/>
                <w:szCs w:val="18"/>
                <w:lang w:eastAsia="ru-RU"/>
              </w:rPr>
            </w:pPr>
            <w:r w:rsidRPr="00EA15AB">
              <w:rPr>
                <w:rFonts w:ascii="Arial" w:eastAsia="Times New Roman" w:hAnsi="Arial" w:cs="Arial"/>
                <w:b/>
                <w:spacing w:val="-2"/>
                <w:sz w:val="18"/>
                <w:szCs w:val="18"/>
                <w:lang w:eastAsia="ru-RU"/>
              </w:rPr>
              <w:t>Non-current assets</w:t>
            </w:r>
          </w:p>
        </w:tc>
        <w:tc>
          <w:tcPr>
            <w:tcW w:w="1531" w:type="dxa"/>
            <w:tcBorders>
              <w:left w:val="nil"/>
              <w:right w:val="nil"/>
            </w:tcBorders>
            <w:vAlign w:val="bottom"/>
          </w:tcPr>
          <w:p w14:paraId="2D8B7DE1"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8"/>
                <w:szCs w:val="18"/>
                <w:lang w:val="ru-RU" w:eastAsia="ru-RU"/>
              </w:rPr>
            </w:pPr>
            <w:r w:rsidRPr="00EA15AB">
              <w:rPr>
                <w:rFonts w:ascii="Arial" w:eastAsia="Times New Roman" w:hAnsi="Arial" w:cs="Arial"/>
                <w:b/>
                <w:spacing w:val="-2"/>
                <w:sz w:val="18"/>
                <w:szCs w:val="20"/>
                <w:lang w:val="en-US" w:eastAsia="ru-RU"/>
              </w:rPr>
              <w:t>415,933</w:t>
            </w:r>
          </w:p>
        </w:tc>
        <w:tc>
          <w:tcPr>
            <w:tcW w:w="2553" w:type="dxa"/>
            <w:tcBorders>
              <w:left w:val="nil"/>
              <w:right w:val="nil"/>
            </w:tcBorders>
            <w:vAlign w:val="bottom"/>
          </w:tcPr>
          <w:p w14:paraId="5B68EB71"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8"/>
                <w:szCs w:val="18"/>
                <w:lang w:val="en-US" w:eastAsia="ru-RU"/>
              </w:rPr>
            </w:pPr>
            <w:r w:rsidRPr="00EA15AB">
              <w:rPr>
                <w:rFonts w:ascii="Arial" w:eastAsia="Times New Roman" w:hAnsi="Arial" w:cs="Arial"/>
                <w:b/>
                <w:spacing w:val="-2"/>
                <w:sz w:val="18"/>
                <w:szCs w:val="20"/>
                <w:lang w:val="en-US" w:eastAsia="ru-RU"/>
              </w:rPr>
              <w:t>408,462</w:t>
            </w:r>
          </w:p>
        </w:tc>
      </w:tr>
      <w:tr w:rsidR="00EA15AB" w:rsidRPr="00EA15AB" w14:paraId="41BD00BE" w14:textId="77777777" w:rsidTr="00EA15AB">
        <w:trPr>
          <w:cantSplit/>
        </w:trPr>
        <w:tc>
          <w:tcPr>
            <w:tcW w:w="5272" w:type="dxa"/>
            <w:tcBorders>
              <w:left w:val="nil"/>
              <w:bottom w:val="single" w:sz="4" w:space="0" w:color="auto"/>
              <w:right w:val="nil"/>
            </w:tcBorders>
            <w:vAlign w:val="bottom"/>
          </w:tcPr>
          <w:p w14:paraId="711D0129"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0"/>
                <w:szCs w:val="10"/>
                <w:lang w:eastAsia="ru-RU"/>
              </w:rPr>
            </w:pPr>
            <w:r w:rsidRPr="00EA15AB">
              <w:rPr>
                <w:rFonts w:ascii="Arial" w:eastAsia="Times New Roman" w:hAnsi="Arial" w:cs="Arial"/>
                <w:b/>
                <w:spacing w:val="-2"/>
                <w:sz w:val="10"/>
                <w:szCs w:val="10"/>
                <w:lang w:eastAsia="ru-RU"/>
              </w:rPr>
              <w:t> </w:t>
            </w:r>
          </w:p>
        </w:tc>
        <w:tc>
          <w:tcPr>
            <w:tcW w:w="1531" w:type="dxa"/>
            <w:tcBorders>
              <w:left w:val="nil"/>
              <w:bottom w:val="single" w:sz="4" w:space="0" w:color="auto"/>
              <w:right w:val="nil"/>
            </w:tcBorders>
            <w:vAlign w:val="bottom"/>
          </w:tcPr>
          <w:p w14:paraId="3F707D24"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val="ru-RU" w:eastAsia="ru-RU"/>
              </w:rPr>
            </w:pPr>
          </w:p>
        </w:tc>
        <w:tc>
          <w:tcPr>
            <w:tcW w:w="2553" w:type="dxa"/>
            <w:tcBorders>
              <w:left w:val="nil"/>
              <w:bottom w:val="single" w:sz="4" w:space="0" w:color="auto"/>
              <w:right w:val="nil"/>
            </w:tcBorders>
            <w:vAlign w:val="bottom"/>
          </w:tcPr>
          <w:p w14:paraId="597D94A9"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val="ru-RU" w:eastAsia="ru-RU"/>
              </w:rPr>
            </w:pPr>
          </w:p>
        </w:tc>
      </w:tr>
      <w:tr w:rsidR="00EA15AB" w:rsidRPr="00EA15AB" w14:paraId="37E77330" w14:textId="77777777" w:rsidTr="00EA15AB">
        <w:trPr>
          <w:cantSplit/>
        </w:trPr>
        <w:tc>
          <w:tcPr>
            <w:tcW w:w="5272" w:type="dxa"/>
            <w:tcBorders>
              <w:top w:val="single" w:sz="4" w:space="0" w:color="auto"/>
              <w:left w:val="nil"/>
              <w:right w:val="nil"/>
            </w:tcBorders>
            <w:vAlign w:val="bottom"/>
          </w:tcPr>
          <w:p w14:paraId="0AD261B4"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i/>
                <w:iCs/>
                <w:spacing w:val="-2"/>
                <w:sz w:val="10"/>
                <w:szCs w:val="10"/>
                <w:lang w:eastAsia="ru-RU"/>
              </w:rPr>
            </w:pPr>
            <w:r w:rsidRPr="00EA15AB">
              <w:rPr>
                <w:rFonts w:ascii="Arial" w:eastAsia="Times New Roman" w:hAnsi="Arial" w:cs="Arial"/>
                <w:i/>
                <w:iCs/>
                <w:spacing w:val="-2"/>
                <w:sz w:val="10"/>
                <w:szCs w:val="10"/>
                <w:lang w:eastAsia="ru-RU"/>
              </w:rPr>
              <w:t> </w:t>
            </w:r>
          </w:p>
        </w:tc>
        <w:tc>
          <w:tcPr>
            <w:tcW w:w="1531" w:type="dxa"/>
            <w:tcBorders>
              <w:top w:val="single" w:sz="4" w:space="0" w:color="auto"/>
              <w:left w:val="nil"/>
              <w:right w:val="nil"/>
            </w:tcBorders>
            <w:vAlign w:val="bottom"/>
          </w:tcPr>
          <w:p w14:paraId="0A7DABC0"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eastAsia="ru-RU"/>
              </w:rPr>
            </w:pPr>
          </w:p>
        </w:tc>
        <w:tc>
          <w:tcPr>
            <w:tcW w:w="2553" w:type="dxa"/>
            <w:tcBorders>
              <w:top w:val="single" w:sz="4" w:space="0" w:color="auto"/>
              <w:left w:val="nil"/>
              <w:right w:val="nil"/>
            </w:tcBorders>
            <w:vAlign w:val="bottom"/>
          </w:tcPr>
          <w:p w14:paraId="12328A11"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eastAsia="ru-RU"/>
              </w:rPr>
            </w:pPr>
          </w:p>
        </w:tc>
      </w:tr>
      <w:tr w:rsidR="00EA15AB" w:rsidRPr="00EA15AB" w14:paraId="7E48E875" w14:textId="77777777" w:rsidTr="00EA15AB">
        <w:trPr>
          <w:cantSplit/>
        </w:trPr>
        <w:tc>
          <w:tcPr>
            <w:tcW w:w="5272" w:type="dxa"/>
            <w:tcBorders>
              <w:top w:val="nil"/>
              <w:left w:val="nil"/>
              <w:bottom w:val="nil"/>
              <w:right w:val="nil"/>
            </w:tcBorders>
            <w:vAlign w:val="bottom"/>
          </w:tcPr>
          <w:p w14:paraId="453AB714"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Trade and other receivables</w:t>
            </w:r>
          </w:p>
        </w:tc>
        <w:tc>
          <w:tcPr>
            <w:tcW w:w="1531" w:type="dxa"/>
            <w:tcBorders>
              <w:top w:val="nil"/>
              <w:left w:val="nil"/>
              <w:bottom w:val="nil"/>
              <w:right w:val="nil"/>
            </w:tcBorders>
          </w:tcPr>
          <w:p w14:paraId="0662EB50"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ru-RU" w:eastAsia="ru-RU"/>
              </w:rPr>
            </w:pPr>
            <w:r w:rsidRPr="00EA15AB">
              <w:rPr>
                <w:rFonts w:ascii="Arial" w:eastAsia="Times New Roman" w:hAnsi="Arial" w:cs="Arial"/>
                <w:spacing w:val="-2"/>
                <w:sz w:val="18"/>
                <w:szCs w:val="20"/>
                <w:lang w:val="en-US" w:eastAsia="ru-RU"/>
              </w:rPr>
              <w:t>86,727</w:t>
            </w:r>
          </w:p>
        </w:tc>
        <w:tc>
          <w:tcPr>
            <w:tcW w:w="2553" w:type="dxa"/>
            <w:tcBorders>
              <w:top w:val="nil"/>
              <w:left w:val="nil"/>
              <w:bottom w:val="nil"/>
              <w:right w:val="nil"/>
            </w:tcBorders>
          </w:tcPr>
          <w:p w14:paraId="1BEA1589"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18"/>
                <w:lang w:val="en-US" w:eastAsia="ru-RU"/>
              </w:rPr>
              <w:t>104,653</w:t>
            </w:r>
          </w:p>
        </w:tc>
      </w:tr>
      <w:tr w:rsidR="00EA15AB" w:rsidRPr="00EA15AB" w14:paraId="16C90949" w14:textId="77777777" w:rsidTr="00EA15AB">
        <w:trPr>
          <w:cantSplit/>
        </w:trPr>
        <w:tc>
          <w:tcPr>
            <w:tcW w:w="5272" w:type="dxa"/>
            <w:tcBorders>
              <w:left w:val="nil"/>
              <w:bottom w:val="nil"/>
              <w:right w:val="nil"/>
            </w:tcBorders>
            <w:vAlign w:val="bottom"/>
          </w:tcPr>
          <w:p w14:paraId="4E0AB97A"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i/>
                <w:iCs/>
                <w:spacing w:val="-2"/>
                <w:sz w:val="18"/>
                <w:szCs w:val="18"/>
                <w:lang w:eastAsia="ru-RU"/>
              </w:rPr>
            </w:pPr>
            <w:r w:rsidRPr="00EA15AB">
              <w:rPr>
                <w:rFonts w:ascii="Arial" w:eastAsia="Times New Roman" w:hAnsi="Arial" w:cs="Arial"/>
                <w:spacing w:val="-2"/>
                <w:sz w:val="18"/>
                <w:szCs w:val="18"/>
                <w:lang w:eastAsia="ru-RU"/>
              </w:rPr>
              <w:t>Inventories</w:t>
            </w:r>
          </w:p>
        </w:tc>
        <w:tc>
          <w:tcPr>
            <w:tcW w:w="1531" w:type="dxa"/>
            <w:tcBorders>
              <w:left w:val="nil"/>
              <w:bottom w:val="nil"/>
              <w:right w:val="nil"/>
            </w:tcBorders>
          </w:tcPr>
          <w:p w14:paraId="4F31B1C0"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ru-RU" w:eastAsia="ru-RU"/>
              </w:rPr>
            </w:pPr>
            <w:r w:rsidRPr="00EA15AB">
              <w:rPr>
                <w:rFonts w:ascii="Arial" w:eastAsia="Times New Roman" w:hAnsi="Arial" w:cs="Arial"/>
                <w:spacing w:val="-2"/>
                <w:sz w:val="18"/>
                <w:szCs w:val="20"/>
                <w:lang w:val="en-US" w:eastAsia="ru-RU"/>
              </w:rPr>
              <w:t>53,972</w:t>
            </w:r>
          </w:p>
        </w:tc>
        <w:tc>
          <w:tcPr>
            <w:tcW w:w="2553" w:type="dxa"/>
            <w:tcBorders>
              <w:left w:val="nil"/>
              <w:bottom w:val="nil"/>
              <w:right w:val="nil"/>
            </w:tcBorders>
          </w:tcPr>
          <w:p w14:paraId="407D022B"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r w:rsidRPr="00EA15AB">
              <w:rPr>
                <w:rFonts w:ascii="Arial" w:eastAsia="Times New Roman" w:hAnsi="Arial" w:cs="Arial"/>
                <w:spacing w:val="-2"/>
                <w:sz w:val="18"/>
                <w:szCs w:val="18"/>
                <w:lang w:val="en-US" w:eastAsia="ru-RU"/>
              </w:rPr>
              <w:t>56,105</w:t>
            </w:r>
          </w:p>
        </w:tc>
      </w:tr>
      <w:tr w:rsidR="00EA15AB" w:rsidRPr="00EA15AB" w14:paraId="2E0EDF59" w14:textId="77777777" w:rsidTr="00EA15AB">
        <w:trPr>
          <w:cantSplit/>
        </w:trPr>
        <w:tc>
          <w:tcPr>
            <w:tcW w:w="5272" w:type="dxa"/>
            <w:tcBorders>
              <w:top w:val="nil"/>
              <w:left w:val="nil"/>
              <w:bottom w:val="nil"/>
              <w:right w:val="nil"/>
            </w:tcBorders>
            <w:vAlign w:val="bottom"/>
          </w:tcPr>
          <w:p w14:paraId="3975EAF2"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 xml:space="preserve">Cash and cash equivalents </w:t>
            </w:r>
          </w:p>
        </w:tc>
        <w:tc>
          <w:tcPr>
            <w:tcW w:w="1531" w:type="dxa"/>
            <w:tcBorders>
              <w:top w:val="nil"/>
              <w:left w:val="nil"/>
              <w:bottom w:val="nil"/>
              <w:right w:val="nil"/>
            </w:tcBorders>
          </w:tcPr>
          <w:p w14:paraId="04D48140"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ru-RU" w:eastAsia="ru-RU"/>
              </w:rPr>
            </w:pPr>
            <w:r w:rsidRPr="00EA15AB">
              <w:rPr>
                <w:rFonts w:ascii="Arial" w:eastAsia="Times New Roman" w:hAnsi="Arial" w:cs="Arial"/>
                <w:spacing w:val="-2"/>
                <w:sz w:val="18"/>
                <w:szCs w:val="20"/>
                <w:lang w:val="en-US" w:eastAsia="ru-RU"/>
              </w:rPr>
              <w:t>21,881</w:t>
            </w:r>
          </w:p>
        </w:tc>
        <w:tc>
          <w:tcPr>
            <w:tcW w:w="2553" w:type="dxa"/>
            <w:tcBorders>
              <w:top w:val="nil"/>
              <w:left w:val="nil"/>
              <w:bottom w:val="nil"/>
              <w:right w:val="nil"/>
            </w:tcBorders>
          </w:tcPr>
          <w:p w14:paraId="676F25ED"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18"/>
                <w:lang w:val="en-US" w:eastAsia="ru-RU"/>
              </w:rPr>
              <w:t>10,398</w:t>
            </w:r>
          </w:p>
        </w:tc>
      </w:tr>
      <w:tr w:rsidR="00EA15AB" w:rsidRPr="00EA15AB" w14:paraId="67A505DA" w14:textId="77777777" w:rsidTr="00EA15AB">
        <w:trPr>
          <w:cantSplit/>
        </w:trPr>
        <w:tc>
          <w:tcPr>
            <w:tcW w:w="5272" w:type="dxa"/>
            <w:tcBorders>
              <w:top w:val="nil"/>
              <w:left w:val="nil"/>
              <w:bottom w:val="nil"/>
              <w:right w:val="nil"/>
            </w:tcBorders>
            <w:vAlign w:val="bottom"/>
          </w:tcPr>
          <w:p w14:paraId="0B9B228A"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VAT and other taxes receivable</w:t>
            </w:r>
          </w:p>
        </w:tc>
        <w:tc>
          <w:tcPr>
            <w:tcW w:w="1531" w:type="dxa"/>
            <w:tcBorders>
              <w:top w:val="nil"/>
              <w:left w:val="nil"/>
              <w:bottom w:val="nil"/>
              <w:right w:val="nil"/>
            </w:tcBorders>
          </w:tcPr>
          <w:p w14:paraId="703B62B1"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20"/>
                <w:lang w:val="en-US" w:eastAsia="ru-RU"/>
              </w:rPr>
              <w:t>9,962</w:t>
            </w:r>
          </w:p>
        </w:tc>
        <w:tc>
          <w:tcPr>
            <w:tcW w:w="2553" w:type="dxa"/>
            <w:tcBorders>
              <w:top w:val="nil"/>
              <w:left w:val="nil"/>
              <w:bottom w:val="nil"/>
              <w:right w:val="nil"/>
            </w:tcBorders>
          </w:tcPr>
          <w:p w14:paraId="31460E72"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18"/>
                <w:lang w:val="en-US" w:eastAsia="ru-RU"/>
              </w:rPr>
              <w:t>9,628</w:t>
            </w:r>
          </w:p>
        </w:tc>
      </w:tr>
      <w:tr w:rsidR="00EA15AB" w:rsidRPr="00EA15AB" w14:paraId="575DA56E" w14:textId="77777777" w:rsidTr="00EA15AB">
        <w:trPr>
          <w:cantSplit/>
        </w:trPr>
        <w:tc>
          <w:tcPr>
            <w:tcW w:w="5272" w:type="dxa"/>
            <w:tcBorders>
              <w:top w:val="nil"/>
              <w:left w:val="nil"/>
              <w:bottom w:val="nil"/>
              <w:right w:val="nil"/>
            </w:tcBorders>
            <w:vAlign w:val="bottom"/>
          </w:tcPr>
          <w:p w14:paraId="40DE5F40"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Income tax receivable</w:t>
            </w:r>
          </w:p>
        </w:tc>
        <w:tc>
          <w:tcPr>
            <w:tcW w:w="1531" w:type="dxa"/>
            <w:tcBorders>
              <w:top w:val="nil"/>
              <w:left w:val="nil"/>
              <w:bottom w:val="nil"/>
              <w:right w:val="nil"/>
            </w:tcBorders>
          </w:tcPr>
          <w:p w14:paraId="43769F7E"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20"/>
                <w:lang w:val="en-US" w:eastAsia="ru-RU"/>
              </w:rPr>
              <w:t>1,606</w:t>
            </w:r>
          </w:p>
        </w:tc>
        <w:tc>
          <w:tcPr>
            <w:tcW w:w="2553" w:type="dxa"/>
            <w:tcBorders>
              <w:top w:val="nil"/>
              <w:left w:val="nil"/>
              <w:bottom w:val="nil"/>
              <w:right w:val="nil"/>
            </w:tcBorders>
          </w:tcPr>
          <w:p w14:paraId="38D17AB8"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18"/>
                <w:lang w:val="en-US" w:eastAsia="ru-RU"/>
              </w:rPr>
              <w:t>99</w:t>
            </w:r>
          </w:p>
        </w:tc>
      </w:tr>
      <w:tr w:rsidR="00EA15AB" w:rsidRPr="00EA15AB" w14:paraId="5281ED8C" w14:textId="77777777" w:rsidTr="00EA15AB">
        <w:trPr>
          <w:cantSplit/>
        </w:trPr>
        <w:tc>
          <w:tcPr>
            <w:tcW w:w="5272" w:type="dxa"/>
            <w:tcBorders>
              <w:top w:val="nil"/>
              <w:left w:val="nil"/>
              <w:bottom w:val="nil"/>
              <w:right w:val="nil"/>
            </w:tcBorders>
            <w:vAlign w:val="bottom"/>
          </w:tcPr>
          <w:p w14:paraId="3EA05CD4"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 xml:space="preserve">Other </w:t>
            </w:r>
            <w:r w:rsidRPr="00EA15AB">
              <w:rPr>
                <w:rFonts w:ascii="Arial" w:eastAsia="Times New Roman" w:hAnsi="Arial" w:cs="Arial"/>
                <w:spacing w:val="-2"/>
                <w:sz w:val="18"/>
                <w:szCs w:val="18"/>
                <w:lang w:val="en-US" w:eastAsia="ru-RU"/>
              </w:rPr>
              <w:t>short-term assets</w:t>
            </w:r>
            <w:r w:rsidRPr="00EA15AB">
              <w:rPr>
                <w:rFonts w:ascii="Arial" w:eastAsia="Times New Roman" w:hAnsi="Arial" w:cs="Arial"/>
                <w:spacing w:val="-2"/>
                <w:sz w:val="18"/>
                <w:szCs w:val="18"/>
                <w:lang w:eastAsia="ru-RU"/>
              </w:rPr>
              <w:t xml:space="preserve"> </w:t>
            </w:r>
          </w:p>
        </w:tc>
        <w:tc>
          <w:tcPr>
            <w:tcW w:w="1531" w:type="dxa"/>
            <w:tcBorders>
              <w:top w:val="nil"/>
              <w:left w:val="nil"/>
              <w:bottom w:val="nil"/>
              <w:right w:val="nil"/>
            </w:tcBorders>
          </w:tcPr>
          <w:p w14:paraId="4EC218AF"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ru-RU" w:eastAsia="ru-RU"/>
              </w:rPr>
            </w:pPr>
            <w:r w:rsidRPr="00EA15AB">
              <w:rPr>
                <w:rFonts w:ascii="Arial" w:eastAsia="Times New Roman" w:hAnsi="Arial" w:cs="Arial"/>
                <w:spacing w:val="-2"/>
                <w:sz w:val="18"/>
                <w:szCs w:val="20"/>
                <w:lang w:val="en-US" w:eastAsia="ru-RU"/>
              </w:rPr>
              <w:t>841</w:t>
            </w:r>
          </w:p>
        </w:tc>
        <w:tc>
          <w:tcPr>
            <w:tcW w:w="2553" w:type="dxa"/>
            <w:tcBorders>
              <w:top w:val="nil"/>
              <w:left w:val="nil"/>
              <w:bottom w:val="nil"/>
              <w:right w:val="nil"/>
            </w:tcBorders>
          </w:tcPr>
          <w:p w14:paraId="0739E139"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18"/>
                <w:lang w:val="en-US" w:eastAsia="ru-RU"/>
              </w:rPr>
              <w:t>3,125</w:t>
            </w:r>
          </w:p>
        </w:tc>
      </w:tr>
      <w:tr w:rsidR="00EA15AB" w:rsidRPr="00EA15AB" w14:paraId="64667E02" w14:textId="77777777" w:rsidTr="00EA15AB">
        <w:trPr>
          <w:cantSplit/>
        </w:trPr>
        <w:tc>
          <w:tcPr>
            <w:tcW w:w="5272" w:type="dxa"/>
            <w:tcBorders>
              <w:top w:val="nil"/>
              <w:left w:val="nil"/>
              <w:bottom w:val="single" w:sz="4" w:space="0" w:color="auto"/>
              <w:right w:val="nil"/>
            </w:tcBorders>
            <w:vAlign w:val="bottom"/>
          </w:tcPr>
          <w:p w14:paraId="5D82E348"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1531" w:type="dxa"/>
            <w:tcBorders>
              <w:top w:val="nil"/>
              <w:left w:val="nil"/>
              <w:bottom w:val="single" w:sz="4" w:space="0" w:color="auto"/>
              <w:right w:val="nil"/>
            </w:tcBorders>
            <w:vAlign w:val="bottom"/>
          </w:tcPr>
          <w:p w14:paraId="626FD69D"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c>
          <w:tcPr>
            <w:tcW w:w="2553" w:type="dxa"/>
            <w:tcBorders>
              <w:top w:val="nil"/>
              <w:left w:val="nil"/>
              <w:bottom w:val="single" w:sz="4" w:space="0" w:color="auto"/>
              <w:right w:val="nil"/>
            </w:tcBorders>
            <w:vAlign w:val="bottom"/>
          </w:tcPr>
          <w:p w14:paraId="77892BE9"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r>
      <w:tr w:rsidR="00EA15AB" w:rsidRPr="00EA15AB" w14:paraId="3F867B0D" w14:textId="77777777" w:rsidTr="00EA15AB">
        <w:trPr>
          <w:cantSplit/>
        </w:trPr>
        <w:tc>
          <w:tcPr>
            <w:tcW w:w="5272" w:type="dxa"/>
            <w:tcBorders>
              <w:top w:val="single" w:sz="4" w:space="0" w:color="auto"/>
              <w:left w:val="nil"/>
              <w:bottom w:val="nil"/>
              <w:right w:val="nil"/>
            </w:tcBorders>
            <w:vAlign w:val="bottom"/>
          </w:tcPr>
          <w:p w14:paraId="4AFCF003"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1531" w:type="dxa"/>
            <w:tcBorders>
              <w:top w:val="single" w:sz="4" w:space="0" w:color="auto"/>
              <w:left w:val="nil"/>
              <w:right w:val="nil"/>
            </w:tcBorders>
            <w:vAlign w:val="bottom"/>
          </w:tcPr>
          <w:p w14:paraId="16E75EB2"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c>
          <w:tcPr>
            <w:tcW w:w="2553" w:type="dxa"/>
            <w:tcBorders>
              <w:top w:val="single" w:sz="4" w:space="0" w:color="auto"/>
              <w:left w:val="nil"/>
              <w:right w:val="nil"/>
            </w:tcBorders>
            <w:vAlign w:val="bottom"/>
          </w:tcPr>
          <w:p w14:paraId="45288BC2"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r>
      <w:tr w:rsidR="00EA15AB" w:rsidRPr="00EA15AB" w14:paraId="498DAD58" w14:textId="77777777" w:rsidTr="00EA15AB">
        <w:trPr>
          <w:cantSplit/>
        </w:trPr>
        <w:tc>
          <w:tcPr>
            <w:tcW w:w="5272" w:type="dxa"/>
            <w:tcBorders>
              <w:top w:val="nil"/>
              <w:left w:val="nil"/>
              <w:right w:val="nil"/>
            </w:tcBorders>
            <w:vAlign w:val="bottom"/>
          </w:tcPr>
          <w:p w14:paraId="252B78F1"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8"/>
                <w:szCs w:val="18"/>
                <w:lang w:eastAsia="ru-RU"/>
              </w:rPr>
            </w:pPr>
            <w:r w:rsidRPr="00EA15AB">
              <w:rPr>
                <w:rFonts w:ascii="Arial" w:eastAsia="Times New Roman" w:hAnsi="Arial" w:cs="Arial"/>
                <w:b/>
                <w:spacing w:val="-2"/>
                <w:sz w:val="18"/>
                <w:szCs w:val="18"/>
                <w:lang w:eastAsia="ru-RU"/>
              </w:rPr>
              <w:t>Current assets</w:t>
            </w:r>
          </w:p>
        </w:tc>
        <w:tc>
          <w:tcPr>
            <w:tcW w:w="1531" w:type="dxa"/>
            <w:tcBorders>
              <w:left w:val="nil"/>
              <w:right w:val="nil"/>
            </w:tcBorders>
            <w:vAlign w:val="bottom"/>
          </w:tcPr>
          <w:p w14:paraId="0C0166C4"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8"/>
                <w:szCs w:val="18"/>
                <w:lang w:val="en-US" w:eastAsia="ru-RU"/>
              </w:rPr>
            </w:pPr>
            <w:r w:rsidRPr="00EA15AB">
              <w:rPr>
                <w:rFonts w:ascii="Arial" w:eastAsia="Times New Roman" w:hAnsi="Arial" w:cs="Arial"/>
                <w:b/>
                <w:spacing w:val="-2"/>
                <w:sz w:val="18"/>
                <w:szCs w:val="20"/>
                <w:lang w:val="en-US" w:eastAsia="ru-RU"/>
              </w:rPr>
              <w:t>174,989</w:t>
            </w:r>
          </w:p>
        </w:tc>
        <w:tc>
          <w:tcPr>
            <w:tcW w:w="2553" w:type="dxa"/>
            <w:tcBorders>
              <w:left w:val="nil"/>
              <w:right w:val="nil"/>
            </w:tcBorders>
            <w:vAlign w:val="bottom"/>
          </w:tcPr>
          <w:p w14:paraId="2CD02E51"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8"/>
                <w:szCs w:val="18"/>
                <w:lang w:val="en-US" w:eastAsia="ru-RU"/>
              </w:rPr>
            </w:pPr>
            <w:r w:rsidRPr="00EA15AB">
              <w:rPr>
                <w:rFonts w:ascii="Arial" w:eastAsia="Times New Roman" w:hAnsi="Arial" w:cs="Arial"/>
                <w:b/>
                <w:spacing w:val="-2"/>
                <w:sz w:val="18"/>
                <w:szCs w:val="20"/>
                <w:lang w:val="en-US" w:eastAsia="ru-RU"/>
              </w:rPr>
              <w:t>184,008</w:t>
            </w:r>
          </w:p>
        </w:tc>
      </w:tr>
      <w:tr w:rsidR="00EA15AB" w:rsidRPr="00EA15AB" w14:paraId="49DA3559" w14:textId="77777777" w:rsidTr="00EA15AB">
        <w:trPr>
          <w:cantSplit/>
        </w:trPr>
        <w:tc>
          <w:tcPr>
            <w:tcW w:w="5272" w:type="dxa"/>
            <w:tcBorders>
              <w:left w:val="nil"/>
              <w:bottom w:val="single" w:sz="4" w:space="0" w:color="auto"/>
              <w:right w:val="nil"/>
            </w:tcBorders>
            <w:vAlign w:val="bottom"/>
          </w:tcPr>
          <w:p w14:paraId="5B3FF397"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0"/>
                <w:szCs w:val="10"/>
                <w:lang w:eastAsia="ru-RU"/>
              </w:rPr>
            </w:pPr>
            <w:r w:rsidRPr="00EA15AB">
              <w:rPr>
                <w:rFonts w:ascii="Arial" w:eastAsia="Times New Roman" w:hAnsi="Arial" w:cs="Arial"/>
                <w:b/>
                <w:spacing w:val="-2"/>
                <w:sz w:val="10"/>
                <w:szCs w:val="10"/>
                <w:lang w:eastAsia="ru-RU"/>
              </w:rPr>
              <w:t> </w:t>
            </w:r>
          </w:p>
        </w:tc>
        <w:tc>
          <w:tcPr>
            <w:tcW w:w="1531" w:type="dxa"/>
            <w:tcBorders>
              <w:left w:val="nil"/>
              <w:bottom w:val="single" w:sz="4" w:space="0" w:color="auto"/>
              <w:right w:val="nil"/>
            </w:tcBorders>
            <w:vAlign w:val="bottom"/>
          </w:tcPr>
          <w:p w14:paraId="667E1BE8"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val="ru-RU" w:eastAsia="ru-RU"/>
              </w:rPr>
            </w:pPr>
          </w:p>
        </w:tc>
        <w:tc>
          <w:tcPr>
            <w:tcW w:w="2553" w:type="dxa"/>
            <w:tcBorders>
              <w:left w:val="nil"/>
              <w:bottom w:val="single" w:sz="4" w:space="0" w:color="auto"/>
              <w:right w:val="nil"/>
            </w:tcBorders>
            <w:vAlign w:val="bottom"/>
          </w:tcPr>
          <w:p w14:paraId="0F018F11"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val="ru-RU" w:eastAsia="ru-RU"/>
              </w:rPr>
            </w:pPr>
          </w:p>
        </w:tc>
      </w:tr>
      <w:tr w:rsidR="00EA15AB" w:rsidRPr="00EA15AB" w14:paraId="7C72E63D" w14:textId="77777777" w:rsidTr="00EA15AB">
        <w:trPr>
          <w:cantSplit/>
        </w:trPr>
        <w:tc>
          <w:tcPr>
            <w:tcW w:w="5272" w:type="dxa"/>
            <w:tcBorders>
              <w:top w:val="single" w:sz="4" w:space="0" w:color="auto"/>
              <w:left w:val="nil"/>
              <w:right w:val="nil"/>
            </w:tcBorders>
            <w:vAlign w:val="bottom"/>
          </w:tcPr>
          <w:p w14:paraId="533D7DAF"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0"/>
                <w:szCs w:val="10"/>
                <w:lang w:eastAsia="ru-RU"/>
              </w:rPr>
            </w:pPr>
            <w:r w:rsidRPr="00EA15AB">
              <w:rPr>
                <w:rFonts w:ascii="Arial" w:eastAsia="Times New Roman" w:hAnsi="Arial" w:cs="Arial"/>
                <w:b/>
                <w:spacing w:val="-2"/>
                <w:sz w:val="10"/>
                <w:szCs w:val="10"/>
                <w:lang w:eastAsia="ru-RU"/>
              </w:rPr>
              <w:t> </w:t>
            </w:r>
          </w:p>
        </w:tc>
        <w:tc>
          <w:tcPr>
            <w:tcW w:w="1531" w:type="dxa"/>
            <w:tcBorders>
              <w:top w:val="single" w:sz="4" w:space="0" w:color="auto"/>
              <w:left w:val="nil"/>
              <w:right w:val="nil"/>
            </w:tcBorders>
            <w:vAlign w:val="bottom"/>
          </w:tcPr>
          <w:p w14:paraId="4962F829"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val="ru-RU" w:eastAsia="ru-RU"/>
              </w:rPr>
            </w:pPr>
          </w:p>
        </w:tc>
        <w:tc>
          <w:tcPr>
            <w:tcW w:w="2553" w:type="dxa"/>
            <w:tcBorders>
              <w:top w:val="single" w:sz="4" w:space="0" w:color="auto"/>
              <w:left w:val="nil"/>
              <w:right w:val="nil"/>
            </w:tcBorders>
            <w:vAlign w:val="bottom"/>
          </w:tcPr>
          <w:p w14:paraId="74D72352"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val="ru-RU" w:eastAsia="ru-RU"/>
              </w:rPr>
            </w:pPr>
          </w:p>
        </w:tc>
      </w:tr>
      <w:tr w:rsidR="00EA15AB" w:rsidRPr="00EA15AB" w14:paraId="4D25197E" w14:textId="77777777" w:rsidTr="00EA15AB">
        <w:trPr>
          <w:cantSplit/>
        </w:trPr>
        <w:tc>
          <w:tcPr>
            <w:tcW w:w="5272" w:type="dxa"/>
            <w:tcBorders>
              <w:left w:val="nil"/>
              <w:right w:val="nil"/>
            </w:tcBorders>
            <w:vAlign w:val="bottom"/>
          </w:tcPr>
          <w:p w14:paraId="5EF7B043"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8"/>
                <w:szCs w:val="18"/>
                <w:lang w:eastAsia="ru-RU"/>
              </w:rPr>
            </w:pPr>
            <w:r w:rsidRPr="00EA15AB">
              <w:rPr>
                <w:rFonts w:ascii="Arial" w:eastAsia="Times New Roman" w:hAnsi="Arial" w:cs="Arial"/>
                <w:b/>
                <w:spacing w:val="-2"/>
                <w:sz w:val="18"/>
                <w:szCs w:val="18"/>
                <w:lang w:eastAsia="ru-RU"/>
              </w:rPr>
              <w:t>Total assets</w:t>
            </w:r>
          </w:p>
        </w:tc>
        <w:tc>
          <w:tcPr>
            <w:tcW w:w="1531" w:type="dxa"/>
            <w:tcBorders>
              <w:left w:val="nil"/>
              <w:right w:val="nil"/>
            </w:tcBorders>
            <w:vAlign w:val="bottom"/>
          </w:tcPr>
          <w:p w14:paraId="19B08BD4"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8"/>
                <w:szCs w:val="18"/>
                <w:lang w:val="ru-RU" w:eastAsia="ru-RU"/>
              </w:rPr>
            </w:pPr>
            <w:r w:rsidRPr="00EA15AB">
              <w:rPr>
                <w:rFonts w:ascii="Arial" w:eastAsia="Times New Roman" w:hAnsi="Arial" w:cs="Arial"/>
                <w:b/>
                <w:spacing w:val="-2"/>
                <w:sz w:val="18"/>
                <w:szCs w:val="20"/>
                <w:lang w:val="en-US" w:eastAsia="ru-RU"/>
              </w:rPr>
              <w:t>590,922</w:t>
            </w:r>
          </w:p>
        </w:tc>
        <w:tc>
          <w:tcPr>
            <w:tcW w:w="2553" w:type="dxa"/>
            <w:tcBorders>
              <w:left w:val="nil"/>
              <w:right w:val="nil"/>
            </w:tcBorders>
            <w:vAlign w:val="bottom"/>
          </w:tcPr>
          <w:p w14:paraId="24F103A2"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8"/>
                <w:szCs w:val="18"/>
                <w:lang w:val="ru-RU" w:eastAsia="ru-RU"/>
              </w:rPr>
            </w:pPr>
            <w:r w:rsidRPr="00EA15AB">
              <w:rPr>
                <w:rFonts w:ascii="Arial" w:eastAsia="Times New Roman" w:hAnsi="Arial" w:cs="Arial"/>
                <w:b/>
                <w:spacing w:val="-2"/>
                <w:sz w:val="18"/>
                <w:szCs w:val="20"/>
                <w:lang w:val="en-US" w:eastAsia="ru-RU"/>
              </w:rPr>
              <w:t>592,470</w:t>
            </w:r>
          </w:p>
        </w:tc>
      </w:tr>
      <w:tr w:rsidR="00EA15AB" w:rsidRPr="00EA15AB" w14:paraId="70092C92" w14:textId="77777777" w:rsidTr="00EA15AB">
        <w:trPr>
          <w:cantSplit/>
        </w:trPr>
        <w:tc>
          <w:tcPr>
            <w:tcW w:w="5272" w:type="dxa"/>
            <w:tcBorders>
              <w:left w:val="nil"/>
              <w:bottom w:val="single" w:sz="12" w:space="0" w:color="auto"/>
              <w:right w:val="nil"/>
            </w:tcBorders>
            <w:vAlign w:val="bottom"/>
          </w:tcPr>
          <w:p w14:paraId="234FE718"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0"/>
                <w:szCs w:val="10"/>
                <w:lang w:eastAsia="ru-RU"/>
              </w:rPr>
            </w:pPr>
            <w:r w:rsidRPr="00EA15AB">
              <w:rPr>
                <w:rFonts w:ascii="Arial" w:eastAsia="Times New Roman" w:hAnsi="Arial" w:cs="Arial"/>
                <w:b/>
                <w:spacing w:val="-2"/>
                <w:sz w:val="10"/>
                <w:szCs w:val="10"/>
                <w:lang w:eastAsia="ru-RU"/>
              </w:rPr>
              <w:t> </w:t>
            </w:r>
          </w:p>
        </w:tc>
        <w:tc>
          <w:tcPr>
            <w:tcW w:w="1531" w:type="dxa"/>
            <w:tcBorders>
              <w:left w:val="nil"/>
              <w:bottom w:val="single" w:sz="12" w:space="0" w:color="auto"/>
              <w:right w:val="nil"/>
            </w:tcBorders>
            <w:vAlign w:val="bottom"/>
          </w:tcPr>
          <w:p w14:paraId="6D2A5857"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val="ru-RU" w:eastAsia="ru-RU"/>
              </w:rPr>
            </w:pPr>
          </w:p>
        </w:tc>
        <w:tc>
          <w:tcPr>
            <w:tcW w:w="2553" w:type="dxa"/>
            <w:tcBorders>
              <w:left w:val="nil"/>
              <w:bottom w:val="single" w:sz="12" w:space="0" w:color="auto"/>
              <w:right w:val="nil"/>
            </w:tcBorders>
            <w:vAlign w:val="bottom"/>
          </w:tcPr>
          <w:p w14:paraId="0C8BF380"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val="ru-RU" w:eastAsia="ru-RU"/>
              </w:rPr>
            </w:pPr>
          </w:p>
        </w:tc>
      </w:tr>
      <w:tr w:rsidR="00EA15AB" w:rsidRPr="00EA15AB" w14:paraId="3D9FA85D" w14:textId="77777777" w:rsidTr="00EA15AB">
        <w:trPr>
          <w:cantSplit/>
        </w:trPr>
        <w:tc>
          <w:tcPr>
            <w:tcW w:w="5272" w:type="dxa"/>
            <w:tcBorders>
              <w:top w:val="single" w:sz="12" w:space="0" w:color="auto"/>
              <w:left w:val="nil"/>
              <w:right w:val="nil"/>
            </w:tcBorders>
            <w:vAlign w:val="bottom"/>
          </w:tcPr>
          <w:p w14:paraId="2AFFCA49" w14:textId="77777777" w:rsidR="00EA15AB" w:rsidRPr="00EA15AB" w:rsidDel="00CD105E" w:rsidRDefault="00EA15AB" w:rsidP="00EA15AB">
            <w:pPr>
              <w:widowControl w:val="0"/>
              <w:autoSpaceDE w:val="0"/>
              <w:autoSpaceDN w:val="0"/>
              <w:adjustRightInd w:val="0"/>
              <w:spacing w:after="0" w:line="240" w:lineRule="auto"/>
              <w:rPr>
                <w:rFonts w:ascii="Arial" w:eastAsia="Times New Roman" w:hAnsi="Arial" w:cs="Arial"/>
                <w:b/>
                <w:spacing w:val="-2"/>
                <w:sz w:val="10"/>
                <w:szCs w:val="10"/>
                <w:lang w:eastAsia="ru-RU"/>
              </w:rPr>
            </w:pPr>
            <w:r w:rsidRPr="00EA15AB">
              <w:rPr>
                <w:rFonts w:ascii="Arial" w:eastAsia="Times New Roman" w:hAnsi="Arial" w:cs="Arial"/>
                <w:b/>
                <w:spacing w:val="-2"/>
                <w:sz w:val="10"/>
                <w:szCs w:val="10"/>
                <w:lang w:eastAsia="ru-RU"/>
              </w:rPr>
              <w:t> </w:t>
            </w:r>
          </w:p>
        </w:tc>
        <w:tc>
          <w:tcPr>
            <w:tcW w:w="1531" w:type="dxa"/>
            <w:tcBorders>
              <w:top w:val="single" w:sz="12" w:space="0" w:color="auto"/>
              <w:left w:val="nil"/>
              <w:right w:val="nil"/>
            </w:tcBorders>
            <w:vAlign w:val="bottom"/>
          </w:tcPr>
          <w:p w14:paraId="4AC121F5" w14:textId="77777777" w:rsidR="00EA15AB" w:rsidRPr="00EA15AB" w:rsidDel="008324A4"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val="ru-RU" w:eastAsia="ru-RU"/>
              </w:rPr>
            </w:pPr>
          </w:p>
        </w:tc>
        <w:tc>
          <w:tcPr>
            <w:tcW w:w="2553" w:type="dxa"/>
            <w:tcBorders>
              <w:top w:val="single" w:sz="12" w:space="0" w:color="auto"/>
              <w:left w:val="nil"/>
              <w:right w:val="nil"/>
            </w:tcBorders>
            <w:vAlign w:val="bottom"/>
          </w:tcPr>
          <w:p w14:paraId="6E408E4A"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val="ru-RU" w:eastAsia="ru-RU"/>
              </w:rPr>
            </w:pPr>
          </w:p>
        </w:tc>
      </w:tr>
      <w:tr w:rsidR="00EA15AB" w:rsidRPr="00EA15AB" w14:paraId="1714E345" w14:textId="77777777" w:rsidTr="00EA15AB">
        <w:trPr>
          <w:cantSplit/>
        </w:trPr>
        <w:tc>
          <w:tcPr>
            <w:tcW w:w="5272" w:type="dxa"/>
            <w:tcBorders>
              <w:left w:val="nil"/>
              <w:bottom w:val="nil"/>
              <w:right w:val="nil"/>
            </w:tcBorders>
            <w:vAlign w:val="bottom"/>
          </w:tcPr>
          <w:p w14:paraId="310ADED0"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b/>
                <w:i/>
                <w:spacing w:val="-2"/>
                <w:sz w:val="18"/>
                <w:szCs w:val="18"/>
                <w:lang w:eastAsia="ru-RU"/>
              </w:rPr>
              <w:t>Equity</w:t>
            </w:r>
          </w:p>
        </w:tc>
        <w:tc>
          <w:tcPr>
            <w:tcW w:w="1531" w:type="dxa"/>
            <w:tcBorders>
              <w:left w:val="nil"/>
              <w:bottom w:val="nil"/>
              <w:right w:val="nil"/>
            </w:tcBorders>
            <w:vAlign w:val="bottom"/>
          </w:tcPr>
          <w:p w14:paraId="2ADF1042"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p>
        </w:tc>
        <w:tc>
          <w:tcPr>
            <w:tcW w:w="2553" w:type="dxa"/>
            <w:tcBorders>
              <w:left w:val="nil"/>
              <w:bottom w:val="nil"/>
              <w:right w:val="nil"/>
            </w:tcBorders>
            <w:vAlign w:val="bottom"/>
          </w:tcPr>
          <w:p w14:paraId="4A7F7769"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p>
        </w:tc>
      </w:tr>
      <w:tr w:rsidR="00EA15AB" w:rsidRPr="00EA15AB" w14:paraId="0DDA437A" w14:textId="77777777" w:rsidTr="00EA15AB">
        <w:trPr>
          <w:cantSplit/>
        </w:trPr>
        <w:tc>
          <w:tcPr>
            <w:tcW w:w="5272" w:type="dxa"/>
            <w:tcBorders>
              <w:top w:val="nil"/>
              <w:left w:val="nil"/>
              <w:bottom w:val="nil"/>
              <w:right w:val="nil"/>
            </w:tcBorders>
            <w:vAlign w:val="bottom"/>
          </w:tcPr>
          <w:p w14:paraId="175F85AA"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i/>
                <w:iCs/>
                <w:spacing w:val="-2"/>
                <w:sz w:val="18"/>
                <w:szCs w:val="18"/>
                <w:lang w:eastAsia="ru-RU"/>
              </w:rPr>
            </w:pPr>
            <w:r w:rsidRPr="00EA15AB">
              <w:rPr>
                <w:rFonts w:ascii="Arial" w:eastAsia="Times New Roman" w:hAnsi="Arial" w:cs="Arial"/>
                <w:spacing w:val="-2"/>
                <w:sz w:val="18"/>
                <w:szCs w:val="18"/>
                <w:lang w:eastAsia="ru-RU"/>
              </w:rPr>
              <w:t>Share capital</w:t>
            </w:r>
          </w:p>
        </w:tc>
        <w:tc>
          <w:tcPr>
            <w:tcW w:w="1531" w:type="dxa"/>
            <w:tcBorders>
              <w:top w:val="nil"/>
              <w:left w:val="nil"/>
              <w:bottom w:val="nil"/>
              <w:right w:val="nil"/>
            </w:tcBorders>
          </w:tcPr>
          <w:p w14:paraId="414AA1FF"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20"/>
                <w:lang w:val="en-US" w:eastAsia="ru-RU"/>
              </w:rPr>
              <w:t>372</w:t>
            </w:r>
          </w:p>
        </w:tc>
        <w:tc>
          <w:tcPr>
            <w:tcW w:w="2553" w:type="dxa"/>
            <w:tcBorders>
              <w:top w:val="nil"/>
              <w:left w:val="nil"/>
              <w:bottom w:val="nil"/>
              <w:right w:val="nil"/>
            </w:tcBorders>
            <w:vAlign w:val="bottom"/>
          </w:tcPr>
          <w:p w14:paraId="67359677"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r w:rsidRPr="00EA15AB">
              <w:rPr>
                <w:rFonts w:ascii="Arial" w:eastAsia="Times New Roman" w:hAnsi="Arial" w:cs="Arial"/>
                <w:spacing w:val="-2"/>
                <w:sz w:val="18"/>
                <w:szCs w:val="20"/>
                <w:lang w:val="en-US" w:eastAsia="ru-RU"/>
              </w:rPr>
              <w:t>372</w:t>
            </w:r>
          </w:p>
        </w:tc>
      </w:tr>
      <w:tr w:rsidR="00EA15AB" w:rsidRPr="00EA15AB" w14:paraId="2D1D0BB2" w14:textId="77777777" w:rsidTr="00EA15AB">
        <w:trPr>
          <w:cantSplit/>
        </w:trPr>
        <w:tc>
          <w:tcPr>
            <w:tcW w:w="5272" w:type="dxa"/>
            <w:tcBorders>
              <w:top w:val="nil"/>
              <w:left w:val="nil"/>
              <w:bottom w:val="nil"/>
              <w:right w:val="nil"/>
            </w:tcBorders>
            <w:vAlign w:val="bottom"/>
          </w:tcPr>
          <w:p w14:paraId="095B568C"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Share premium</w:t>
            </w:r>
          </w:p>
        </w:tc>
        <w:tc>
          <w:tcPr>
            <w:tcW w:w="1531" w:type="dxa"/>
            <w:tcBorders>
              <w:top w:val="nil"/>
              <w:left w:val="nil"/>
              <w:bottom w:val="nil"/>
              <w:right w:val="nil"/>
            </w:tcBorders>
          </w:tcPr>
          <w:p w14:paraId="669DD994"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20"/>
                <w:lang w:val="en-US" w:eastAsia="ru-RU"/>
              </w:rPr>
              <w:t>7,494</w:t>
            </w:r>
          </w:p>
        </w:tc>
        <w:tc>
          <w:tcPr>
            <w:tcW w:w="2553" w:type="dxa"/>
            <w:tcBorders>
              <w:top w:val="nil"/>
              <w:left w:val="nil"/>
              <w:bottom w:val="nil"/>
              <w:right w:val="nil"/>
            </w:tcBorders>
            <w:vAlign w:val="bottom"/>
          </w:tcPr>
          <w:p w14:paraId="50B0E3B9"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r w:rsidRPr="00EA15AB">
              <w:rPr>
                <w:rFonts w:ascii="Arial" w:eastAsia="Times New Roman" w:hAnsi="Arial" w:cs="Arial"/>
                <w:spacing w:val="-2"/>
                <w:sz w:val="18"/>
                <w:szCs w:val="18"/>
                <w:lang w:val="en-US" w:eastAsia="ru-RU"/>
              </w:rPr>
              <w:t>7,494</w:t>
            </w:r>
          </w:p>
        </w:tc>
      </w:tr>
      <w:tr w:rsidR="00EA15AB" w:rsidRPr="00EA15AB" w14:paraId="0D90D20F" w14:textId="77777777" w:rsidTr="00EA15AB">
        <w:trPr>
          <w:cantSplit/>
        </w:trPr>
        <w:tc>
          <w:tcPr>
            <w:tcW w:w="5272" w:type="dxa"/>
            <w:tcBorders>
              <w:top w:val="nil"/>
              <w:left w:val="nil"/>
              <w:bottom w:val="nil"/>
              <w:right w:val="nil"/>
            </w:tcBorders>
            <w:vAlign w:val="bottom"/>
          </w:tcPr>
          <w:p w14:paraId="4E567D2F"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Retained earnings</w:t>
            </w:r>
          </w:p>
        </w:tc>
        <w:tc>
          <w:tcPr>
            <w:tcW w:w="1531" w:type="dxa"/>
            <w:tcBorders>
              <w:top w:val="nil"/>
              <w:left w:val="nil"/>
              <w:bottom w:val="nil"/>
              <w:right w:val="nil"/>
            </w:tcBorders>
          </w:tcPr>
          <w:p w14:paraId="080AB24D"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ru-RU" w:eastAsia="ru-RU"/>
              </w:rPr>
            </w:pPr>
            <w:r w:rsidRPr="00EA15AB">
              <w:rPr>
                <w:rFonts w:ascii="Arial" w:eastAsia="Times New Roman" w:hAnsi="Arial" w:cs="Arial"/>
                <w:spacing w:val="-2"/>
                <w:sz w:val="18"/>
                <w:szCs w:val="20"/>
                <w:lang w:val="en-US" w:eastAsia="ru-RU"/>
              </w:rPr>
              <w:t>205,246</w:t>
            </w:r>
          </w:p>
        </w:tc>
        <w:tc>
          <w:tcPr>
            <w:tcW w:w="2553" w:type="dxa"/>
            <w:tcBorders>
              <w:top w:val="nil"/>
              <w:left w:val="nil"/>
              <w:bottom w:val="nil"/>
              <w:right w:val="nil"/>
            </w:tcBorders>
            <w:vAlign w:val="bottom"/>
          </w:tcPr>
          <w:p w14:paraId="1D66D89D"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18"/>
                <w:lang w:val="en-US" w:eastAsia="ru-RU"/>
              </w:rPr>
              <w:t>15</w:t>
            </w:r>
            <w:r w:rsidRPr="00EA15AB">
              <w:rPr>
                <w:rFonts w:ascii="Arial" w:eastAsia="Times New Roman" w:hAnsi="Arial" w:cs="Arial"/>
                <w:spacing w:val="-2"/>
                <w:sz w:val="18"/>
                <w:szCs w:val="18"/>
                <w:lang w:val="ru-RU" w:eastAsia="ru-RU"/>
              </w:rPr>
              <w:t>7</w:t>
            </w:r>
            <w:r w:rsidRPr="00EA15AB">
              <w:rPr>
                <w:rFonts w:ascii="Arial" w:eastAsia="Times New Roman" w:hAnsi="Arial" w:cs="Arial"/>
                <w:spacing w:val="-2"/>
                <w:sz w:val="18"/>
                <w:szCs w:val="18"/>
                <w:lang w:val="en-US" w:eastAsia="ru-RU"/>
              </w:rPr>
              <w:t>,</w:t>
            </w:r>
            <w:r w:rsidRPr="00EA15AB">
              <w:rPr>
                <w:rFonts w:ascii="Arial" w:eastAsia="Times New Roman" w:hAnsi="Arial" w:cs="Arial"/>
                <w:spacing w:val="-2"/>
                <w:sz w:val="18"/>
                <w:szCs w:val="18"/>
                <w:lang w:val="ru-RU" w:eastAsia="ru-RU"/>
              </w:rPr>
              <w:t>590</w:t>
            </w:r>
          </w:p>
        </w:tc>
      </w:tr>
      <w:tr w:rsidR="00EA15AB" w:rsidRPr="00EA15AB" w14:paraId="579F73E4" w14:textId="77777777" w:rsidTr="00EA15AB">
        <w:trPr>
          <w:cantSplit/>
        </w:trPr>
        <w:tc>
          <w:tcPr>
            <w:tcW w:w="5272" w:type="dxa"/>
            <w:tcBorders>
              <w:top w:val="nil"/>
              <w:left w:val="nil"/>
              <w:bottom w:val="nil"/>
              <w:right w:val="nil"/>
            </w:tcBorders>
            <w:vAlign w:val="bottom"/>
          </w:tcPr>
          <w:p w14:paraId="07D746D2"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val="en-US" w:eastAsia="en-US"/>
              </w:rPr>
              <w:t>Actuarial losses</w:t>
            </w:r>
          </w:p>
        </w:tc>
        <w:tc>
          <w:tcPr>
            <w:tcW w:w="1531" w:type="dxa"/>
            <w:tcBorders>
              <w:top w:val="nil"/>
              <w:left w:val="nil"/>
              <w:bottom w:val="nil"/>
              <w:right w:val="nil"/>
            </w:tcBorders>
            <w:vAlign w:val="bottom"/>
          </w:tcPr>
          <w:p w14:paraId="57EFF586"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20"/>
                <w:lang w:val="en-US" w:eastAsia="ru-RU"/>
              </w:rPr>
              <w:t>(871)</w:t>
            </w:r>
          </w:p>
        </w:tc>
        <w:tc>
          <w:tcPr>
            <w:tcW w:w="2553" w:type="dxa"/>
            <w:tcBorders>
              <w:top w:val="nil"/>
              <w:left w:val="nil"/>
              <w:bottom w:val="nil"/>
              <w:right w:val="nil"/>
            </w:tcBorders>
            <w:vAlign w:val="bottom"/>
          </w:tcPr>
          <w:p w14:paraId="2BAAEEFF"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20"/>
                <w:lang w:val="en-US" w:eastAsia="ru-RU"/>
              </w:rPr>
              <w:t>(</w:t>
            </w:r>
            <w:r w:rsidRPr="00EA15AB">
              <w:rPr>
                <w:rFonts w:ascii="Arial" w:eastAsia="Times New Roman" w:hAnsi="Arial" w:cs="Arial"/>
                <w:spacing w:val="-2"/>
                <w:sz w:val="18"/>
                <w:szCs w:val="18"/>
                <w:lang w:val="en-US" w:eastAsia="ru-RU"/>
              </w:rPr>
              <w:t>871</w:t>
            </w:r>
            <w:r w:rsidRPr="00EA15AB">
              <w:rPr>
                <w:rFonts w:ascii="Arial" w:eastAsia="Times New Roman" w:hAnsi="Arial" w:cs="Arial"/>
                <w:spacing w:val="-2"/>
                <w:sz w:val="18"/>
                <w:szCs w:val="20"/>
                <w:lang w:val="en-US" w:eastAsia="ru-RU"/>
              </w:rPr>
              <w:t>)</w:t>
            </w:r>
          </w:p>
        </w:tc>
      </w:tr>
      <w:tr w:rsidR="00EA15AB" w:rsidRPr="00EA15AB" w14:paraId="60A83B27" w14:textId="77777777" w:rsidTr="00EA15AB">
        <w:trPr>
          <w:cantSplit/>
        </w:trPr>
        <w:tc>
          <w:tcPr>
            <w:tcW w:w="5272" w:type="dxa"/>
            <w:tcBorders>
              <w:top w:val="nil"/>
              <w:left w:val="nil"/>
              <w:bottom w:val="single" w:sz="4" w:space="0" w:color="auto"/>
              <w:right w:val="nil"/>
            </w:tcBorders>
            <w:vAlign w:val="bottom"/>
          </w:tcPr>
          <w:p w14:paraId="1B2DE811"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val="en-US" w:eastAsia="en-US"/>
              </w:rPr>
            </w:pPr>
            <w:r w:rsidRPr="00EA15AB">
              <w:rPr>
                <w:rFonts w:ascii="Arial" w:eastAsia="Times New Roman" w:hAnsi="Arial" w:cs="Arial"/>
                <w:spacing w:val="-2"/>
                <w:sz w:val="10"/>
                <w:szCs w:val="10"/>
                <w:lang w:val="en-US" w:eastAsia="en-US"/>
              </w:rPr>
              <w:t> </w:t>
            </w:r>
          </w:p>
        </w:tc>
        <w:tc>
          <w:tcPr>
            <w:tcW w:w="1531" w:type="dxa"/>
            <w:tcBorders>
              <w:top w:val="nil"/>
              <w:left w:val="nil"/>
              <w:bottom w:val="single" w:sz="4" w:space="0" w:color="auto"/>
              <w:right w:val="nil"/>
            </w:tcBorders>
            <w:vAlign w:val="bottom"/>
          </w:tcPr>
          <w:p w14:paraId="09FA79B3"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c>
          <w:tcPr>
            <w:tcW w:w="2553" w:type="dxa"/>
            <w:tcBorders>
              <w:top w:val="nil"/>
              <w:left w:val="nil"/>
              <w:bottom w:val="single" w:sz="4" w:space="0" w:color="auto"/>
              <w:right w:val="nil"/>
            </w:tcBorders>
            <w:vAlign w:val="bottom"/>
          </w:tcPr>
          <w:p w14:paraId="691B8AC9"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r>
      <w:tr w:rsidR="00EA15AB" w:rsidRPr="00EA15AB" w14:paraId="4E69075A" w14:textId="77777777" w:rsidTr="00EA15AB">
        <w:trPr>
          <w:cantSplit/>
        </w:trPr>
        <w:tc>
          <w:tcPr>
            <w:tcW w:w="5272" w:type="dxa"/>
            <w:tcBorders>
              <w:top w:val="single" w:sz="4" w:space="0" w:color="auto"/>
              <w:left w:val="nil"/>
              <w:bottom w:val="nil"/>
              <w:right w:val="nil"/>
            </w:tcBorders>
            <w:vAlign w:val="bottom"/>
          </w:tcPr>
          <w:p w14:paraId="30F223DB"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val="en-US" w:eastAsia="en-US"/>
              </w:rPr>
            </w:pPr>
            <w:r w:rsidRPr="00EA15AB">
              <w:rPr>
                <w:rFonts w:ascii="Arial" w:eastAsia="Times New Roman" w:hAnsi="Arial" w:cs="Arial"/>
                <w:spacing w:val="-2"/>
                <w:sz w:val="10"/>
                <w:szCs w:val="10"/>
                <w:lang w:val="en-US" w:eastAsia="en-US"/>
              </w:rPr>
              <w:t> </w:t>
            </w:r>
          </w:p>
        </w:tc>
        <w:tc>
          <w:tcPr>
            <w:tcW w:w="1531" w:type="dxa"/>
            <w:tcBorders>
              <w:top w:val="single" w:sz="4" w:space="0" w:color="auto"/>
              <w:left w:val="nil"/>
              <w:right w:val="nil"/>
            </w:tcBorders>
            <w:vAlign w:val="bottom"/>
          </w:tcPr>
          <w:p w14:paraId="0F40A94B"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c>
          <w:tcPr>
            <w:tcW w:w="2553" w:type="dxa"/>
            <w:tcBorders>
              <w:top w:val="single" w:sz="4" w:space="0" w:color="auto"/>
              <w:left w:val="nil"/>
              <w:right w:val="nil"/>
            </w:tcBorders>
            <w:vAlign w:val="bottom"/>
          </w:tcPr>
          <w:p w14:paraId="3EAB5858"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r>
      <w:tr w:rsidR="00EA15AB" w:rsidRPr="00EA15AB" w14:paraId="4927FCB8" w14:textId="77777777" w:rsidTr="00EA15AB">
        <w:trPr>
          <w:cantSplit/>
        </w:trPr>
        <w:tc>
          <w:tcPr>
            <w:tcW w:w="5272" w:type="dxa"/>
            <w:tcBorders>
              <w:top w:val="nil"/>
              <w:left w:val="nil"/>
              <w:bottom w:val="nil"/>
              <w:right w:val="nil"/>
            </w:tcBorders>
            <w:vAlign w:val="bottom"/>
          </w:tcPr>
          <w:p w14:paraId="2E4BEA4D"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8"/>
                <w:szCs w:val="18"/>
                <w:lang w:eastAsia="ru-RU"/>
              </w:rPr>
            </w:pPr>
            <w:r w:rsidRPr="00EA15AB">
              <w:rPr>
                <w:rFonts w:ascii="Arial" w:eastAsia="Times New Roman" w:hAnsi="Arial" w:cs="Arial"/>
                <w:b/>
                <w:spacing w:val="-2"/>
                <w:sz w:val="18"/>
                <w:szCs w:val="18"/>
                <w:lang w:eastAsia="ru-RU"/>
              </w:rPr>
              <w:t>Equity attributable to shareholders of the Company</w:t>
            </w:r>
          </w:p>
        </w:tc>
        <w:tc>
          <w:tcPr>
            <w:tcW w:w="1531" w:type="dxa"/>
            <w:tcBorders>
              <w:left w:val="nil"/>
              <w:right w:val="nil"/>
            </w:tcBorders>
            <w:vAlign w:val="bottom"/>
          </w:tcPr>
          <w:p w14:paraId="0D502BA7"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8"/>
                <w:szCs w:val="18"/>
                <w:lang w:val="ru-RU" w:eastAsia="ru-RU"/>
              </w:rPr>
            </w:pPr>
            <w:r w:rsidRPr="00EA15AB">
              <w:rPr>
                <w:rFonts w:ascii="Arial" w:eastAsia="Times New Roman" w:hAnsi="Arial" w:cs="Arial"/>
                <w:b/>
                <w:spacing w:val="-2"/>
                <w:sz w:val="18"/>
                <w:szCs w:val="20"/>
                <w:lang w:val="en-US" w:eastAsia="ru-RU"/>
              </w:rPr>
              <w:t>212,241</w:t>
            </w:r>
          </w:p>
        </w:tc>
        <w:tc>
          <w:tcPr>
            <w:tcW w:w="2553" w:type="dxa"/>
            <w:tcBorders>
              <w:left w:val="nil"/>
              <w:right w:val="nil"/>
            </w:tcBorders>
            <w:vAlign w:val="bottom"/>
          </w:tcPr>
          <w:p w14:paraId="57A75300"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8"/>
                <w:szCs w:val="18"/>
                <w:lang w:eastAsia="ru-RU"/>
              </w:rPr>
            </w:pPr>
            <w:r w:rsidRPr="00EA15AB">
              <w:rPr>
                <w:rFonts w:ascii="Arial" w:eastAsia="Times New Roman" w:hAnsi="Arial" w:cs="Arial"/>
                <w:b/>
                <w:spacing w:val="-2"/>
                <w:sz w:val="18"/>
                <w:szCs w:val="20"/>
                <w:lang w:val="en-US" w:eastAsia="ru-RU"/>
              </w:rPr>
              <w:t>16</w:t>
            </w:r>
            <w:r w:rsidRPr="00EA15AB">
              <w:rPr>
                <w:rFonts w:ascii="Arial" w:eastAsia="Times New Roman" w:hAnsi="Arial" w:cs="Arial"/>
                <w:b/>
                <w:spacing w:val="-2"/>
                <w:sz w:val="18"/>
                <w:szCs w:val="20"/>
                <w:lang w:val="ru-RU" w:eastAsia="ru-RU"/>
              </w:rPr>
              <w:t>4</w:t>
            </w:r>
            <w:r w:rsidRPr="00EA15AB">
              <w:rPr>
                <w:rFonts w:ascii="Arial" w:eastAsia="Times New Roman" w:hAnsi="Arial" w:cs="Arial"/>
                <w:b/>
                <w:spacing w:val="-2"/>
                <w:sz w:val="18"/>
                <w:szCs w:val="20"/>
                <w:lang w:val="en-US" w:eastAsia="ru-RU"/>
              </w:rPr>
              <w:t>,</w:t>
            </w:r>
            <w:r w:rsidRPr="00EA15AB">
              <w:rPr>
                <w:rFonts w:ascii="Arial" w:eastAsia="Times New Roman" w:hAnsi="Arial" w:cs="Arial"/>
                <w:b/>
                <w:spacing w:val="-2"/>
                <w:sz w:val="18"/>
                <w:szCs w:val="20"/>
                <w:lang w:val="ru-RU" w:eastAsia="ru-RU"/>
              </w:rPr>
              <w:t>585</w:t>
            </w:r>
          </w:p>
        </w:tc>
      </w:tr>
      <w:tr w:rsidR="00EA15AB" w:rsidRPr="00EA15AB" w14:paraId="132F2011" w14:textId="77777777" w:rsidTr="00EA15AB">
        <w:trPr>
          <w:cantSplit/>
        </w:trPr>
        <w:tc>
          <w:tcPr>
            <w:tcW w:w="5272" w:type="dxa"/>
            <w:tcBorders>
              <w:top w:val="nil"/>
              <w:left w:val="nil"/>
              <w:right w:val="nil"/>
            </w:tcBorders>
            <w:vAlign w:val="bottom"/>
          </w:tcPr>
          <w:p w14:paraId="1E16F0E5"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Equity attributable to non-controlling interests</w:t>
            </w:r>
          </w:p>
        </w:tc>
        <w:tc>
          <w:tcPr>
            <w:tcW w:w="1531" w:type="dxa"/>
            <w:tcBorders>
              <w:left w:val="nil"/>
              <w:right w:val="nil"/>
            </w:tcBorders>
            <w:vAlign w:val="bottom"/>
          </w:tcPr>
          <w:p w14:paraId="146CFCA6"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ru-RU" w:eastAsia="ru-RU"/>
              </w:rPr>
            </w:pPr>
            <w:r w:rsidRPr="00EA15AB">
              <w:rPr>
                <w:rFonts w:ascii="Arial" w:eastAsia="Times New Roman" w:hAnsi="Arial" w:cs="Arial"/>
                <w:spacing w:val="-2"/>
                <w:sz w:val="18"/>
                <w:szCs w:val="20"/>
                <w:lang w:val="en-US" w:eastAsia="ru-RU"/>
              </w:rPr>
              <w:t>137</w:t>
            </w:r>
          </w:p>
        </w:tc>
        <w:tc>
          <w:tcPr>
            <w:tcW w:w="2553" w:type="dxa"/>
            <w:tcBorders>
              <w:left w:val="nil"/>
              <w:right w:val="nil"/>
            </w:tcBorders>
            <w:vAlign w:val="bottom"/>
          </w:tcPr>
          <w:p w14:paraId="34253A02"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20"/>
                <w:lang w:val="ru-RU" w:eastAsia="ru-RU"/>
              </w:rPr>
              <w:t>137</w:t>
            </w:r>
          </w:p>
        </w:tc>
      </w:tr>
      <w:tr w:rsidR="00EA15AB" w:rsidRPr="00EA15AB" w14:paraId="168F38B6" w14:textId="77777777" w:rsidTr="00EA15AB">
        <w:trPr>
          <w:cantSplit/>
        </w:trPr>
        <w:tc>
          <w:tcPr>
            <w:tcW w:w="5272" w:type="dxa"/>
            <w:tcBorders>
              <w:top w:val="nil"/>
              <w:left w:val="nil"/>
              <w:bottom w:val="single" w:sz="4" w:space="0" w:color="auto"/>
              <w:right w:val="nil"/>
            </w:tcBorders>
            <w:vAlign w:val="bottom"/>
          </w:tcPr>
          <w:p w14:paraId="11EDEEA4"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1531" w:type="dxa"/>
            <w:tcBorders>
              <w:left w:val="nil"/>
              <w:bottom w:val="single" w:sz="4" w:space="0" w:color="auto"/>
              <w:right w:val="nil"/>
            </w:tcBorders>
            <w:vAlign w:val="bottom"/>
          </w:tcPr>
          <w:p w14:paraId="4F532C20"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c>
          <w:tcPr>
            <w:tcW w:w="2553" w:type="dxa"/>
            <w:tcBorders>
              <w:left w:val="nil"/>
              <w:bottom w:val="single" w:sz="4" w:space="0" w:color="auto"/>
              <w:right w:val="nil"/>
            </w:tcBorders>
            <w:vAlign w:val="bottom"/>
          </w:tcPr>
          <w:p w14:paraId="44D0BA7D"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r>
      <w:tr w:rsidR="00EA15AB" w:rsidRPr="00EA15AB" w14:paraId="33493075" w14:textId="77777777" w:rsidTr="00EA15AB">
        <w:trPr>
          <w:cantSplit/>
        </w:trPr>
        <w:tc>
          <w:tcPr>
            <w:tcW w:w="5272" w:type="dxa"/>
            <w:tcBorders>
              <w:top w:val="single" w:sz="4" w:space="0" w:color="auto"/>
              <w:left w:val="nil"/>
              <w:right w:val="nil"/>
            </w:tcBorders>
            <w:vAlign w:val="bottom"/>
          </w:tcPr>
          <w:p w14:paraId="0F7F55CB"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1531" w:type="dxa"/>
            <w:tcBorders>
              <w:top w:val="single" w:sz="4" w:space="0" w:color="auto"/>
              <w:left w:val="nil"/>
              <w:right w:val="nil"/>
            </w:tcBorders>
            <w:vAlign w:val="bottom"/>
          </w:tcPr>
          <w:p w14:paraId="77D7FF17"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c>
          <w:tcPr>
            <w:tcW w:w="2553" w:type="dxa"/>
            <w:tcBorders>
              <w:top w:val="single" w:sz="4" w:space="0" w:color="auto"/>
              <w:left w:val="nil"/>
              <w:right w:val="nil"/>
            </w:tcBorders>
            <w:vAlign w:val="bottom"/>
          </w:tcPr>
          <w:p w14:paraId="34621EED"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r>
      <w:tr w:rsidR="00EA15AB" w:rsidRPr="00EA15AB" w14:paraId="3B582698" w14:textId="77777777" w:rsidTr="00EA15AB">
        <w:trPr>
          <w:cantSplit/>
        </w:trPr>
        <w:tc>
          <w:tcPr>
            <w:tcW w:w="5272" w:type="dxa"/>
            <w:tcBorders>
              <w:left w:val="nil"/>
              <w:right w:val="nil"/>
            </w:tcBorders>
            <w:vAlign w:val="bottom"/>
          </w:tcPr>
          <w:p w14:paraId="19D4C17D"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b/>
                <w:spacing w:val="-2"/>
                <w:sz w:val="18"/>
                <w:szCs w:val="18"/>
                <w:lang w:eastAsia="ru-RU"/>
              </w:rPr>
              <w:t>Total equity</w:t>
            </w:r>
          </w:p>
        </w:tc>
        <w:tc>
          <w:tcPr>
            <w:tcW w:w="1531" w:type="dxa"/>
            <w:tcBorders>
              <w:left w:val="nil"/>
              <w:right w:val="nil"/>
            </w:tcBorders>
            <w:vAlign w:val="bottom"/>
          </w:tcPr>
          <w:p w14:paraId="78FD9A91"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8"/>
                <w:szCs w:val="18"/>
                <w:lang w:val="ru-RU" w:eastAsia="ru-RU"/>
              </w:rPr>
            </w:pPr>
            <w:r w:rsidRPr="00EA15AB">
              <w:rPr>
                <w:rFonts w:ascii="Arial" w:eastAsia="Times New Roman" w:hAnsi="Arial" w:cs="Arial"/>
                <w:b/>
                <w:spacing w:val="-2"/>
                <w:sz w:val="18"/>
                <w:szCs w:val="20"/>
                <w:lang w:val="en-US" w:eastAsia="ru-RU"/>
              </w:rPr>
              <w:t>212,378</w:t>
            </w:r>
          </w:p>
        </w:tc>
        <w:tc>
          <w:tcPr>
            <w:tcW w:w="2553" w:type="dxa"/>
            <w:tcBorders>
              <w:left w:val="nil"/>
              <w:right w:val="nil"/>
            </w:tcBorders>
            <w:vAlign w:val="bottom"/>
          </w:tcPr>
          <w:p w14:paraId="341F99B3"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b/>
                <w:spacing w:val="-2"/>
                <w:sz w:val="18"/>
                <w:szCs w:val="20"/>
                <w:lang w:val="en-US" w:eastAsia="ru-RU"/>
              </w:rPr>
              <w:t>16</w:t>
            </w:r>
            <w:r w:rsidRPr="00EA15AB">
              <w:rPr>
                <w:rFonts w:ascii="Arial" w:eastAsia="Times New Roman" w:hAnsi="Arial" w:cs="Arial"/>
                <w:b/>
                <w:spacing w:val="-2"/>
                <w:sz w:val="18"/>
                <w:szCs w:val="20"/>
                <w:lang w:val="ru-RU" w:eastAsia="ru-RU"/>
              </w:rPr>
              <w:t>4</w:t>
            </w:r>
            <w:r w:rsidRPr="00EA15AB">
              <w:rPr>
                <w:rFonts w:ascii="Arial" w:eastAsia="Times New Roman" w:hAnsi="Arial" w:cs="Arial"/>
                <w:b/>
                <w:spacing w:val="-2"/>
                <w:sz w:val="18"/>
                <w:szCs w:val="20"/>
                <w:lang w:val="en-US" w:eastAsia="ru-RU"/>
              </w:rPr>
              <w:t>,</w:t>
            </w:r>
            <w:r w:rsidRPr="00EA15AB">
              <w:rPr>
                <w:rFonts w:ascii="Arial" w:eastAsia="Times New Roman" w:hAnsi="Arial" w:cs="Arial"/>
                <w:b/>
                <w:spacing w:val="-2"/>
                <w:sz w:val="18"/>
                <w:szCs w:val="20"/>
                <w:lang w:val="ru-RU" w:eastAsia="ru-RU"/>
              </w:rPr>
              <w:t>722</w:t>
            </w:r>
          </w:p>
        </w:tc>
      </w:tr>
      <w:tr w:rsidR="00EA15AB" w:rsidRPr="00EA15AB" w14:paraId="4FECD5A8" w14:textId="77777777" w:rsidTr="00EA15AB">
        <w:trPr>
          <w:cantSplit/>
        </w:trPr>
        <w:tc>
          <w:tcPr>
            <w:tcW w:w="5272" w:type="dxa"/>
            <w:tcBorders>
              <w:left w:val="nil"/>
              <w:bottom w:val="single" w:sz="4" w:space="0" w:color="auto"/>
              <w:right w:val="nil"/>
            </w:tcBorders>
            <w:vAlign w:val="bottom"/>
          </w:tcPr>
          <w:p w14:paraId="3FCD6265"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0"/>
                <w:szCs w:val="10"/>
                <w:lang w:eastAsia="ru-RU"/>
              </w:rPr>
            </w:pPr>
            <w:r w:rsidRPr="00EA15AB">
              <w:rPr>
                <w:rFonts w:ascii="Arial" w:eastAsia="Times New Roman" w:hAnsi="Arial" w:cs="Arial"/>
                <w:b/>
                <w:spacing w:val="-2"/>
                <w:sz w:val="10"/>
                <w:szCs w:val="10"/>
                <w:lang w:eastAsia="ru-RU"/>
              </w:rPr>
              <w:t> </w:t>
            </w:r>
          </w:p>
        </w:tc>
        <w:tc>
          <w:tcPr>
            <w:tcW w:w="1531" w:type="dxa"/>
            <w:tcBorders>
              <w:left w:val="nil"/>
              <w:bottom w:val="single" w:sz="4" w:space="0" w:color="auto"/>
              <w:right w:val="nil"/>
            </w:tcBorders>
            <w:vAlign w:val="bottom"/>
          </w:tcPr>
          <w:p w14:paraId="73D3EB20"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val="ru-RU" w:eastAsia="ru-RU"/>
              </w:rPr>
            </w:pPr>
          </w:p>
        </w:tc>
        <w:tc>
          <w:tcPr>
            <w:tcW w:w="2553" w:type="dxa"/>
            <w:tcBorders>
              <w:left w:val="nil"/>
              <w:bottom w:val="single" w:sz="4" w:space="0" w:color="auto"/>
              <w:right w:val="nil"/>
            </w:tcBorders>
            <w:vAlign w:val="bottom"/>
          </w:tcPr>
          <w:p w14:paraId="23F02CA1"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val="ru-RU" w:eastAsia="ru-RU"/>
              </w:rPr>
            </w:pPr>
          </w:p>
        </w:tc>
      </w:tr>
      <w:tr w:rsidR="00EA15AB" w:rsidRPr="00EA15AB" w14:paraId="538FBD90" w14:textId="77777777" w:rsidTr="00EA15AB">
        <w:trPr>
          <w:cantSplit/>
        </w:trPr>
        <w:tc>
          <w:tcPr>
            <w:tcW w:w="5272" w:type="dxa"/>
            <w:tcBorders>
              <w:top w:val="single" w:sz="4" w:space="0" w:color="auto"/>
              <w:left w:val="nil"/>
              <w:bottom w:val="nil"/>
              <w:right w:val="nil"/>
            </w:tcBorders>
            <w:vAlign w:val="bottom"/>
          </w:tcPr>
          <w:p w14:paraId="4BCD7E93"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0"/>
                <w:szCs w:val="10"/>
                <w:lang w:eastAsia="ru-RU"/>
              </w:rPr>
            </w:pPr>
            <w:r w:rsidRPr="00EA15AB">
              <w:rPr>
                <w:rFonts w:ascii="Arial" w:eastAsia="Times New Roman" w:hAnsi="Arial" w:cs="Arial"/>
                <w:b/>
                <w:spacing w:val="-2"/>
                <w:sz w:val="10"/>
                <w:szCs w:val="10"/>
                <w:lang w:eastAsia="ru-RU"/>
              </w:rPr>
              <w:t> </w:t>
            </w:r>
          </w:p>
        </w:tc>
        <w:tc>
          <w:tcPr>
            <w:tcW w:w="1531" w:type="dxa"/>
            <w:tcBorders>
              <w:top w:val="single" w:sz="4" w:space="0" w:color="auto"/>
              <w:left w:val="nil"/>
              <w:right w:val="nil"/>
            </w:tcBorders>
            <w:vAlign w:val="bottom"/>
          </w:tcPr>
          <w:p w14:paraId="5F8312D5"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val="ru-RU" w:eastAsia="ru-RU"/>
              </w:rPr>
            </w:pPr>
          </w:p>
        </w:tc>
        <w:tc>
          <w:tcPr>
            <w:tcW w:w="2553" w:type="dxa"/>
            <w:tcBorders>
              <w:top w:val="single" w:sz="4" w:space="0" w:color="auto"/>
              <w:left w:val="nil"/>
              <w:right w:val="nil"/>
            </w:tcBorders>
            <w:vAlign w:val="bottom"/>
          </w:tcPr>
          <w:p w14:paraId="42766865"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eastAsia="ru-RU"/>
              </w:rPr>
            </w:pPr>
          </w:p>
        </w:tc>
      </w:tr>
      <w:tr w:rsidR="00EA15AB" w:rsidRPr="00EA15AB" w14:paraId="1D1278C4" w14:textId="77777777" w:rsidTr="00EA15AB">
        <w:trPr>
          <w:cantSplit/>
        </w:trPr>
        <w:tc>
          <w:tcPr>
            <w:tcW w:w="5272" w:type="dxa"/>
            <w:tcBorders>
              <w:top w:val="nil"/>
              <w:left w:val="nil"/>
              <w:bottom w:val="nil"/>
              <w:right w:val="nil"/>
            </w:tcBorders>
            <w:vAlign w:val="bottom"/>
          </w:tcPr>
          <w:p w14:paraId="4C68131B"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b/>
                <w:i/>
                <w:spacing w:val="-2"/>
                <w:sz w:val="18"/>
                <w:szCs w:val="18"/>
                <w:lang w:eastAsia="ru-RU"/>
              </w:rPr>
              <w:t>Liabilities</w:t>
            </w:r>
          </w:p>
        </w:tc>
        <w:tc>
          <w:tcPr>
            <w:tcW w:w="1531" w:type="dxa"/>
            <w:tcBorders>
              <w:left w:val="nil"/>
              <w:bottom w:val="nil"/>
              <w:right w:val="nil"/>
            </w:tcBorders>
            <w:vAlign w:val="bottom"/>
          </w:tcPr>
          <w:p w14:paraId="72E52F65"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p>
        </w:tc>
        <w:tc>
          <w:tcPr>
            <w:tcW w:w="2553" w:type="dxa"/>
            <w:tcBorders>
              <w:left w:val="nil"/>
              <w:bottom w:val="nil"/>
              <w:right w:val="nil"/>
            </w:tcBorders>
            <w:vAlign w:val="bottom"/>
          </w:tcPr>
          <w:p w14:paraId="5D583C69"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p>
        </w:tc>
      </w:tr>
      <w:tr w:rsidR="00EA15AB" w:rsidRPr="00EA15AB" w14:paraId="560D2EDC" w14:textId="77777777" w:rsidTr="00EA15AB">
        <w:trPr>
          <w:cantSplit/>
        </w:trPr>
        <w:tc>
          <w:tcPr>
            <w:tcW w:w="5272" w:type="dxa"/>
            <w:tcBorders>
              <w:top w:val="nil"/>
              <w:left w:val="nil"/>
              <w:bottom w:val="nil"/>
              <w:right w:val="nil"/>
            </w:tcBorders>
            <w:vAlign w:val="bottom"/>
          </w:tcPr>
          <w:p w14:paraId="68AFAAE7"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Loans and borrowings</w:t>
            </w:r>
          </w:p>
        </w:tc>
        <w:tc>
          <w:tcPr>
            <w:tcW w:w="1531" w:type="dxa"/>
            <w:tcBorders>
              <w:top w:val="nil"/>
              <w:left w:val="nil"/>
              <w:bottom w:val="nil"/>
              <w:right w:val="nil"/>
            </w:tcBorders>
          </w:tcPr>
          <w:p w14:paraId="4169432A"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ru-RU" w:eastAsia="ru-RU"/>
              </w:rPr>
            </w:pPr>
            <w:r w:rsidRPr="00EA15AB">
              <w:rPr>
                <w:rFonts w:ascii="Arial" w:eastAsia="Times New Roman" w:hAnsi="Arial" w:cs="Arial"/>
                <w:spacing w:val="-2"/>
                <w:sz w:val="18"/>
                <w:szCs w:val="20"/>
                <w:lang w:val="en-US" w:eastAsia="ru-RU"/>
              </w:rPr>
              <w:t>216,995</w:t>
            </w:r>
          </w:p>
        </w:tc>
        <w:tc>
          <w:tcPr>
            <w:tcW w:w="2553" w:type="dxa"/>
            <w:tcBorders>
              <w:top w:val="nil"/>
              <w:left w:val="nil"/>
              <w:bottom w:val="nil"/>
              <w:right w:val="nil"/>
            </w:tcBorders>
          </w:tcPr>
          <w:p w14:paraId="7E42719A"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r w:rsidRPr="00EA15AB">
              <w:rPr>
                <w:rFonts w:ascii="Arial" w:eastAsia="Times New Roman" w:hAnsi="Arial" w:cs="Arial"/>
                <w:spacing w:val="-2"/>
                <w:sz w:val="18"/>
                <w:szCs w:val="18"/>
                <w:lang w:val="en-US" w:eastAsia="ru-RU"/>
              </w:rPr>
              <w:t>169,962</w:t>
            </w:r>
          </w:p>
        </w:tc>
      </w:tr>
      <w:tr w:rsidR="00EA15AB" w:rsidRPr="00EA15AB" w14:paraId="280B0FCE" w14:textId="77777777" w:rsidTr="00EA15AB">
        <w:trPr>
          <w:cantSplit/>
        </w:trPr>
        <w:tc>
          <w:tcPr>
            <w:tcW w:w="5272" w:type="dxa"/>
            <w:tcBorders>
              <w:top w:val="nil"/>
              <w:left w:val="nil"/>
              <w:right w:val="nil"/>
            </w:tcBorders>
            <w:vAlign w:val="bottom"/>
          </w:tcPr>
          <w:p w14:paraId="52CB88F5"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8"/>
                <w:szCs w:val="18"/>
                <w:lang w:eastAsia="ru-RU"/>
              </w:rPr>
            </w:pPr>
            <w:r w:rsidRPr="00EA15AB">
              <w:rPr>
                <w:rFonts w:ascii="Arial" w:eastAsia="Times New Roman" w:hAnsi="Arial" w:cs="Arial"/>
                <w:spacing w:val="-2"/>
                <w:sz w:val="18"/>
                <w:szCs w:val="18"/>
                <w:lang w:eastAsia="ru-RU"/>
              </w:rPr>
              <w:t>Deferred tax liabilities</w:t>
            </w:r>
          </w:p>
        </w:tc>
        <w:tc>
          <w:tcPr>
            <w:tcW w:w="1531" w:type="dxa"/>
            <w:tcBorders>
              <w:left w:val="nil"/>
              <w:right w:val="nil"/>
            </w:tcBorders>
          </w:tcPr>
          <w:p w14:paraId="18C0BA3C"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ru-RU" w:eastAsia="ru-RU"/>
              </w:rPr>
            </w:pPr>
            <w:r w:rsidRPr="00EA15AB">
              <w:rPr>
                <w:rFonts w:ascii="Arial" w:eastAsia="Times New Roman" w:hAnsi="Arial" w:cs="Arial"/>
                <w:spacing w:val="-2"/>
                <w:sz w:val="18"/>
                <w:szCs w:val="20"/>
                <w:lang w:val="en-US" w:eastAsia="ru-RU"/>
              </w:rPr>
              <w:t>23,453</w:t>
            </w:r>
          </w:p>
        </w:tc>
        <w:tc>
          <w:tcPr>
            <w:tcW w:w="2553" w:type="dxa"/>
            <w:tcBorders>
              <w:left w:val="nil"/>
              <w:right w:val="nil"/>
            </w:tcBorders>
          </w:tcPr>
          <w:p w14:paraId="34B53DA7"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8"/>
                <w:szCs w:val="18"/>
                <w:lang w:val="en-US" w:eastAsia="ru-RU"/>
              </w:rPr>
            </w:pPr>
            <w:r w:rsidRPr="00EA15AB">
              <w:rPr>
                <w:rFonts w:ascii="Arial" w:eastAsia="Times New Roman" w:hAnsi="Arial" w:cs="Arial"/>
                <w:spacing w:val="-2"/>
                <w:sz w:val="18"/>
                <w:szCs w:val="18"/>
                <w:lang w:val="en-US" w:eastAsia="ru-RU"/>
              </w:rPr>
              <w:t>17,031</w:t>
            </w:r>
          </w:p>
        </w:tc>
      </w:tr>
      <w:tr w:rsidR="00EA15AB" w:rsidRPr="00EA15AB" w14:paraId="44792E7F" w14:textId="77777777" w:rsidTr="00EA15AB">
        <w:trPr>
          <w:cantSplit/>
        </w:trPr>
        <w:tc>
          <w:tcPr>
            <w:tcW w:w="5272" w:type="dxa"/>
            <w:tcBorders>
              <w:top w:val="nil"/>
              <w:left w:val="nil"/>
              <w:bottom w:val="nil"/>
              <w:right w:val="nil"/>
            </w:tcBorders>
            <w:vAlign w:val="bottom"/>
          </w:tcPr>
          <w:p w14:paraId="4B6A0709"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Lease liabilities</w:t>
            </w:r>
          </w:p>
        </w:tc>
        <w:tc>
          <w:tcPr>
            <w:tcW w:w="1531" w:type="dxa"/>
            <w:tcBorders>
              <w:top w:val="nil"/>
              <w:left w:val="nil"/>
              <w:right w:val="nil"/>
            </w:tcBorders>
          </w:tcPr>
          <w:p w14:paraId="41024C2C"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ru-RU" w:eastAsia="ru-RU"/>
              </w:rPr>
            </w:pPr>
            <w:r w:rsidRPr="00EA15AB">
              <w:rPr>
                <w:rFonts w:ascii="Arial" w:eastAsia="Times New Roman" w:hAnsi="Arial" w:cs="Arial"/>
                <w:spacing w:val="-2"/>
                <w:sz w:val="18"/>
                <w:szCs w:val="20"/>
                <w:lang w:val="en-US" w:eastAsia="ru-RU"/>
              </w:rPr>
              <w:t>2,827</w:t>
            </w:r>
          </w:p>
        </w:tc>
        <w:tc>
          <w:tcPr>
            <w:tcW w:w="2553" w:type="dxa"/>
            <w:tcBorders>
              <w:top w:val="nil"/>
              <w:left w:val="nil"/>
              <w:right w:val="nil"/>
            </w:tcBorders>
          </w:tcPr>
          <w:p w14:paraId="10310AD4"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r w:rsidRPr="00EA15AB">
              <w:rPr>
                <w:rFonts w:ascii="Arial" w:eastAsia="Times New Roman" w:hAnsi="Arial" w:cs="Arial"/>
                <w:spacing w:val="-2"/>
                <w:sz w:val="18"/>
                <w:szCs w:val="18"/>
                <w:lang w:val="en-US" w:eastAsia="ru-RU"/>
              </w:rPr>
              <w:t>3,056</w:t>
            </w:r>
          </w:p>
        </w:tc>
      </w:tr>
      <w:tr w:rsidR="00EA15AB" w:rsidRPr="00EA15AB" w14:paraId="3339CBD3" w14:textId="77777777" w:rsidTr="00EA15AB">
        <w:trPr>
          <w:cantSplit/>
        </w:trPr>
        <w:tc>
          <w:tcPr>
            <w:tcW w:w="5272" w:type="dxa"/>
            <w:tcBorders>
              <w:top w:val="nil"/>
              <w:left w:val="nil"/>
              <w:bottom w:val="nil"/>
              <w:right w:val="nil"/>
            </w:tcBorders>
            <w:vAlign w:val="bottom"/>
          </w:tcPr>
          <w:p w14:paraId="77F9A2EA"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Defined benefit obligations</w:t>
            </w:r>
          </w:p>
        </w:tc>
        <w:tc>
          <w:tcPr>
            <w:tcW w:w="1531" w:type="dxa"/>
            <w:tcBorders>
              <w:top w:val="nil"/>
              <w:left w:val="nil"/>
              <w:right w:val="nil"/>
            </w:tcBorders>
          </w:tcPr>
          <w:p w14:paraId="77AED632"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ru-RU" w:eastAsia="ru-RU"/>
              </w:rPr>
            </w:pPr>
            <w:r w:rsidRPr="00EA15AB">
              <w:rPr>
                <w:rFonts w:ascii="Arial" w:eastAsia="Times New Roman" w:hAnsi="Arial" w:cs="Arial"/>
                <w:spacing w:val="-2"/>
                <w:sz w:val="18"/>
                <w:szCs w:val="20"/>
                <w:lang w:val="en-US" w:eastAsia="ru-RU"/>
              </w:rPr>
              <w:t>1,041</w:t>
            </w:r>
          </w:p>
        </w:tc>
        <w:tc>
          <w:tcPr>
            <w:tcW w:w="2553" w:type="dxa"/>
            <w:tcBorders>
              <w:top w:val="nil"/>
              <w:left w:val="nil"/>
              <w:right w:val="nil"/>
            </w:tcBorders>
          </w:tcPr>
          <w:p w14:paraId="095C4117"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r w:rsidRPr="00EA15AB">
              <w:rPr>
                <w:rFonts w:ascii="Arial" w:eastAsia="Times New Roman" w:hAnsi="Arial" w:cs="Arial"/>
                <w:spacing w:val="-2"/>
                <w:sz w:val="18"/>
                <w:szCs w:val="18"/>
                <w:lang w:val="en-US" w:eastAsia="ru-RU"/>
              </w:rPr>
              <w:t>1,029</w:t>
            </w:r>
          </w:p>
        </w:tc>
      </w:tr>
      <w:tr w:rsidR="00EA15AB" w:rsidRPr="00EA15AB" w14:paraId="269F1CF9" w14:textId="77777777" w:rsidTr="00EA15AB">
        <w:trPr>
          <w:cantSplit/>
        </w:trPr>
        <w:tc>
          <w:tcPr>
            <w:tcW w:w="5272" w:type="dxa"/>
            <w:tcBorders>
              <w:top w:val="nil"/>
              <w:left w:val="nil"/>
              <w:bottom w:val="single" w:sz="4" w:space="0" w:color="auto"/>
              <w:right w:val="nil"/>
            </w:tcBorders>
            <w:vAlign w:val="bottom"/>
          </w:tcPr>
          <w:p w14:paraId="4B4D2788"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1531" w:type="dxa"/>
            <w:tcBorders>
              <w:left w:val="nil"/>
              <w:bottom w:val="single" w:sz="4" w:space="0" w:color="auto"/>
              <w:right w:val="nil"/>
            </w:tcBorders>
            <w:vAlign w:val="bottom"/>
          </w:tcPr>
          <w:p w14:paraId="13D90A18"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c>
          <w:tcPr>
            <w:tcW w:w="2553" w:type="dxa"/>
            <w:tcBorders>
              <w:left w:val="nil"/>
              <w:bottom w:val="single" w:sz="4" w:space="0" w:color="auto"/>
              <w:right w:val="nil"/>
            </w:tcBorders>
            <w:vAlign w:val="bottom"/>
          </w:tcPr>
          <w:p w14:paraId="086505E0"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r>
      <w:tr w:rsidR="00EA15AB" w:rsidRPr="00EA15AB" w14:paraId="04CE1BF1" w14:textId="77777777" w:rsidTr="00EA15AB">
        <w:trPr>
          <w:cantSplit/>
        </w:trPr>
        <w:tc>
          <w:tcPr>
            <w:tcW w:w="5272" w:type="dxa"/>
            <w:tcBorders>
              <w:top w:val="single" w:sz="4" w:space="0" w:color="auto"/>
              <w:left w:val="nil"/>
              <w:right w:val="nil"/>
            </w:tcBorders>
            <w:vAlign w:val="bottom"/>
          </w:tcPr>
          <w:p w14:paraId="41273195"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1531" w:type="dxa"/>
            <w:tcBorders>
              <w:top w:val="single" w:sz="4" w:space="0" w:color="auto"/>
              <w:left w:val="nil"/>
              <w:right w:val="nil"/>
            </w:tcBorders>
            <w:vAlign w:val="bottom"/>
          </w:tcPr>
          <w:p w14:paraId="545ABC1F"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c>
          <w:tcPr>
            <w:tcW w:w="2553" w:type="dxa"/>
            <w:tcBorders>
              <w:top w:val="single" w:sz="4" w:space="0" w:color="auto"/>
              <w:left w:val="nil"/>
              <w:right w:val="nil"/>
            </w:tcBorders>
            <w:vAlign w:val="bottom"/>
          </w:tcPr>
          <w:p w14:paraId="37EFC7BB"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r>
      <w:tr w:rsidR="00EA15AB" w:rsidRPr="00EA15AB" w14:paraId="7F65A0DF" w14:textId="77777777" w:rsidTr="00EA15AB">
        <w:trPr>
          <w:cantSplit/>
        </w:trPr>
        <w:tc>
          <w:tcPr>
            <w:tcW w:w="5272" w:type="dxa"/>
            <w:tcBorders>
              <w:left w:val="nil"/>
              <w:right w:val="nil"/>
            </w:tcBorders>
            <w:vAlign w:val="bottom"/>
          </w:tcPr>
          <w:p w14:paraId="72129935"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i/>
                <w:iCs/>
                <w:spacing w:val="-2"/>
                <w:sz w:val="18"/>
                <w:szCs w:val="18"/>
                <w:lang w:eastAsia="ru-RU"/>
              </w:rPr>
            </w:pPr>
            <w:r w:rsidRPr="00EA15AB">
              <w:rPr>
                <w:rFonts w:ascii="Arial" w:eastAsia="Times New Roman" w:hAnsi="Arial" w:cs="Arial"/>
                <w:b/>
                <w:spacing w:val="-2"/>
                <w:sz w:val="18"/>
                <w:szCs w:val="18"/>
                <w:lang w:eastAsia="ru-RU"/>
              </w:rPr>
              <w:t>Non-current liabilities</w:t>
            </w:r>
          </w:p>
        </w:tc>
        <w:tc>
          <w:tcPr>
            <w:tcW w:w="1531" w:type="dxa"/>
            <w:tcBorders>
              <w:left w:val="nil"/>
              <w:right w:val="nil"/>
            </w:tcBorders>
            <w:vAlign w:val="bottom"/>
          </w:tcPr>
          <w:p w14:paraId="7BCAB964"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8"/>
                <w:szCs w:val="18"/>
                <w:lang w:val="ru-RU" w:eastAsia="ru-RU"/>
              </w:rPr>
            </w:pPr>
            <w:r w:rsidRPr="00EA15AB">
              <w:rPr>
                <w:rFonts w:ascii="Arial" w:eastAsia="Times New Roman" w:hAnsi="Arial" w:cs="Arial"/>
                <w:b/>
                <w:spacing w:val="-2"/>
                <w:sz w:val="18"/>
                <w:szCs w:val="20"/>
                <w:lang w:val="en-US" w:eastAsia="ru-RU"/>
              </w:rPr>
              <w:t>244,316</w:t>
            </w:r>
          </w:p>
        </w:tc>
        <w:tc>
          <w:tcPr>
            <w:tcW w:w="2553" w:type="dxa"/>
            <w:tcBorders>
              <w:left w:val="nil"/>
              <w:right w:val="nil"/>
            </w:tcBorders>
            <w:vAlign w:val="bottom"/>
          </w:tcPr>
          <w:p w14:paraId="2B373128"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b/>
                <w:spacing w:val="-2"/>
                <w:sz w:val="18"/>
                <w:szCs w:val="20"/>
                <w:lang w:val="en-US" w:eastAsia="ru-RU"/>
              </w:rPr>
              <w:t>191,078</w:t>
            </w:r>
          </w:p>
        </w:tc>
      </w:tr>
      <w:tr w:rsidR="00EA15AB" w:rsidRPr="00EA15AB" w14:paraId="76612DDC" w14:textId="77777777" w:rsidTr="00EA15AB">
        <w:trPr>
          <w:cantSplit/>
        </w:trPr>
        <w:tc>
          <w:tcPr>
            <w:tcW w:w="5272" w:type="dxa"/>
            <w:tcBorders>
              <w:left w:val="nil"/>
              <w:bottom w:val="single" w:sz="4" w:space="0" w:color="auto"/>
              <w:right w:val="nil"/>
            </w:tcBorders>
            <w:vAlign w:val="bottom"/>
          </w:tcPr>
          <w:p w14:paraId="78D986F1"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0"/>
                <w:szCs w:val="10"/>
                <w:lang w:eastAsia="ru-RU"/>
              </w:rPr>
            </w:pPr>
            <w:r w:rsidRPr="00EA15AB">
              <w:rPr>
                <w:rFonts w:ascii="Arial" w:eastAsia="Times New Roman" w:hAnsi="Arial" w:cs="Arial"/>
                <w:b/>
                <w:spacing w:val="-2"/>
                <w:sz w:val="10"/>
                <w:szCs w:val="10"/>
                <w:lang w:eastAsia="ru-RU"/>
              </w:rPr>
              <w:t> </w:t>
            </w:r>
          </w:p>
        </w:tc>
        <w:tc>
          <w:tcPr>
            <w:tcW w:w="1531" w:type="dxa"/>
            <w:tcBorders>
              <w:left w:val="nil"/>
              <w:bottom w:val="single" w:sz="4" w:space="0" w:color="auto"/>
              <w:right w:val="nil"/>
            </w:tcBorders>
            <w:vAlign w:val="bottom"/>
          </w:tcPr>
          <w:p w14:paraId="37CBA21B"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val="ru-RU" w:eastAsia="ru-RU"/>
              </w:rPr>
            </w:pPr>
          </w:p>
        </w:tc>
        <w:tc>
          <w:tcPr>
            <w:tcW w:w="2553" w:type="dxa"/>
            <w:tcBorders>
              <w:left w:val="nil"/>
              <w:bottom w:val="single" w:sz="4" w:space="0" w:color="auto"/>
              <w:right w:val="nil"/>
            </w:tcBorders>
            <w:vAlign w:val="bottom"/>
          </w:tcPr>
          <w:p w14:paraId="1A16C3C5"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val="ru-RU" w:eastAsia="ru-RU"/>
              </w:rPr>
            </w:pPr>
          </w:p>
        </w:tc>
      </w:tr>
      <w:tr w:rsidR="00EA15AB" w:rsidRPr="00EA15AB" w14:paraId="7E75E7F3" w14:textId="77777777" w:rsidTr="00EA15AB">
        <w:trPr>
          <w:cantSplit/>
        </w:trPr>
        <w:tc>
          <w:tcPr>
            <w:tcW w:w="5272" w:type="dxa"/>
            <w:tcBorders>
              <w:top w:val="single" w:sz="4" w:space="0" w:color="auto"/>
              <w:left w:val="nil"/>
              <w:bottom w:val="nil"/>
              <w:right w:val="nil"/>
            </w:tcBorders>
            <w:vAlign w:val="bottom"/>
          </w:tcPr>
          <w:p w14:paraId="09295433"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1531" w:type="dxa"/>
            <w:tcBorders>
              <w:top w:val="single" w:sz="4" w:space="0" w:color="auto"/>
              <w:left w:val="nil"/>
              <w:bottom w:val="nil"/>
              <w:right w:val="nil"/>
            </w:tcBorders>
            <w:vAlign w:val="bottom"/>
          </w:tcPr>
          <w:p w14:paraId="5850D484"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c>
          <w:tcPr>
            <w:tcW w:w="2553" w:type="dxa"/>
            <w:tcBorders>
              <w:top w:val="single" w:sz="4" w:space="0" w:color="auto"/>
              <w:left w:val="nil"/>
              <w:bottom w:val="nil"/>
              <w:right w:val="nil"/>
            </w:tcBorders>
            <w:vAlign w:val="bottom"/>
          </w:tcPr>
          <w:p w14:paraId="2FF5A98A"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eastAsia="ru-RU"/>
              </w:rPr>
            </w:pPr>
          </w:p>
        </w:tc>
      </w:tr>
      <w:tr w:rsidR="00EA15AB" w:rsidRPr="00EA15AB" w14:paraId="655BC0BC" w14:textId="77777777" w:rsidTr="00EA15AB">
        <w:trPr>
          <w:cantSplit/>
        </w:trPr>
        <w:tc>
          <w:tcPr>
            <w:tcW w:w="5272" w:type="dxa"/>
            <w:tcBorders>
              <w:top w:val="nil"/>
              <w:left w:val="nil"/>
              <w:bottom w:val="nil"/>
              <w:right w:val="nil"/>
            </w:tcBorders>
            <w:vAlign w:val="bottom"/>
          </w:tcPr>
          <w:p w14:paraId="0C5046CC"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Loans and borrowings</w:t>
            </w:r>
          </w:p>
        </w:tc>
        <w:tc>
          <w:tcPr>
            <w:tcW w:w="1531" w:type="dxa"/>
            <w:tcBorders>
              <w:top w:val="nil"/>
              <w:left w:val="nil"/>
              <w:bottom w:val="nil"/>
              <w:right w:val="nil"/>
            </w:tcBorders>
          </w:tcPr>
          <w:p w14:paraId="0FE246C1"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ru-RU" w:eastAsia="ru-RU"/>
              </w:rPr>
            </w:pPr>
            <w:r w:rsidRPr="00EA15AB">
              <w:rPr>
                <w:rFonts w:ascii="Arial" w:eastAsia="Times New Roman" w:hAnsi="Arial" w:cs="Arial"/>
                <w:spacing w:val="-2"/>
                <w:sz w:val="18"/>
                <w:szCs w:val="20"/>
                <w:lang w:val="en-US" w:eastAsia="ru-RU"/>
              </w:rPr>
              <w:t>64,127</w:t>
            </w:r>
          </w:p>
        </w:tc>
        <w:tc>
          <w:tcPr>
            <w:tcW w:w="2553" w:type="dxa"/>
            <w:tcBorders>
              <w:top w:val="nil"/>
              <w:left w:val="nil"/>
              <w:bottom w:val="nil"/>
              <w:right w:val="nil"/>
            </w:tcBorders>
          </w:tcPr>
          <w:p w14:paraId="76C1014C"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18"/>
                <w:lang w:val="en-US" w:eastAsia="ru-RU"/>
              </w:rPr>
              <w:t>161,661</w:t>
            </w:r>
          </w:p>
        </w:tc>
      </w:tr>
      <w:tr w:rsidR="00EA15AB" w:rsidRPr="00EA15AB" w14:paraId="3721A166" w14:textId="77777777" w:rsidTr="00EA15AB">
        <w:trPr>
          <w:cantSplit/>
        </w:trPr>
        <w:tc>
          <w:tcPr>
            <w:tcW w:w="5272" w:type="dxa"/>
            <w:tcBorders>
              <w:top w:val="nil"/>
              <w:left w:val="nil"/>
              <w:right w:val="nil"/>
            </w:tcBorders>
            <w:vAlign w:val="bottom"/>
          </w:tcPr>
          <w:p w14:paraId="0BFDDD84"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Trade and other payables</w:t>
            </w:r>
          </w:p>
        </w:tc>
        <w:tc>
          <w:tcPr>
            <w:tcW w:w="1531" w:type="dxa"/>
            <w:tcBorders>
              <w:top w:val="nil"/>
              <w:left w:val="nil"/>
              <w:right w:val="nil"/>
            </w:tcBorders>
          </w:tcPr>
          <w:p w14:paraId="044B033F"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20"/>
                <w:lang w:val="en-US" w:eastAsia="ru-RU"/>
              </w:rPr>
              <w:t>46,337</w:t>
            </w:r>
          </w:p>
        </w:tc>
        <w:tc>
          <w:tcPr>
            <w:tcW w:w="2553" w:type="dxa"/>
            <w:tcBorders>
              <w:top w:val="nil"/>
              <w:left w:val="nil"/>
              <w:right w:val="nil"/>
            </w:tcBorders>
          </w:tcPr>
          <w:p w14:paraId="4CC8318C"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18"/>
                <w:lang w:val="en-US" w:eastAsia="ru-RU"/>
              </w:rPr>
              <w:t>48,394</w:t>
            </w:r>
          </w:p>
        </w:tc>
      </w:tr>
      <w:tr w:rsidR="00EA15AB" w:rsidRPr="00EA15AB" w14:paraId="534F1018" w14:textId="77777777" w:rsidTr="00EA15AB">
        <w:trPr>
          <w:cantSplit/>
        </w:trPr>
        <w:tc>
          <w:tcPr>
            <w:tcW w:w="5272" w:type="dxa"/>
            <w:tcBorders>
              <w:top w:val="nil"/>
              <w:left w:val="nil"/>
              <w:right w:val="nil"/>
            </w:tcBorders>
            <w:vAlign w:val="bottom"/>
          </w:tcPr>
          <w:p w14:paraId="2039A238"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 xml:space="preserve">Dividends payable </w:t>
            </w:r>
          </w:p>
        </w:tc>
        <w:tc>
          <w:tcPr>
            <w:tcW w:w="1531" w:type="dxa"/>
            <w:tcBorders>
              <w:top w:val="nil"/>
              <w:left w:val="nil"/>
              <w:right w:val="nil"/>
            </w:tcBorders>
          </w:tcPr>
          <w:p w14:paraId="4D80FB49"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ru-RU" w:eastAsia="ru-RU"/>
              </w:rPr>
            </w:pPr>
            <w:r w:rsidRPr="00EA15AB">
              <w:rPr>
                <w:rFonts w:ascii="Arial" w:eastAsia="Times New Roman" w:hAnsi="Arial" w:cs="Arial"/>
                <w:spacing w:val="-2"/>
                <w:sz w:val="18"/>
                <w:szCs w:val="20"/>
                <w:lang w:val="en-US" w:eastAsia="ru-RU"/>
              </w:rPr>
              <w:t>19,749</w:t>
            </w:r>
          </w:p>
        </w:tc>
        <w:tc>
          <w:tcPr>
            <w:tcW w:w="2553" w:type="dxa"/>
            <w:tcBorders>
              <w:top w:val="nil"/>
              <w:left w:val="nil"/>
              <w:right w:val="nil"/>
            </w:tcBorders>
          </w:tcPr>
          <w:p w14:paraId="6834F95B"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18"/>
                <w:lang w:val="en-US" w:eastAsia="ru-RU"/>
              </w:rPr>
              <w:t>19,779</w:t>
            </w:r>
          </w:p>
        </w:tc>
      </w:tr>
      <w:tr w:rsidR="00EA15AB" w:rsidRPr="00EA15AB" w14:paraId="40662261" w14:textId="77777777" w:rsidTr="00EA15AB">
        <w:trPr>
          <w:cantSplit/>
        </w:trPr>
        <w:tc>
          <w:tcPr>
            <w:tcW w:w="5272" w:type="dxa"/>
            <w:tcBorders>
              <w:top w:val="nil"/>
              <w:left w:val="nil"/>
              <w:right w:val="nil"/>
            </w:tcBorders>
            <w:vAlign w:val="bottom"/>
          </w:tcPr>
          <w:p w14:paraId="1B29421C"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 xml:space="preserve">VAT and other taxes payable </w:t>
            </w:r>
          </w:p>
        </w:tc>
        <w:tc>
          <w:tcPr>
            <w:tcW w:w="1531" w:type="dxa"/>
            <w:tcBorders>
              <w:top w:val="nil"/>
              <w:left w:val="nil"/>
              <w:right w:val="nil"/>
            </w:tcBorders>
          </w:tcPr>
          <w:p w14:paraId="7D67E6CE"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20"/>
                <w:lang w:val="en-US" w:eastAsia="ru-RU"/>
              </w:rPr>
              <w:t>2,726</w:t>
            </w:r>
          </w:p>
        </w:tc>
        <w:tc>
          <w:tcPr>
            <w:tcW w:w="2553" w:type="dxa"/>
            <w:tcBorders>
              <w:top w:val="nil"/>
              <w:left w:val="nil"/>
              <w:right w:val="nil"/>
            </w:tcBorders>
          </w:tcPr>
          <w:p w14:paraId="160E5F2E"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18"/>
                <w:lang w:val="en-US" w:eastAsia="ru-RU"/>
              </w:rPr>
              <w:t>2,633</w:t>
            </w:r>
          </w:p>
        </w:tc>
      </w:tr>
      <w:tr w:rsidR="00EA15AB" w:rsidRPr="00EA15AB" w14:paraId="48D37776" w14:textId="77777777" w:rsidTr="00EA15AB">
        <w:trPr>
          <w:cantSplit/>
        </w:trPr>
        <w:tc>
          <w:tcPr>
            <w:tcW w:w="5272" w:type="dxa"/>
            <w:tcBorders>
              <w:top w:val="nil"/>
              <w:left w:val="nil"/>
              <w:right w:val="nil"/>
            </w:tcBorders>
            <w:vAlign w:val="bottom"/>
          </w:tcPr>
          <w:p w14:paraId="2941C5B2"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Lease liabilities</w:t>
            </w:r>
          </w:p>
        </w:tc>
        <w:tc>
          <w:tcPr>
            <w:tcW w:w="1531" w:type="dxa"/>
            <w:tcBorders>
              <w:top w:val="nil"/>
              <w:left w:val="nil"/>
              <w:right w:val="nil"/>
            </w:tcBorders>
          </w:tcPr>
          <w:p w14:paraId="42975701"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20"/>
                <w:lang w:val="en-US" w:eastAsia="ru-RU"/>
              </w:rPr>
              <w:t>882</w:t>
            </w:r>
          </w:p>
        </w:tc>
        <w:tc>
          <w:tcPr>
            <w:tcW w:w="2553" w:type="dxa"/>
            <w:tcBorders>
              <w:top w:val="nil"/>
              <w:left w:val="nil"/>
              <w:right w:val="nil"/>
            </w:tcBorders>
          </w:tcPr>
          <w:p w14:paraId="42F1944F"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18"/>
                <w:lang w:val="en-US" w:eastAsia="ru-RU"/>
              </w:rPr>
              <w:t>1,075</w:t>
            </w:r>
          </w:p>
        </w:tc>
      </w:tr>
      <w:tr w:rsidR="00EA15AB" w:rsidRPr="00EA15AB" w14:paraId="5A146243" w14:textId="77777777" w:rsidTr="00EA15AB">
        <w:trPr>
          <w:cantSplit/>
        </w:trPr>
        <w:tc>
          <w:tcPr>
            <w:tcW w:w="5272" w:type="dxa"/>
            <w:tcBorders>
              <w:top w:val="nil"/>
              <w:left w:val="nil"/>
              <w:bottom w:val="nil"/>
              <w:right w:val="nil"/>
            </w:tcBorders>
            <w:vAlign w:val="bottom"/>
          </w:tcPr>
          <w:p w14:paraId="739ABEC2"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 xml:space="preserve">Income tax payable </w:t>
            </w:r>
          </w:p>
        </w:tc>
        <w:tc>
          <w:tcPr>
            <w:tcW w:w="1531" w:type="dxa"/>
            <w:tcBorders>
              <w:top w:val="nil"/>
              <w:left w:val="nil"/>
              <w:right w:val="nil"/>
            </w:tcBorders>
          </w:tcPr>
          <w:p w14:paraId="7BB88A33"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ru-RU" w:eastAsia="ru-RU"/>
              </w:rPr>
            </w:pPr>
            <w:r w:rsidRPr="00EA15AB">
              <w:rPr>
                <w:rFonts w:ascii="Arial" w:eastAsia="Times New Roman" w:hAnsi="Arial" w:cs="Arial"/>
                <w:spacing w:val="-2"/>
                <w:sz w:val="18"/>
                <w:szCs w:val="20"/>
                <w:lang w:val="en-US" w:eastAsia="ru-RU"/>
              </w:rPr>
              <w:t>407</w:t>
            </w:r>
          </w:p>
        </w:tc>
        <w:tc>
          <w:tcPr>
            <w:tcW w:w="2553" w:type="dxa"/>
            <w:tcBorders>
              <w:top w:val="nil"/>
              <w:left w:val="nil"/>
              <w:right w:val="nil"/>
            </w:tcBorders>
            <w:vAlign w:val="bottom"/>
          </w:tcPr>
          <w:p w14:paraId="719AC8C0"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20"/>
                <w:lang w:val="ru-RU" w:eastAsia="ru-RU"/>
              </w:rPr>
              <w:t>3,128</w:t>
            </w:r>
          </w:p>
        </w:tc>
      </w:tr>
      <w:tr w:rsidR="00EA15AB" w:rsidRPr="00EA15AB" w14:paraId="5B2D01DC" w14:textId="77777777" w:rsidTr="00EA15AB">
        <w:trPr>
          <w:cantSplit/>
        </w:trPr>
        <w:tc>
          <w:tcPr>
            <w:tcW w:w="5272" w:type="dxa"/>
            <w:tcBorders>
              <w:top w:val="nil"/>
              <w:left w:val="nil"/>
              <w:bottom w:val="single" w:sz="4" w:space="0" w:color="auto"/>
              <w:right w:val="nil"/>
            </w:tcBorders>
            <w:vAlign w:val="bottom"/>
          </w:tcPr>
          <w:p w14:paraId="5B0A8F90"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1531" w:type="dxa"/>
            <w:tcBorders>
              <w:top w:val="nil"/>
              <w:left w:val="nil"/>
              <w:bottom w:val="single" w:sz="4" w:space="0" w:color="auto"/>
              <w:right w:val="nil"/>
            </w:tcBorders>
            <w:vAlign w:val="bottom"/>
          </w:tcPr>
          <w:p w14:paraId="0A5B8BA1"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c>
          <w:tcPr>
            <w:tcW w:w="2553" w:type="dxa"/>
            <w:tcBorders>
              <w:top w:val="nil"/>
              <w:left w:val="nil"/>
              <w:bottom w:val="single" w:sz="4" w:space="0" w:color="auto"/>
              <w:right w:val="nil"/>
            </w:tcBorders>
            <w:vAlign w:val="bottom"/>
          </w:tcPr>
          <w:p w14:paraId="7508518A"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r>
      <w:tr w:rsidR="00EA15AB" w:rsidRPr="00EA15AB" w14:paraId="2F7566CD" w14:textId="77777777" w:rsidTr="00EA15AB">
        <w:trPr>
          <w:cantSplit/>
        </w:trPr>
        <w:tc>
          <w:tcPr>
            <w:tcW w:w="5272" w:type="dxa"/>
            <w:tcBorders>
              <w:top w:val="single" w:sz="4" w:space="0" w:color="auto"/>
              <w:left w:val="nil"/>
              <w:bottom w:val="nil"/>
              <w:right w:val="nil"/>
            </w:tcBorders>
            <w:vAlign w:val="bottom"/>
          </w:tcPr>
          <w:p w14:paraId="68AD2FF5"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1531" w:type="dxa"/>
            <w:tcBorders>
              <w:top w:val="single" w:sz="4" w:space="0" w:color="auto"/>
              <w:left w:val="nil"/>
              <w:right w:val="nil"/>
            </w:tcBorders>
            <w:vAlign w:val="bottom"/>
          </w:tcPr>
          <w:p w14:paraId="7837D93A"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c>
          <w:tcPr>
            <w:tcW w:w="2553" w:type="dxa"/>
            <w:tcBorders>
              <w:top w:val="single" w:sz="4" w:space="0" w:color="auto"/>
              <w:left w:val="nil"/>
              <w:right w:val="nil"/>
            </w:tcBorders>
            <w:vAlign w:val="bottom"/>
          </w:tcPr>
          <w:p w14:paraId="119580A8"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r>
      <w:tr w:rsidR="00EA15AB" w:rsidRPr="00EA15AB" w14:paraId="5BCFB97F" w14:textId="77777777" w:rsidTr="00EA15AB">
        <w:trPr>
          <w:cantSplit/>
        </w:trPr>
        <w:tc>
          <w:tcPr>
            <w:tcW w:w="5272" w:type="dxa"/>
            <w:tcBorders>
              <w:top w:val="nil"/>
              <w:left w:val="nil"/>
              <w:right w:val="nil"/>
            </w:tcBorders>
            <w:vAlign w:val="bottom"/>
          </w:tcPr>
          <w:p w14:paraId="45F5A209"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8"/>
                <w:szCs w:val="18"/>
                <w:lang w:eastAsia="ru-RU"/>
              </w:rPr>
            </w:pPr>
            <w:r w:rsidRPr="00EA15AB">
              <w:rPr>
                <w:rFonts w:ascii="Arial" w:eastAsia="Times New Roman" w:hAnsi="Arial" w:cs="Arial"/>
                <w:b/>
                <w:spacing w:val="-2"/>
                <w:sz w:val="18"/>
                <w:szCs w:val="18"/>
                <w:lang w:eastAsia="ru-RU"/>
              </w:rPr>
              <w:t>Current liabilities</w:t>
            </w:r>
          </w:p>
        </w:tc>
        <w:tc>
          <w:tcPr>
            <w:tcW w:w="1531" w:type="dxa"/>
            <w:tcBorders>
              <w:left w:val="nil"/>
              <w:right w:val="nil"/>
            </w:tcBorders>
            <w:vAlign w:val="bottom"/>
          </w:tcPr>
          <w:p w14:paraId="2F0DFF2C"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8"/>
                <w:szCs w:val="18"/>
                <w:lang w:val="ru-RU" w:eastAsia="ru-RU"/>
              </w:rPr>
            </w:pPr>
            <w:r w:rsidRPr="00EA15AB">
              <w:rPr>
                <w:rFonts w:ascii="Arial" w:eastAsia="Times New Roman" w:hAnsi="Arial" w:cs="Arial"/>
                <w:b/>
                <w:spacing w:val="-2"/>
                <w:sz w:val="18"/>
                <w:szCs w:val="20"/>
                <w:lang w:val="en-US" w:eastAsia="ru-RU"/>
              </w:rPr>
              <w:t>134,228</w:t>
            </w:r>
          </w:p>
        </w:tc>
        <w:tc>
          <w:tcPr>
            <w:tcW w:w="2553" w:type="dxa"/>
            <w:tcBorders>
              <w:left w:val="nil"/>
              <w:right w:val="nil"/>
            </w:tcBorders>
            <w:vAlign w:val="bottom"/>
          </w:tcPr>
          <w:p w14:paraId="470311D3"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8"/>
                <w:szCs w:val="18"/>
                <w:lang w:val="ru-RU" w:eastAsia="ru-RU"/>
              </w:rPr>
            </w:pPr>
            <w:r w:rsidRPr="00EA15AB">
              <w:rPr>
                <w:rFonts w:ascii="Arial" w:eastAsia="Times New Roman" w:hAnsi="Arial" w:cs="Arial"/>
                <w:b/>
                <w:spacing w:val="-2"/>
                <w:sz w:val="18"/>
                <w:szCs w:val="20"/>
                <w:lang w:val="en-US" w:eastAsia="ru-RU"/>
              </w:rPr>
              <w:t>23</w:t>
            </w:r>
            <w:r w:rsidRPr="00EA15AB">
              <w:rPr>
                <w:rFonts w:ascii="Arial" w:eastAsia="Times New Roman" w:hAnsi="Arial" w:cs="Arial"/>
                <w:b/>
                <w:spacing w:val="-2"/>
                <w:sz w:val="18"/>
                <w:szCs w:val="20"/>
                <w:lang w:val="ru-RU" w:eastAsia="ru-RU"/>
              </w:rPr>
              <w:t>6</w:t>
            </w:r>
            <w:r w:rsidRPr="00EA15AB">
              <w:rPr>
                <w:rFonts w:ascii="Arial" w:eastAsia="Times New Roman" w:hAnsi="Arial" w:cs="Arial"/>
                <w:b/>
                <w:spacing w:val="-2"/>
                <w:sz w:val="18"/>
                <w:szCs w:val="20"/>
                <w:lang w:val="en-US" w:eastAsia="ru-RU"/>
              </w:rPr>
              <w:t>,</w:t>
            </w:r>
            <w:r w:rsidRPr="00EA15AB">
              <w:rPr>
                <w:rFonts w:ascii="Arial" w:eastAsia="Times New Roman" w:hAnsi="Arial" w:cs="Arial"/>
                <w:b/>
                <w:spacing w:val="-2"/>
                <w:sz w:val="18"/>
                <w:szCs w:val="20"/>
                <w:lang w:val="ru-RU" w:eastAsia="ru-RU"/>
              </w:rPr>
              <w:t>670</w:t>
            </w:r>
          </w:p>
        </w:tc>
      </w:tr>
      <w:tr w:rsidR="00EA15AB" w:rsidRPr="00EA15AB" w14:paraId="566C7AAC" w14:textId="77777777" w:rsidTr="00EA15AB">
        <w:trPr>
          <w:cantSplit/>
        </w:trPr>
        <w:tc>
          <w:tcPr>
            <w:tcW w:w="5272" w:type="dxa"/>
            <w:tcBorders>
              <w:left w:val="nil"/>
              <w:bottom w:val="single" w:sz="4" w:space="0" w:color="auto"/>
              <w:right w:val="nil"/>
            </w:tcBorders>
            <w:vAlign w:val="bottom"/>
          </w:tcPr>
          <w:p w14:paraId="4B0C21EA"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0"/>
                <w:szCs w:val="10"/>
                <w:lang w:eastAsia="ru-RU"/>
              </w:rPr>
            </w:pPr>
            <w:r w:rsidRPr="00EA15AB">
              <w:rPr>
                <w:rFonts w:ascii="Arial" w:eastAsia="Times New Roman" w:hAnsi="Arial" w:cs="Arial"/>
                <w:b/>
                <w:spacing w:val="-2"/>
                <w:sz w:val="10"/>
                <w:szCs w:val="10"/>
                <w:lang w:eastAsia="ru-RU"/>
              </w:rPr>
              <w:t> </w:t>
            </w:r>
          </w:p>
        </w:tc>
        <w:tc>
          <w:tcPr>
            <w:tcW w:w="1531" w:type="dxa"/>
            <w:tcBorders>
              <w:left w:val="nil"/>
              <w:bottom w:val="single" w:sz="4" w:space="0" w:color="auto"/>
              <w:right w:val="nil"/>
            </w:tcBorders>
            <w:vAlign w:val="bottom"/>
          </w:tcPr>
          <w:p w14:paraId="19F78D34"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val="ru-RU" w:eastAsia="ru-RU"/>
              </w:rPr>
            </w:pPr>
          </w:p>
        </w:tc>
        <w:tc>
          <w:tcPr>
            <w:tcW w:w="2553" w:type="dxa"/>
            <w:tcBorders>
              <w:left w:val="nil"/>
              <w:bottom w:val="single" w:sz="4" w:space="0" w:color="auto"/>
              <w:right w:val="nil"/>
            </w:tcBorders>
            <w:vAlign w:val="bottom"/>
          </w:tcPr>
          <w:p w14:paraId="48F0BC16"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val="ru-RU" w:eastAsia="ru-RU"/>
              </w:rPr>
            </w:pPr>
          </w:p>
        </w:tc>
      </w:tr>
      <w:tr w:rsidR="00EA15AB" w:rsidRPr="00EA15AB" w14:paraId="56429A28" w14:textId="77777777" w:rsidTr="00EA15AB">
        <w:trPr>
          <w:cantSplit/>
        </w:trPr>
        <w:tc>
          <w:tcPr>
            <w:tcW w:w="5272" w:type="dxa"/>
            <w:tcBorders>
              <w:top w:val="single" w:sz="4" w:space="0" w:color="auto"/>
              <w:left w:val="nil"/>
              <w:right w:val="nil"/>
            </w:tcBorders>
            <w:vAlign w:val="bottom"/>
          </w:tcPr>
          <w:p w14:paraId="1AAAFACB"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0"/>
                <w:szCs w:val="10"/>
                <w:lang w:eastAsia="ru-RU"/>
              </w:rPr>
            </w:pPr>
            <w:r w:rsidRPr="00EA15AB">
              <w:rPr>
                <w:rFonts w:ascii="Arial" w:eastAsia="Times New Roman" w:hAnsi="Arial" w:cs="Arial"/>
                <w:b/>
                <w:spacing w:val="-2"/>
                <w:sz w:val="10"/>
                <w:szCs w:val="10"/>
                <w:lang w:eastAsia="ru-RU"/>
              </w:rPr>
              <w:t> </w:t>
            </w:r>
          </w:p>
        </w:tc>
        <w:tc>
          <w:tcPr>
            <w:tcW w:w="1531" w:type="dxa"/>
            <w:tcBorders>
              <w:top w:val="single" w:sz="4" w:space="0" w:color="auto"/>
              <w:left w:val="nil"/>
              <w:right w:val="nil"/>
            </w:tcBorders>
            <w:vAlign w:val="bottom"/>
          </w:tcPr>
          <w:p w14:paraId="12F5D4B1"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val="ru-RU" w:eastAsia="ru-RU"/>
              </w:rPr>
            </w:pPr>
          </w:p>
        </w:tc>
        <w:tc>
          <w:tcPr>
            <w:tcW w:w="2553" w:type="dxa"/>
            <w:tcBorders>
              <w:top w:val="single" w:sz="4" w:space="0" w:color="auto"/>
              <w:left w:val="nil"/>
              <w:right w:val="nil"/>
            </w:tcBorders>
            <w:vAlign w:val="bottom"/>
          </w:tcPr>
          <w:p w14:paraId="7BED3621"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val="ru-RU" w:eastAsia="ru-RU"/>
              </w:rPr>
            </w:pPr>
          </w:p>
        </w:tc>
      </w:tr>
      <w:tr w:rsidR="00EA15AB" w:rsidRPr="00EA15AB" w14:paraId="2A4E30ED" w14:textId="77777777" w:rsidTr="00EA15AB">
        <w:trPr>
          <w:cantSplit/>
        </w:trPr>
        <w:tc>
          <w:tcPr>
            <w:tcW w:w="5272" w:type="dxa"/>
            <w:tcBorders>
              <w:left w:val="nil"/>
              <w:right w:val="nil"/>
            </w:tcBorders>
            <w:vAlign w:val="bottom"/>
          </w:tcPr>
          <w:p w14:paraId="5420C845"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8"/>
                <w:szCs w:val="18"/>
                <w:lang w:eastAsia="ru-RU"/>
              </w:rPr>
            </w:pPr>
            <w:r w:rsidRPr="00EA15AB">
              <w:rPr>
                <w:rFonts w:ascii="Arial" w:eastAsia="Times New Roman" w:hAnsi="Arial" w:cs="Arial"/>
                <w:b/>
                <w:spacing w:val="-2"/>
                <w:sz w:val="18"/>
                <w:szCs w:val="18"/>
                <w:lang w:eastAsia="ru-RU"/>
              </w:rPr>
              <w:t>Total equity and liabilities</w:t>
            </w:r>
          </w:p>
        </w:tc>
        <w:tc>
          <w:tcPr>
            <w:tcW w:w="1531" w:type="dxa"/>
            <w:tcBorders>
              <w:left w:val="nil"/>
              <w:right w:val="nil"/>
            </w:tcBorders>
            <w:vAlign w:val="bottom"/>
          </w:tcPr>
          <w:p w14:paraId="6128FF86"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8"/>
                <w:szCs w:val="18"/>
                <w:lang w:val="ru-RU" w:eastAsia="ru-RU"/>
              </w:rPr>
            </w:pPr>
            <w:r w:rsidRPr="00EA15AB">
              <w:rPr>
                <w:rFonts w:ascii="Arial" w:eastAsia="Times New Roman" w:hAnsi="Arial" w:cs="Arial"/>
                <w:b/>
                <w:spacing w:val="-2"/>
                <w:sz w:val="18"/>
                <w:szCs w:val="20"/>
                <w:lang w:val="en-US" w:eastAsia="ru-RU"/>
              </w:rPr>
              <w:t>590,922</w:t>
            </w:r>
          </w:p>
        </w:tc>
        <w:tc>
          <w:tcPr>
            <w:tcW w:w="2553" w:type="dxa"/>
            <w:tcBorders>
              <w:left w:val="nil"/>
              <w:right w:val="nil"/>
            </w:tcBorders>
            <w:vAlign w:val="bottom"/>
          </w:tcPr>
          <w:p w14:paraId="7CDFA1C6"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8"/>
                <w:szCs w:val="18"/>
                <w:lang w:val="ru-RU" w:eastAsia="ru-RU"/>
              </w:rPr>
            </w:pPr>
            <w:r w:rsidRPr="00EA15AB">
              <w:rPr>
                <w:rFonts w:ascii="Arial" w:eastAsia="Times New Roman" w:hAnsi="Arial" w:cs="Arial"/>
                <w:b/>
                <w:spacing w:val="-2"/>
                <w:sz w:val="18"/>
                <w:szCs w:val="20"/>
                <w:lang w:val="en-US" w:eastAsia="ru-RU"/>
              </w:rPr>
              <w:t>592,470</w:t>
            </w:r>
          </w:p>
        </w:tc>
      </w:tr>
      <w:tr w:rsidR="00EA15AB" w:rsidRPr="00EA15AB" w14:paraId="7535071E" w14:textId="77777777" w:rsidTr="00EA15AB">
        <w:trPr>
          <w:cantSplit/>
        </w:trPr>
        <w:tc>
          <w:tcPr>
            <w:tcW w:w="5272" w:type="dxa"/>
            <w:tcBorders>
              <w:left w:val="nil"/>
              <w:bottom w:val="single" w:sz="12" w:space="0" w:color="auto"/>
              <w:right w:val="nil"/>
            </w:tcBorders>
            <w:vAlign w:val="bottom"/>
          </w:tcPr>
          <w:p w14:paraId="14B7C1A7"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0"/>
                <w:szCs w:val="10"/>
                <w:lang w:eastAsia="ru-RU"/>
              </w:rPr>
            </w:pPr>
            <w:r w:rsidRPr="00EA15AB">
              <w:rPr>
                <w:rFonts w:ascii="Arial" w:eastAsia="Times New Roman" w:hAnsi="Arial" w:cs="Arial"/>
                <w:b/>
                <w:spacing w:val="-2"/>
                <w:sz w:val="10"/>
                <w:szCs w:val="10"/>
                <w:lang w:eastAsia="ru-RU"/>
              </w:rPr>
              <w:t> </w:t>
            </w:r>
          </w:p>
        </w:tc>
        <w:tc>
          <w:tcPr>
            <w:tcW w:w="1531" w:type="dxa"/>
            <w:tcBorders>
              <w:left w:val="nil"/>
              <w:bottom w:val="single" w:sz="12" w:space="0" w:color="auto"/>
              <w:right w:val="nil"/>
            </w:tcBorders>
            <w:vAlign w:val="bottom"/>
          </w:tcPr>
          <w:p w14:paraId="7E23983D"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val="ru-RU" w:eastAsia="ru-RU"/>
              </w:rPr>
            </w:pPr>
          </w:p>
        </w:tc>
        <w:tc>
          <w:tcPr>
            <w:tcW w:w="2553" w:type="dxa"/>
            <w:tcBorders>
              <w:left w:val="nil"/>
              <w:bottom w:val="single" w:sz="12" w:space="0" w:color="auto"/>
              <w:right w:val="nil"/>
            </w:tcBorders>
            <w:vAlign w:val="bottom"/>
          </w:tcPr>
          <w:p w14:paraId="36946009"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val="ru-RU" w:eastAsia="ru-RU"/>
              </w:rPr>
            </w:pPr>
          </w:p>
        </w:tc>
      </w:tr>
    </w:tbl>
    <w:p w14:paraId="194FC807" w14:textId="77777777" w:rsidR="00FA6EDF" w:rsidRPr="00C33B81" w:rsidRDefault="00FA6EDF" w:rsidP="00FA6EDF">
      <w:pPr>
        <w:rPr>
          <w:rFonts w:ascii="Arial" w:eastAsia="Times New Roman" w:hAnsi="Arial" w:cs="Arial"/>
          <w:i/>
          <w:iCs/>
          <w:sz w:val="16"/>
          <w:szCs w:val="16"/>
        </w:rPr>
      </w:pPr>
    </w:p>
    <w:p w14:paraId="24B976EF" w14:textId="77777777" w:rsidR="00FA6EDF" w:rsidRPr="00C33B81" w:rsidRDefault="00FA6EDF" w:rsidP="00FA6EDF">
      <w:pPr>
        <w:rPr>
          <w:rFonts w:ascii="Arial" w:eastAsia="Times New Roman" w:hAnsi="Arial" w:cs="Arial"/>
          <w:i/>
          <w:iCs/>
          <w:sz w:val="16"/>
          <w:szCs w:val="16"/>
        </w:rPr>
      </w:pPr>
    </w:p>
    <w:p w14:paraId="7A146B40" w14:textId="77777777" w:rsidR="00FA6EDF" w:rsidRPr="00C33B81" w:rsidRDefault="00FA6EDF" w:rsidP="00FA6EDF">
      <w:pPr>
        <w:rPr>
          <w:rFonts w:ascii="Arial" w:eastAsia="Times New Roman" w:hAnsi="Arial" w:cs="Arial"/>
          <w:i/>
          <w:iCs/>
          <w:sz w:val="16"/>
          <w:szCs w:val="16"/>
        </w:rPr>
      </w:pPr>
    </w:p>
    <w:p w14:paraId="7C637630" w14:textId="77777777" w:rsidR="00FA6EDF" w:rsidRPr="00C33B81" w:rsidRDefault="00FA6EDF" w:rsidP="00FA6EDF">
      <w:pPr>
        <w:rPr>
          <w:rFonts w:ascii="Arial" w:eastAsia="Times New Roman" w:hAnsi="Arial" w:cs="Arial"/>
          <w:sz w:val="16"/>
          <w:szCs w:val="16"/>
        </w:rPr>
        <w:sectPr w:rsidR="00FA6EDF" w:rsidRPr="00C33B81" w:rsidSect="00FA6EDF">
          <w:headerReference w:type="default" r:id="rId28"/>
          <w:footnotePr>
            <w:numRestart w:val="eachPage"/>
          </w:footnotePr>
          <w:pgSz w:w="11907" w:h="16840" w:code="9"/>
          <w:pgMar w:top="1134" w:right="1021" w:bottom="1134" w:left="1531" w:header="567" w:footer="567" w:gutter="0"/>
          <w:pgNumType w:start="1"/>
          <w:cols w:space="708"/>
          <w:docGrid w:linePitch="360"/>
        </w:sectPr>
      </w:pPr>
    </w:p>
    <w:tbl>
      <w:tblPr>
        <w:tblW w:w="5152" w:type="pct"/>
        <w:tblLayout w:type="fixed"/>
        <w:tblCellMar>
          <w:left w:w="85" w:type="dxa"/>
          <w:right w:w="85" w:type="dxa"/>
        </w:tblCellMar>
        <w:tblLook w:val="0000" w:firstRow="0" w:lastRow="0" w:firstColumn="0" w:lastColumn="0" w:noHBand="0" w:noVBand="0"/>
      </w:tblPr>
      <w:tblGrid>
        <w:gridCol w:w="5595"/>
        <w:gridCol w:w="774"/>
        <w:gridCol w:w="1568"/>
        <w:gridCol w:w="763"/>
        <w:gridCol w:w="851"/>
        <w:gridCol w:w="88"/>
      </w:tblGrid>
      <w:tr w:rsidR="00EA15AB" w:rsidRPr="00EA15AB" w14:paraId="1F98EEDA" w14:textId="77777777" w:rsidTr="00EA15AB">
        <w:trPr>
          <w:gridAfter w:val="1"/>
          <w:wAfter w:w="88" w:type="dxa"/>
          <w:cantSplit/>
        </w:trPr>
        <w:tc>
          <w:tcPr>
            <w:tcW w:w="5595" w:type="dxa"/>
            <w:vAlign w:val="bottom"/>
          </w:tcPr>
          <w:p w14:paraId="5DFBCC6A"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i/>
                <w:iCs/>
                <w:spacing w:val="-2"/>
                <w:sz w:val="18"/>
                <w:szCs w:val="18"/>
                <w:lang w:eastAsia="ru-RU"/>
              </w:rPr>
            </w:pPr>
          </w:p>
        </w:tc>
        <w:tc>
          <w:tcPr>
            <w:tcW w:w="774" w:type="dxa"/>
            <w:vAlign w:val="bottom"/>
          </w:tcPr>
          <w:p w14:paraId="1FDDE131" w14:textId="77777777" w:rsidR="00EA15AB" w:rsidRPr="00EA15AB" w:rsidRDefault="00EA15AB" w:rsidP="00EA15AB">
            <w:pPr>
              <w:widowControl w:val="0"/>
              <w:autoSpaceDE w:val="0"/>
              <w:autoSpaceDN w:val="0"/>
              <w:adjustRightInd w:val="0"/>
              <w:spacing w:after="0" w:line="240" w:lineRule="auto"/>
              <w:jc w:val="center"/>
              <w:rPr>
                <w:rFonts w:ascii="Arial" w:eastAsia="Times New Roman" w:hAnsi="Arial" w:cs="Arial"/>
                <w:b/>
                <w:spacing w:val="-2"/>
                <w:sz w:val="18"/>
                <w:szCs w:val="18"/>
                <w:lang w:eastAsia="ru-RU"/>
              </w:rPr>
            </w:pPr>
          </w:p>
        </w:tc>
        <w:tc>
          <w:tcPr>
            <w:tcW w:w="3182" w:type="dxa"/>
            <w:gridSpan w:val="3"/>
            <w:tcBorders>
              <w:bottom w:val="single" w:sz="4" w:space="0" w:color="auto"/>
            </w:tcBorders>
            <w:vAlign w:val="bottom"/>
          </w:tcPr>
          <w:p w14:paraId="1E14D0BF"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bCs/>
                <w:spacing w:val="-2"/>
                <w:sz w:val="18"/>
                <w:szCs w:val="20"/>
                <w:lang w:val="ru-RU" w:eastAsia="ru-RU"/>
              </w:rPr>
            </w:pPr>
            <w:r w:rsidRPr="00EA15AB">
              <w:rPr>
                <w:rFonts w:ascii="Arial" w:eastAsia="Times New Roman" w:hAnsi="Arial" w:cs="Arial"/>
                <w:b/>
                <w:bCs/>
                <w:spacing w:val="-2"/>
                <w:sz w:val="18"/>
                <w:szCs w:val="18"/>
                <w:lang w:eastAsia="ru-RU"/>
              </w:rPr>
              <w:t>Three months ended 31 March</w:t>
            </w:r>
          </w:p>
        </w:tc>
      </w:tr>
      <w:tr w:rsidR="00EA15AB" w:rsidRPr="00EA15AB" w14:paraId="73A018A1" w14:textId="77777777" w:rsidTr="00EA15AB">
        <w:trPr>
          <w:cantSplit/>
        </w:trPr>
        <w:tc>
          <w:tcPr>
            <w:tcW w:w="5595" w:type="dxa"/>
            <w:tcBorders>
              <w:bottom w:val="single" w:sz="4" w:space="0" w:color="auto"/>
            </w:tcBorders>
            <w:vAlign w:val="bottom"/>
          </w:tcPr>
          <w:p w14:paraId="490FF544"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i/>
                <w:iCs/>
                <w:spacing w:val="-2"/>
                <w:sz w:val="18"/>
                <w:szCs w:val="18"/>
                <w:lang w:eastAsia="ru-RU"/>
              </w:rPr>
            </w:pPr>
            <w:r w:rsidRPr="00EA15AB">
              <w:rPr>
                <w:rFonts w:ascii="Arial" w:eastAsia="Times New Roman" w:hAnsi="Arial" w:cs="Arial"/>
                <w:i/>
                <w:iCs/>
                <w:spacing w:val="-2"/>
                <w:sz w:val="18"/>
                <w:szCs w:val="18"/>
                <w:lang w:eastAsia="ru-RU"/>
              </w:rPr>
              <w:t>RUB million</w:t>
            </w:r>
          </w:p>
        </w:tc>
        <w:tc>
          <w:tcPr>
            <w:tcW w:w="2342" w:type="dxa"/>
            <w:gridSpan w:val="2"/>
            <w:tcBorders>
              <w:bottom w:val="single" w:sz="4" w:space="0" w:color="auto"/>
            </w:tcBorders>
            <w:vAlign w:val="bottom"/>
          </w:tcPr>
          <w:p w14:paraId="4D3F725C"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bCs/>
                <w:spacing w:val="-2"/>
                <w:sz w:val="18"/>
                <w:szCs w:val="18"/>
                <w:lang w:val="en-US" w:eastAsia="ru-RU"/>
              </w:rPr>
            </w:pPr>
            <w:r w:rsidRPr="00EA15AB">
              <w:rPr>
                <w:rFonts w:ascii="Arial" w:eastAsia="Times New Roman" w:hAnsi="Arial" w:cs="Arial"/>
                <w:b/>
                <w:bCs/>
                <w:spacing w:val="-2"/>
                <w:sz w:val="18"/>
                <w:szCs w:val="18"/>
                <w:lang w:eastAsia="ru-RU"/>
              </w:rPr>
              <w:t>20</w:t>
            </w:r>
            <w:r w:rsidRPr="00EA15AB">
              <w:rPr>
                <w:rFonts w:ascii="Arial" w:eastAsia="Times New Roman" w:hAnsi="Arial" w:cs="Arial"/>
                <w:b/>
                <w:bCs/>
                <w:spacing w:val="-2"/>
                <w:sz w:val="18"/>
                <w:szCs w:val="18"/>
                <w:lang w:val="ru-RU" w:eastAsia="ru-RU"/>
              </w:rPr>
              <w:t>2</w:t>
            </w:r>
            <w:r w:rsidRPr="00EA15AB">
              <w:rPr>
                <w:rFonts w:ascii="Arial" w:eastAsia="Times New Roman" w:hAnsi="Arial" w:cs="Arial"/>
                <w:b/>
                <w:bCs/>
                <w:spacing w:val="-2"/>
                <w:sz w:val="18"/>
                <w:szCs w:val="18"/>
                <w:lang w:val="en-US" w:eastAsia="ru-RU"/>
              </w:rPr>
              <w:t>5</w:t>
            </w:r>
          </w:p>
        </w:tc>
        <w:tc>
          <w:tcPr>
            <w:tcW w:w="1702" w:type="dxa"/>
            <w:gridSpan w:val="3"/>
            <w:tcBorders>
              <w:bottom w:val="single" w:sz="4" w:space="0" w:color="auto"/>
            </w:tcBorders>
            <w:vAlign w:val="bottom"/>
          </w:tcPr>
          <w:p w14:paraId="16130B2A"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bCs/>
                <w:spacing w:val="-2"/>
                <w:sz w:val="18"/>
                <w:szCs w:val="20"/>
                <w:lang w:val="ru-RU" w:eastAsia="ru-RU"/>
              </w:rPr>
            </w:pPr>
            <w:r w:rsidRPr="00EA15AB">
              <w:rPr>
                <w:rFonts w:ascii="Arial" w:eastAsia="Times New Roman" w:hAnsi="Arial" w:cs="Arial"/>
                <w:b/>
                <w:bCs/>
                <w:spacing w:val="-2"/>
                <w:sz w:val="18"/>
                <w:szCs w:val="20"/>
                <w:lang w:val="ru-RU" w:eastAsia="ru-RU"/>
              </w:rPr>
              <w:t>202</w:t>
            </w:r>
            <w:r w:rsidRPr="00EA15AB">
              <w:rPr>
                <w:rFonts w:ascii="Arial" w:eastAsia="Times New Roman" w:hAnsi="Arial" w:cs="Arial"/>
                <w:b/>
                <w:bCs/>
                <w:spacing w:val="-2"/>
                <w:sz w:val="18"/>
                <w:szCs w:val="20"/>
                <w:lang w:val="en-US" w:eastAsia="ru-RU"/>
              </w:rPr>
              <w:t>4</w:t>
            </w:r>
          </w:p>
        </w:tc>
      </w:tr>
      <w:tr w:rsidR="00EA15AB" w:rsidRPr="00EA15AB" w14:paraId="234C0FAB" w14:textId="77777777" w:rsidTr="00EA15AB">
        <w:trPr>
          <w:cantSplit/>
        </w:trPr>
        <w:tc>
          <w:tcPr>
            <w:tcW w:w="5595" w:type="dxa"/>
            <w:tcBorders>
              <w:top w:val="single" w:sz="4" w:space="0" w:color="auto"/>
            </w:tcBorders>
            <w:vAlign w:val="bottom"/>
          </w:tcPr>
          <w:p w14:paraId="5FDDD88A"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2342" w:type="dxa"/>
            <w:gridSpan w:val="2"/>
            <w:tcBorders>
              <w:top w:val="single" w:sz="4" w:space="0" w:color="auto"/>
            </w:tcBorders>
            <w:vAlign w:val="bottom"/>
          </w:tcPr>
          <w:p w14:paraId="288368F0" w14:textId="77777777" w:rsidR="00EA15AB" w:rsidRPr="00EA15AB" w:rsidRDefault="00EA15AB" w:rsidP="00EA15AB">
            <w:pPr>
              <w:widowControl w:val="0"/>
              <w:autoSpaceDE w:val="0"/>
              <w:autoSpaceDN w:val="0"/>
              <w:adjustRightInd w:val="0"/>
              <w:spacing w:after="0" w:line="240" w:lineRule="auto"/>
              <w:jc w:val="center"/>
              <w:rPr>
                <w:rFonts w:ascii="Arial" w:eastAsia="Times New Roman" w:hAnsi="Arial" w:cs="Arial"/>
                <w:spacing w:val="-2"/>
                <w:sz w:val="10"/>
                <w:szCs w:val="10"/>
                <w:lang w:eastAsia="ru-RU"/>
              </w:rPr>
            </w:pPr>
          </w:p>
        </w:tc>
        <w:tc>
          <w:tcPr>
            <w:tcW w:w="1702" w:type="dxa"/>
            <w:gridSpan w:val="3"/>
            <w:tcBorders>
              <w:top w:val="single" w:sz="4" w:space="0" w:color="auto"/>
            </w:tcBorders>
            <w:vAlign w:val="bottom"/>
          </w:tcPr>
          <w:p w14:paraId="545D888B" w14:textId="77777777" w:rsidR="00EA15AB" w:rsidRPr="00EA15AB" w:rsidRDefault="00EA15AB" w:rsidP="00EA15AB">
            <w:pPr>
              <w:widowControl w:val="0"/>
              <w:autoSpaceDE w:val="0"/>
              <w:autoSpaceDN w:val="0"/>
              <w:adjustRightInd w:val="0"/>
              <w:spacing w:after="0" w:line="240" w:lineRule="auto"/>
              <w:jc w:val="center"/>
              <w:rPr>
                <w:rFonts w:ascii="Arial" w:eastAsia="Times New Roman" w:hAnsi="Arial" w:cs="Arial"/>
                <w:spacing w:val="-2"/>
                <w:sz w:val="10"/>
                <w:szCs w:val="10"/>
                <w:lang w:eastAsia="ru-RU"/>
              </w:rPr>
            </w:pPr>
          </w:p>
        </w:tc>
      </w:tr>
      <w:tr w:rsidR="00EA15AB" w:rsidRPr="00EA15AB" w14:paraId="441A87F3" w14:textId="77777777" w:rsidTr="00EA15AB">
        <w:trPr>
          <w:cantSplit/>
        </w:trPr>
        <w:tc>
          <w:tcPr>
            <w:tcW w:w="5595" w:type="dxa"/>
            <w:vAlign w:val="bottom"/>
          </w:tcPr>
          <w:p w14:paraId="3801DE6D"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i/>
                <w:spacing w:val="-2"/>
                <w:sz w:val="18"/>
                <w:szCs w:val="18"/>
                <w:lang w:eastAsia="ru-RU"/>
              </w:rPr>
            </w:pPr>
            <w:r w:rsidRPr="00EA15AB">
              <w:rPr>
                <w:rFonts w:ascii="Arial" w:eastAsia="Times New Roman" w:hAnsi="Arial" w:cs="Arial"/>
                <w:b/>
                <w:i/>
                <w:spacing w:val="-2"/>
                <w:sz w:val="18"/>
                <w:szCs w:val="18"/>
                <w:lang w:eastAsia="ru-RU"/>
              </w:rPr>
              <w:t>Cash flows from operating activities</w:t>
            </w:r>
          </w:p>
        </w:tc>
        <w:tc>
          <w:tcPr>
            <w:tcW w:w="2342" w:type="dxa"/>
            <w:gridSpan w:val="2"/>
            <w:vAlign w:val="bottom"/>
          </w:tcPr>
          <w:p w14:paraId="4376F93C"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p>
        </w:tc>
        <w:tc>
          <w:tcPr>
            <w:tcW w:w="1702" w:type="dxa"/>
            <w:gridSpan w:val="3"/>
            <w:vAlign w:val="bottom"/>
          </w:tcPr>
          <w:p w14:paraId="46444511"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p>
        </w:tc>
      </w:tr>
      <w:tr w:rsidR="00EA15AB" w:rsidRPr="00EA15AB" w14:paraId="2C422491" w14:textId="77777777" w:rsidTr="00EA15AB">
        <w:trPr>
          <w:cantSplit/>
        </w:trPr>
        <w:tc>
          <w:tcPr>
            <w:tcW w:w="5595" w:type="dxa"/>
            <w:vAlign w:val="bottom"/>
          </w:tcPr>
          <w:p w14:paraId="48DE48E6"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Operating profit</w:t>
            </w:r>
          </w:p>
        </w:tc>
        <w:tc>
          <w:tcPr>
            <w:tcW w:w="2342" w:type="dxa"/>
            <w:gridSpan w:val="2"/>
            <w:shd w:val="clear" w:color="auto" w:fill="auto"/>
            <w:vAlign w:val="bottom"/>
          </w:tcPr>
          <w:p w14:paraId="09577C82"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20"/>
                <w:lang w:val="en-US" w:eastAsia="ru-RU"/>
              </w:rPr>
            </w:pPr>
            <w:r w:rsidRPr="00EA15AB">
              <w:rPr>
                <w:rFonts w:ascii="Arial" w:eastAsia="Times New Roman" w:hAnsi="Arial" w:cs="Arial"/>
                <w:spacing w:val="-2"/>
                <w:sz w:val="18"/>
                <w:szCs w:val="20"/>
                <w:lang w:val="en-US" w:eastAsia="ru-RU"/>
              </w:rPr>
              <w:t>38,816</w:t>
            </w:r>
          </w:p>
        </w:tc>
        <w:tc>
          <w:tcPr>
            <w:tcW w:w="1702" w:type="dxa"/>
            <w:gridSpan w:val="3"/>
            <w:vAlign w:val="bottom"/>
          </w:tcPr>
          <w:p w14:paraId="7C50365A"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r w:rsidRPr="00EA15AB">
              <w:rPr>
                <w:rFonts w:ascii="Arial" w:eastAsia="Times New Roman" w:hAnsi="Arial" w:cs="Arial"/>
                <w:spacing w:val="-2"/>
                <w:sz w:val="18"/>
                <w:szCs w:val="20"/>
                <w:lang w:val="en-US" w:eastAsia="ru-RU"/>
              </w:rPr>
              <w:t>29,805</w:t>
            </w:r>
          </w:p>
        </w:tc>
      </w:tr>
      <w:tr w:rsidR="00EA15AB" w:rsidRPr="00EA15AB" w14:paraId="0DE4890C" w14:textId="77777777" w:rsidTr="00EA15AB">
        <w:trPr>
          <w:cantSplit/>
        </w:trPr>
        <w:tc>
          <w:tcPr>
            <w:tcW w:w="5595" w:type="dxa"/>
            <w:vAlign w:val="bottom"/>
          </w:tcPr>
          <w:p w14:paraId="00818A8C"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i/>
                <w:iCs/>
                <w:spacing w:val="-2"/>
                <w:sz w:val="18"/>
                <w:szCs w:val="18"/>
                <w:lang w:val="ru-RU" w:eastAsia="ru-RU"/>
              </w:rPr>
            </w:pPr>
            <w:r w:rsidRPr="00EA15AB">
              <w:rPr>
                <w:rFonts w:ascii="Arial" w:eastAsia="Times New Roman" w:hAnsi="Arial" w:cs="Arial"/>
                <w:i/>
                <w:iCs/>
                <w:spacing w:val="-2"/>
                <w:sz w:val="18"/>
                <w:szCs w:val="18"/>
                <w:lang w:eastAsia="ru-RU"/>
              </w:rPr>
              <w:t>Adjustments for:</w:t>
            </w:r>
          </w:p>
        </w:tc>
        <w:tc>
          <w:tcPr>
            <w:tcW w:w="2342" w:type="dxa"/>
            <w:gridSpan w:val="2"/>
            <w:shd w:val="clear" w:color="auto" w:fill="auto"/>
            <w:vAlign w:val="bottom"/>
          </w:tcPr>
          <w:p w14:paraId="7581DC3F"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20"/>
                <w:lang w:val="en-US" w:eastAsia="ru-RU"/>
              </w:rPr>
            </w:pPr>
          </w:p>
        </w:tc>
        <w:tc>
          <w:tcPr>
            <w:tcW w:w="1702" w:type="dxa"/>
            <w:gridSpan w:val="3"/>
            <w:vAlign w:val="bottom"/>
          </w:tcPr>
          <w:p w14:paraId="11EB6092"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p>
        </w:tc>
      </w:tr>
      <w:tr w:rsidR="00EA15AB" w:rsidRPr="00EA15AB" w14:paraId="329E1F51" w14:textId="77777777" w:rsidTr="00EA15AB">
        <w:trPr>
          <w:cantSplit/>
        </w:trPr>
        <w:tc>
          <w:tcPr>
            <w:tcW w:w="5595" w:type="dxa"/>
            <w:vAlign w:val="bottom"/>
          </w:tcPr>
          <w:p w14:paraId="136A5A31"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Depreciation and amortisation</w:t>
            </w:r>
          </w:p>
        </w:tc>
        <w:tc>
          <w:tcPr>
            <w:tcW w:w="2342" w:type="dxa"/>
            <w:gridSpan w:val="2"/>
            <w:shd w:val="clear" w:color="auto" w:fill="auto"/>
            <w:vAlign w:val="bottom"/>
          </w:tcPr>
          <w:p w14:paraId="572479BC"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20"/>
                <w:lang w:val="en-US" w:eastAsia="ru-RU"/>
              </w:rPr>
            </w:pPr>
            <w:r w:rsidRPr="00EA15AB">
              <w:rPr>
                <w:rFonts w:ascii="Arial" w:eastAsia="Times New Roman" w:hAnsi="Arial" w:cs="Arial"/>
                <w:spacing w:val="-2"/>
                <w:sz w:val="18"/>
                <w:szCs w:val="20"/>
                <w:lang w:val="en-US" w:eastAsia="ru-RU"/>
              </w:rPr>
              <w:t>9,993</w:t>
            </w:r>
          </w:p>
        </w:tc>
        <w:tc>
          <w:tcPr>
            <w:tcW w:w="1702" w:type="dxa"/>
            <w:gridSpan w:val="3"/>
            <w:vAlign w:val="bottom"/>
          </w:tcPr>
          <w:p w14:paraId="2D5F0DB8"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r w:rsidRPr="00EA15AB">
              <w:rPr>
                <w:rFonts w:ascii="Arial" w:eastAsia="Times New Roman" w:hAnsi="Arial" w:cs="Arial"/>
                <w:spacing w:val="-2"/>
                <w:sz w:val="18"/>
                <w:szCs w:val="20"/>
                <w:lang w:val="en-US" w:eastAsia="ru-RU"/>
              </w:rPr>
              <w:t>9,255</w:t>
            </w:r>
          </w:p>
        </w:tc>
      </w:tr>
      <w:tr w:rsidR="00EA15AB" w:rsidRPr="00EA15AB" w14:paraId="5F6F24F8" w14:textId="77777777" w:rsidTr="00EA15AB">
        <w:trPr>
          <w:cantSplit/>
        </w:trPr>
        <w:tc>
          <w:tcPr>
            <w:tcW w:w="5595" w:type="dxa"/>
            <w:vAlign w:val="bottom"/>
          </w:tcPr>
          <w:p w14:paraId="7724273C"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val="en-US" w:eastAsia="ru-RU"/>
              </w:rPr>
              <w:t>L</w:t>
            </w:r>
            <w:proofErr w:type="spellStart"/>
            <w:r w:rsidRPr="00EA15AB">
              <w:rPr>
                <w:rFonts w:ascii="Arial" w:eastAsia="Times New Roman" w:hAnsi="Arial" w:cs="Arial"/>
                <w:spacing w:val="-2"/>
                <w:sz w:val="18"/>
                <w:szCs w:val="18"/>
                <w:lang w:eastAsia="ru-RU"/>
              </w:rPr>
              <w:t>oss</w:t>
            </w:r>
            <w:proofErr w:type="spellEnd"/>
            <w:r w:rsidRPr="00EA15AB">
              <w:rPr>
                <w:rFonts w:ascii="Arial" w:eastAsia="Times New Roman" w:hAnsi="Arial" w:cs="Arial"/>
                <w:spacing w:val="-2"/>
                <w:sz w:val="18"/>
                <w:szCs w:val="18"/>
                <w:lang w:eastAsia="ru-RU"/>
              </w:rPr>
              <w:t xml:space="preserve"> on disposal of property, plant and equipment and intangible assets</w:t>
            </w:r>
          </w:p>
        </w:tc>
        <w:tc>
          <w:tcPr>
            <w:tcW w:w="2342" w:type="dxa"/>
            <w:gridSpan w:val="2"/>
            <w:shd w:val="clear" w:color="auto" w:fill="auto"/>
            <w:vAlign w:val="bottom"/>
          </w:tcPr>
          <w:p w14:paraId="0B9B0EC9"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20"/>
                <w:lang w:val="en-US" w:eastAsia="ru-RU"/>
              </w:rPr>
            </w:pPr>
            <w:r w:rsidRPr="00EA15AB">
              <w:rPr>
                <w:rFonts w:ascii="Arial" w:eastAsia="Times New Roman" w:hAnsi="Arial" w:cs="Arial"/>
                <w:spacing w:val="-2"/>
                <w:sz w:val="18"/>
                <w:szCs w:val="20"/>
                <w:lang w:val="en-US" w:eastAsia="ru-RU"/>
              </w:rPr>
              <w:t>32</w:t>
            </w:r>
          </w:p>
        </w:tc>
        <w:tc>
          <w:tcPr>
            <w:tcW w:w="1702" w:type="dxa"/>
            <w:gridSpan w:val="3"/>
            <w:vAlign w:val="bottom"/>
          </w:tcPr>
          <w:p w14:paraId="5692F934"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r w:rsidRPr="00EA15AB">
              <w:rPr>
                <w:rFonts w:ascii="Arial" w:eastAsia="Times New Roman" w:hAnsi="Arial" w:cs="Arial"/>
                <w:spacing w:val="-2"/>
                <w:sz w:val="18"/>
                <w:szCs w:val="20"/>
                <w:lang w:val="en-US" w:eastAsia="ru-RU"/>
              </w:rPr>
              <w:t>36</w:t>
            </w:r>
          </w:p>
        </w:tc>
      </w:tr>
      <w:tr w:rsidR="00EA15AB" w:rsidRPr="00EA15AB" w14:paraId="32214F18" w14:textId="77777777" w:rsidTr="00EA15AB">
        <w:trPr>
          <w:cantSplit/>
        </w:trPr>
        <w:tc>
          <w:tcPr>
            <w:tcW w:w="5595" w:type="dxa"/>
            <w:tcBorders>
              <w:bottom w:val="single" w:sz="4" w:space="0" w:color="auto"/>
            </w:tcBorders>
            <w:vAlign w:val="bottom"/>
          </w:tcPr>
          <w:p w14:paraId="45EA1935"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2342" w:type="dxa"/>
            <w:gridSpan w:val="2"/>
            <w:tcBorders>
              <w:bottom w:val="single" w:sz="4" w:space="0" w:color="auto"/>
            </w:tcBorders>
            <w:shd w:val="clear" w:color="auto" w:fill="auto"/>
            <w:vAlign w:val="bottom"/>
          </w:tcPr>
          <w:p w14:paraId="674AD2AA"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c>
          <w:tcPr>
            <w:tcW w:w="1702" w:type="dxa"/>
            <w:gridSpan w:val="3"/>
            <w:tcBorders>
              <w:bottom w:val="single" w:sz="4" w:space="0" w:color="auto"/>
            </w:tcBorders>
            <w:vAlign w:val="bottom"/>
          </w:tcPr>
          <w:p w14:paraId="3C80BEB7"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r>
      <w:tr w:rsidR="00EA15AB" w:rsidRPr="00EA15AB" w14:paraId="62BF8075" w14:textId="77777777" w:rsidTr="00EA15AB">
        <w:trPr>
          <w:cantSplit/>
        </w:trPr>
        <w:tc>
          <w:tcPr>
            <w:tcW w:w="5595" w:type="dxa"/>
            <w:tcBorders>
              <w:top w:val="single" w:sz="4" w:space="0" w:color="auto"/>
            </w:tcBorders>
            <w:vAlign w:val="bottom"/>
          </w:tcPr>
          <w:p w14:paraId="42E412AD"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2342" w:type="dxa"/>
            <w:gridSpan w:val="2"/>
            <w:tcBorders>
              <w:top w:val="single" w:sz="4" w:space="0" w:color="auto"/>
            </w:tcBorders>
            <w:shd w:val="clear" w:color="auto" w:fill="auto"/>
            <w:vAlign w:val="bottom"/>
          </w:tcPr>
          <w:p w14:paraId="0E1160B5"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c>
          <w:tcPr>
            <w:tcW w:w="1702" w:type="dxa"/>
            <w:gridSpan w:val="3"/>
            <w:tcBorders>
              <w:top w:val="single" w:sz="4" w:space="0" w:color="auto"/>
            </w:tcBorders>
            <w:vAlign w:val="bottom"/>
          </w:tcPr>
          <w:p w14:paraId="4BB7BC4C"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r>
      <w:tr w:rsidR="00EA15AB" w:rsidRPr="00EA15AB" w14:paraId="20D94BB3" w14:textId="77777777" w:rsidTr="00EA15AB">
        <w:trPr>
          <w:cantSplit/>
          <w:trHeight w:val="108"/>
        </w:trPr>
        <w:tc>
          <w:tcPr>
            <w:tcW w:w="5595" w:type="dxa"/>
            <w:vAlign w:val="bottom"/>
          </w:tcPr>
          <w:p w14:paraId="67AFE1F7"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8"/>
                <w:szCs w:val="18"/>
                <w:lang w:val="en-US" w:eastAsia="ru-RU"/>
              </w:rPr>
            </w:pPr>
            <w:r w:rsidRPr="00EA15AB">
              <w:rPr>
                <w:rFonts w:ascii="Arial" w:eastAsia="Times New Roman" w:hAnsi="Arial" w:cs="Arial"/>
                <w:b/>
                <w:spacing w:val="-2"/>
                <w:sz w:val="18"/>
                <w:szCs w:val="18"/>
                <w:lang w:eastAsia="ru-RU"/>
              </w:rPr>
              <w:t xml:space="preserve">Cash flows from operations </w:t>
            </w:r>
            <w:proofErr w:type="spellStart"/>
            <w:r w:rsidRPr="00EA15AB">
              <w:rPr>
                <w:rFonts w:ascii="Arial" w:eastAsia="Times New Roman" w:hAnsi="Arial" w:cs="Arial"/>
                <w:b/>
                <w:spacing w:val="-2"/>
                <w:sz w:val="18"/>
                <w:szCs w:val="18"/>
                <w:lang w:eastAsia="ru-RU"/>
              </w:rPr>
              <w:t>befor</w:t>
            </w:r>
            <w:proofErr w:type="spellEnd"/>
            <w:r w:rsidRPr="00EA15AB">
              <w:rPr>
                <w:rFonts w:ascii="Arial" w:eastAsia="Times New Roman" w:hAnsi="Arial" w:cs="Arial"/>
                <w:b/>
                <w:spacing w:val="-2"/>
                <w:sz w:val="18"/>
                <w:szCs w:val="18"/>
                <w:lang w:val="en-US" w:eastAsia="ru-RU"/>
              </w:rPr>
              <w:t xml:space="preserve">e changes in working capital  </w:t>
            </w:r>
          </w:p>
        </w:tc>
        <w:tc>
          <w:tcPr>
            <w:tcW w:w="2342" w:type="dxa"/>
            <w:gridSpan w:val="2"/>
            <w:shd w:val="clear" w:color="auto" w:fill="auto"/>
            <w:vAlign w:val="bottom"/>
          </w:tcPr>
          <w:p w14:paraId="09502A85"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8"/>
                <w:szCs w:val="18"/>
                <w:lang w:val="en-US" w:eastAsia="ru-RU"/>
              </w:rPr>
            </w:pPr>
            <w:r w:rsidRPr="00EA15AB">
              <w:rPr>
                <w:rFonts w:ascii="Arial" w:eastAsia="Times New Roman" w:hAnsi="Arial" w:cs="Arial"/>
                <w:b/>
                <w:spacing w:val="-2"/>
                <w:sz w:val="18"/>
                <w:szCs w:val="20"/>
                <w:lang w:val="en-US" w:eastAsia="ru-RU"/>
              </w:rPr>
              <w:t>48,841</w:t>
            </w:r>
          </w:p>
        </w:tc>
        <w:tc>
          <w:tcPr>
            <w:tcW w:w="1702" w:type="dxa"/>
            <w:gridSpan w:val="3"/>
            <w:vAlign w:val="bottom"/>
          </w:tcPr>
          <w:p w14:paraId="637BD64E"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8"/>
                <w:szCs w:val="18"/>
                <w:lang w:eastAsia="ru-RU"/>
              </w:rPr>
            </w:pPr>
            <w:r w:rsidRPr="00EA15AB">
              <w:rPr>
                <w:rFonts w:ascii="Arial" w:eastAsia="Times New Roman" w:hAnsi="Arial" w:cs="Arial"/>
                <w:b/>
                <w:spacing w:val="-2"/>
                <w:sz w:val="18"/>
                <w:szCs w:val="20"/>
                <w:lang w:val="en-US" w:eastAsia="ru-RU"/>
              </w:rPr>
              <w:t>39,096</w:t>
            </w:r>
          </w:p>
        </w:tc>
      </w:tr>
      <w:tr w:rsidR="00EA15AB" w:rsidRPr="00EA15AB" w14:paraId="1DE11B6B" w14:textId="77777777" w:rsidTr="00EA15AB">
        <w:trPr>
          <w:cantSplit/>
        </w:trPr>
        <w:tc>
          <w:tcPr>
            <w:tcW w:w="5595" w:type="dxa"/>
            <w:vAlign w:val="bottom"/>
          </w:tcPr>
          <w:p w14:paraId="4B39D1F1"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 xml:space="preserve">Decrease/(increase) in trade and other </w:t>
            </w:r>
            <w:r w:rsidRPr="00EA15AB">
              <w:rPr>
                <w:rFonts w:ascii="Arial" w:eastAsia="Times New Roman" w:hAnsi="Arial" w:cs="Arial"/>
                <w:spacing w:val="-2"/>
                <w:sz w:val="18"/>
                <w:szCs w:val="20"/>
                <w:lang w:eastAsia="ru-RU"/>
              </w:rPr>
              <w:t>receivables</w:t>
            </w:r>
            <w:r w:rsidRPr="00EA15AB">
              <w:rPr>
                <w:rFonts w:ascii="Arial" w:eastAsia="Times New Roman" w:hAnsi="Arial" w:cs="Arial"/>
                <w:spacing w:val="-2"/>
                <w:sz w:val="18"/>
                <w:szCs w:val="20"/>
                <w:vertAlign w:val="superscript"/>
                <w:lang w:val="en-US" w:eastAsia="en-US"/>
              </w:rPr>
              <w:t>1</w:t>
            </w:r>
          </w:p>
        </w:tc>
        <w:tc>
          <w:tcPr>
            <w:tcW w:w="2342" w:type="dxa"/>
            <w:gridSpan w:val="2"/>
            <w:shd w:val="clear" w:color="auto" w:fill="auto"/>
            <w:vAlign w:val="bottom"/>
          </w:tcPr>
          <w:p w14:paraId="6EE88602"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20"/>
                <w:lang w:val="en-US" w:eastAsia="ru-RU"/>
              </w:rPr>
            </w:pPr>
            <w:r w:rsidRPr="00EA15AB">
              <w:rPr>
                <w:rFonts w:ascii="Arial" w:eastAsia="Times New Roman" w:hAnsi="Arial" w:cs="Arial"/>
                <w:spacing w:val="-2"/>
                <w:sz w:val="18"/>
                <w:szCs w:val="20"/>
                <w:lang w:val="en-US" w:eastAsia="ru-RU"/>
              </w:rPr>
              <w:t>17,139</w:t>
            </w:r>
          </w:p>
        </w:tc>
        <w:tc>
          <w:tcPr>
            <w:tcW w:w="1702" w:type="dxa"/>
            <w:gridSpan w:val="3"/>
            <w:vAlign w:val="bottom"/>
          </w:tcPr>
          <w:p w14:paraId="6969E0C7"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18"/>
                <w:lang w:eastAsia="ru-RU"/>
              </w:rPr>
            </w:pPr>
            <w:r w:rsidRPr="00EA15AB">
              <w:rPr>
                <w:rFonts w:ascii="Arial" w:eastAsia="Times New Roman" w:hAnsi="Arial" w:cs="Arial"/>
                <w:spacing w:val="-2"/>
                <w:sz w:val="18"/>
                <w:szCs w:val="20"/>
                <w:lang w:val="en-US" w:eastAsia="ru-RU"/>
              </w:rPr>
              <w:t>(10,416)</w:t>
            </w:r>
          </w:p>
        </w:tc>
      </w:tr>
      <w:tr w:rsidR="00EA15AB" w:rsidRPr="00EA15AB" w14:paraId="5E367978" w14:textId="77777777" w:rsidTr="00EA15AB">
        <w:trPr>
          <w:cantSplit/>
        </w:trPr>
        <w:tc>
          <w:tcPr>
            <w:tcW w:w="5595" w:type="dxa"/>
            <w:vAlign w:val="bottom"/>
          </w:tcPr>
          <w:p w14:paraId="5FE5ABA4"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 xml:space="preserve">Decrease/(increase) in inventories, </w:t>
            </w:r>
            <w:r w:rsidRPr="00EA15AB">
              <w:rPr>
                <w:rFonts w:ascii="Arial" w:eastAsia="Times New Roman" w:hAnsi="Arial" w:cs="Arial"/>
                <w:spacing w:val="-2"/>
                <w:sz w:val="18"/>
                <w:szCs w:val="18"/>
                <w:lang w:val="en-US" w:eastAsia="en-US"/>
              </w:rPr>
              <w:t>catalysts and non-current spare parts</w:t>
            </w:r>
          </w:p>
        </w:tc>
        <w:tc>
          <w:tcPr>
            <w:tcW w:w="2342" w:type="dxa"/>
            <w:gridSpan w:val="2"/>
            <w:shd w:val="clear" w:color="auto" w:fill="auto"/>
            <w:vAlign w:val="bottom"/>
          </w:tcPr>
          <w:p w14:paraId="75E2F1A0"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20"/>
                <w:lang w:val="en-US" w:eastAsia="ru-RU"/>
              </w:rPr>
            </w:pPr>
            <w:r w:rsidRPr="00EA15AB">
              <w:rPr>
                <w:rFonts w:ascii="Arial" w:eastAsia="Times New Roman" w:hAnsi="Arial" w:cs="Arial"/>
                <w:spacing w:val="-2"/>
                <w:sz w:val="18"/>
                <w:szCs w:val="20"/>
                <w:lang w:val="en-US" w:eastAsia="ru-RU"/>
              </w:rPr>
              <w:t>644</w:t>
            </w:r>
          </w:p>
        </w:tc>
        <w:tc>
          <w:tcPr>
            <w:tcW w:w="1702" w:type="dxa"/>
            <w:gridSpan w:val="3"/>
            <w:vAlign w:val="bottom"/>
          </w:tcPr>
          <w:p w14:paraId="1E5C83BC"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20"/>
                <w:lang w:val="en-US" w:eastAsia="ru-RU"/>
              </w:rPr>
              <w:t>(2,132)</w:t>
            </w:r>
          </w:p>
        </w:tc>
      </w:tr>
      <w:tr w:rsidR="00EA15AB" w:rsidRPr="00EA15AB" w14:paraId="323D3BD6" w14:textId="77777777" w:rsidTr="00EA15AB">
        <w:trPr>
          <w:cantSplit/>
        </w:trPr>
        <w:tc>
          <w:tcPr>
            <w:tcW w:w="5595" w:type="dxa"/>
            <w:vAlign w:val="bottom"/>
          </w:tcPr>
          <w:p w14:paraId="6ADED6F2"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val="en-US" w:eastAsia="ru-RU"/>
              </w:rPr>
            </w:pPr>
            <w:r w:rsidRPr="00EA15AB">
              <w:rPr>
                <w:rFonts w:ascii="Arial" w:eastAsia="Times New Roman" w:hAnsi="Arial" w:cs="Arial"/>
                <w:spacing w:val="-2"/>
                <w:sz w:val="18"/>
                <w:szCs w:val="18"/>
                <w:lang w:eastAsia="ru-RU"/>
              </w:rPr>
              <w:t xml:space="preserve">Increase in trade and other </w:t>
            </w:r>
            <w:r w:rsidRPr="00EA15AB">
              <w:rPr>
                <w:rFonts w:ascii="Arial" w:eastAsia="Times New Roman" w:hAnsi="Arial" w:cs="Arial"/>
                <w:spacing w:val="-2"/>
                <w:sz w:val="18"/>
                <w:szCs w:val="20"/>
                <w:lang w:eastAsia="ru-RU"/>
              </w:rPr>
              <w:t>payables</w:t>
            </w:r>
            <w:r w:rsidRPr="00EA15AB">
              <w:rPr>
                <w:rFonts w:ascii="Arial" w:eastAsia="Times New Roman" w:hAnsi="Arial" w:cs="Arial"/>
                <w:spacing w:val="-2"/>
                <w:sz w:val="18"/>
                <w:szCs w:val="20"/>
                <w:vertAlign w:val="superscript"/>
                <w:lang w:val="en-US" w:eastAsia="en-US"/>
              </w:rPr>
              <w:t>1</w:t>
            </w:r>
          </w:p>
        </w:tc>
        <w:tc>
          <w:tcPr>
            <w:tcW w:w="2342" w:type="dxa"/>
            <w:gridSpan w:val="2"/>
            <w:shd w:val="clear" w:color="auto" w:fill="auto"/>
            <w:vAlign w:val="bottom"/>
          </w:tcPr>
          <w:p w14:paraId="5DF584D7"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20"/>
                <w:lang w:val="en-US" w:eastAsia="ru-RU"/>
              </w:rPr>
            </w:pPr>
            <w:r w:rsidRPr="00EA15AB">
              <w:rPr>
                <w:rFonts w:ascii="Arial" w:eastAsia="Times New Roman" w:hAnsi="Arial" w:cs="Arial"/>
                <w:spacing w:val="-2"/>
                <w:sz w:val="18"/>
                <w:szCs w:val="20"/>
                <w:lang w:val="en-US" w:eastAsia="ru-RU"/>
              </w:rPr>
              <w:t>278</w:t>
            </w:r>
          </w:p>
        </w:tc>
        <w:tc>
          <w:tcPr>
            <w:tcW w:w="1702" w:type="dxa"/>
            <w:gridSpan w:val="3"/>
            <w:vAlign w:val="bottom"/>
          </w:tcPr>
          <w:p w14:paraId="2EF61981"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r w:rsidRPr="00EA15AB">
              <w:rPr>
                <w:rFonts w:ascii="Arial" w:eastAsia="Times New Roman" w:hAnsi="Arial" w:cs="Arial"/>
                <w:spacing w:val="-2"/>
                <w:sz w:val="18"/>
                <w:szCs w:val="20"/>
                <w:lang w:val="en-US" w:eastAsia="ru-RU"/>
              </w:rPr>
              <w:t>2,252</w:t>
            </w:r>
          </w:p>
        </w:tc>
      </w:tr>
      <w:tr w:rsidR="00EA15AB" w:rsidRPr="00EA15AB" w14:paraId="64326178" w14:textId="77777777" w:rsidTr="00EA15AB">
        <w:trPr>
          <w:cantSplit/>
        </w:trPr>
        <w:tc>
          <w:tcPr>
            <w:tcW w:w="5595" w:type="dxa"/>
            <w:tcBorders>
              <w:bottom w:val="single" w:sz="4" w:space="0" w:color="auto"/>
            </w:tcBorders>
            <w:vAlign w:val="bottom"/>
          </w:tcPr>
          <w:p w14:paraId="722D4FA4"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2342" w:type="dxa"/>
            <w:gridSpan w:val="2"/>
            <w:tcBorders>
              <w:bottom w:val="single" w:sz="4" w:space="0" w:color="auto"/>
            </w:tcBorders>
            <w:shd w:val="clear" w:color="auto" w:fill="auto"/>
            <w:vAlign w:val="bottom"/>
          </w:tcPr>
          <w:p w14:paraId="115348D4"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c>
          <w:tcPr>
            <w:tcW w:w="1702" w:type="dxa"/>
            <w:gridSpan w:val="3"/>
            <w:tcBorders>
              <w:bottom w:val="single" w:sz="4" w:space="0" w:color="auto"/>
            </w:tcBorders>
            <w:vAlign w:val="bottom"/>
          </w:tcPr>
          <w:p w14:paraId="431DAAE8"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r>
      <w:tr w:rsidR="00EA15AB" w:rsidRPr="00EA15AB" w14:paraId="581ED3E9" w14:textId="77777777" w:rsidTr="00EA15AB">
        <w:trPr>
          <w:cantSplit/>
        </w:trPr>
        <w:tc>
          <w:tcPr>
            <w:tcW w:w="5595" w:type="dxa"/>
            <w:tcBorders>
              <w:top w:val="single" w:sz="4" w:space="0" w:color="auto"/>
            </w:tcBorders>
            <w:vAlign w:val="bottom"/>
          </w:tcPr>
          <w:p w14:paraId="7BD2149A"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2342" w:type="dxa"/>
            <w:gridSpan w:val="2"/>
            <w:tcBorders>
              <w:top w:val="single" w:sz="4" w:space="0" w:color="auto"/>
            </w:tcBorders>
            <w:shd w:val="clear" w:color="auto" w:fill="auto"/>
            <w:vAlign w:val="bottom"/>
          </w:tcPr>
          <w:p w14:paraId="0F2BF7EF"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c>
          <w:tcPr>
            <w:tcW w:w="1702" w:type="dxa"/>
            <w:gridSpan w:val="3"/>
            <w:tcBorders>
              <w:top w:val="single" w:sz="4" w:space="0" w:color="auto"/>
            </w:tcBorders>
            <w:vAlign w:val="bottom"/>
          </w:tcPr>
          <w:p w14:paraId="24D34585"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r>
      <w:tr w:rsidR="00EA15AB" w:rsidRPr="00EA15AB" w14:paraId="0EA3D354" w14:textId="77777777" w:rsidTr="00EA15AB">
        <w:trPr>
          <w:cantSplit/>
        </w:trPr>
        <w:tc>
          <w:tcPr>
            <w:tcW w:w="5595" w:type="dxa"/>
            <w:vAlign w:val="bottom"/>
          </w:tcPr>
          <w:p w14:paraId="31B46E42"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8"/>
                <w:szCs w:val="18"/>
                <w:lang w:eastAsia="ru-RU"/>
              </w:rPr>
            </w:pPr>
            <w:r w:rsidRPr="00EA15AB">
              <w:rPr>
                <w:rFonts w:ascii="Arial" w:eastAsia="Times New Roman" w:hAnsi="Arial" w:cs="Arial"/>
                <w:b/>
                <w:spacing w:val="-2"/>
                <w:sz w:val="18"/>
                <w:szCs w:val="18"/>
                <w:lang w:eastAsia="ru-RU"/>
              </w:rPr>
              <w:t>Cash flows from operations before income tax and interest paid</w:t>
            </w:r>
          </w:p>
        </w:tc>
        <w:tc>
          <w:tcPr>
            <w:tcW w:w="2342" w:type="dxa"/>
            <w:gridSpan w:val="2"/>
            <w:shd w:val="clear" w:color="auto" w:fill="auto"/>
            <w:vAlign w:val="bottom"/>
          </w:tcPr>
          <w:p w14:paraId="1D88CB31"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8"/>
                <w:szCs w:val="18"/>
                <w:lang w:val="ru-RU" w:eastAsia="ru-RU"/>
              </w:rPr>
            </w:pPr>
            <w:r w:rsidRPr="00EA15AB">
              <w:rPr>
                <w:rFonts w:ascii="Arial" w:eastAsia="Times New Roman" w:hAnsi="Arial" w:cs="Arial"/>
                <w:b/>
                <w:spacing w:val="-2"/>
                <w:sz w:val="18"/>
                <w:szCs w:val="20"/>
                <w:lang w:val="en-US" w:eastAsia="ru-RU"/>
              </w:rPr>
              <w:t>66,902</w:t>
            </w:r>
          </w:p>
        </w:tc>
        <w:tc>
          <w:tcPr>
            <w:tcW w:w="1702" w:type="dxa"/>
            <w:gridSpan w:val="3"/>
            <w:vAlign w:val="bottom"/>
          </w:tcPr>
          <w:p w14:paraId="23E7CCAD"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8"/>
                <w:szCs w:val="18"/>
                <w:lang w:eastAsia="ru-RU"/>
              </w:rPr>
            </w:pPr>
            <w:r w:rsidRPr="00EA15AB">
              <w:rPr>
                <w:rFonts w:ascii="Arial" w:eastAsia="Times New Roman" w:hAnsi="Arial" w:cs="Arial"/>
                <w:b/>
                <w:spacing w:val="-2"/>
                <w:sz w:val="18"/>
                <w:szCs w:val="20"/>
                <w:lang w:val="en-US" w:eastAsia="ru-RU"/>
              </w:rPr>
              <w:t>28,800</w:t>
            </w:r>
          </w:p>
        </w:tc>
      </w:tr>
      <w:tr w:rsidR="00EA15AB" w:rsidRPr="00EA15AB" w14:paraId="0F4A7E20" w14:textId="77777777" w:rsidTr="00EA15AB">
        <w:trPr>
          <w:cantSplit/>
        </w:trPr>
        <w:tc>
          <w:tcPr>
            <w:tcW w:w="5595" w:type="dxa"/>
            <w:vAlign w:val="bottom"/>
          </w:tcPr>
          <w:p w14:paraId="3DEF061F"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Income tax paid</w:t>
            </w:r>
          </w:p>
        </w:tc>
        <w:tc>
          <w:tcPr>
            <w:tcW w:w="2342" w:type="dxa"/>
            <w:gridSpan w:val="2"/>
            <w:shd w:val="clear" w:color="auto" w:fill="auto"/>
            <w:vAlign w:val="bottom"/>
          </w:tcPr>
          <w:p w14:paraId="1B6DEF79"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18"/>
                <w:lang w:val="ru-RU" w:eastAsia="ru-RU"/>
              </w:rPr>
            </w:pPr>
            <w:r w:rsidRPr="00EA15AB">
              <w:rPr>
                <w:rFonts w:ascii="Arial" w:eastAsia="Times New Roman" w:hAnsi="Arial" w:cs="Arial"/>
                <w:spacing w:val="-2"/>
                <w:sz w:val="18"/>
                <w:szCs w:val="20"/>
                <w:lang w:val="en-US" w:eastAsia="ru-RU"/>
              </w:rPr>
              <w:t>(9,107)</w:t>
            </w:r>
          </w:p>
        </w:tc>
        <w:tc>
          <w:tcPr>
            <w:tcW w:w="1702" w:type="dxa"/>
            <w:gridSpan w:val="3"/>
            <w:vAlign w:val="bottom"/>
          </w:tcPr>
          <w:p w14:paraId="6388B9BD"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18"/>
                <w:lang w:val="ru-RU" w:eastAsia="ru-RU"/>
              </w:rPr>
            </w:pPr>
            <w:r w:rsidRPr="00EA15AB">
              <w:rPr>
                <w:rFonts w:ascii="Arial" w:eastAsia="Times New Roman" w:hAnsi="Arial" w:cs="Arial"/>
                <w:spacing w:val="-2"/>
                <w:sz w:val="18"/>
                <w:szCs w:val="20"/>
                <w:lang w:val="en-US" w:eastAsia="ru-RU"/>
              </w:rPr>
              <w:t>(6,321)</w:t>
            </w:r>
          </w:p>
        </w:tc>
      </w:tr>
      <w:tr w:rsidR="00EA15AB" w:rsidRPr="00EA15AB" w14:paraId="726A0EC3" w14:textId="77777777" w:rsidTr="00EA15AB">
        <w:trPr>
          <w:cantSplit/>
        </w:trPr>
        <w:tc>
          <w:tcPr>
            <w:tcW w:w="5595" w:type="dxa"/>
            <w:vAlign w:val="bottom"/>
          </w:tcPr>
          <w:p w14:paraId="37D54BC5"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Finance costs paid</w:t>
            </w:r>
          </w:p>
        </w:tc>
        <w:tc>
          <w:tcPr>
            <w:tcW w:w="2342" w:type="dxa"/>
            <w:gridSpan w:val="2"/>
            <w:shd w:val="clear" w:color="auto" w:fill="auto"/>
            <w:vAlign w:val="bottom"/>
          </w:tcPr>
          <w:p w14:paraId="072CD090"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20"/>
                <w:lang w:val="en-US" w:eastAsia="ru-RU"/>
              </w:rPr>
              <w:t>(6,955)</w:t>
            </w:r>
          </w:p>
        </w:tc>
        <w:tc>
          <w:tcPr>
            <w:tcW w:w="1702" w:type="dxa"/>
            <w:gridSpan w:val="3"/>
            <w:vAlign w:val="bottom"/>
          </w:tcPr>
          <w:p w14:paraId="5D49C727"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20"/>
                <w:lang w:val="en-US" w:eastAsia="ru-RU"/>
              </w:rPr>
              <w:t>(2,773)</w:t>
            </w:r>
          </w:p>
        </w:tc>
      </w:tr>
      <w:tr w:rsidR="00EA15AB" w:rsidRPr="00EA15AB" w14:paraId="229CE8E3" w14:textId="77777777" w:rsidTr="00EA15AB">
        <w:trPr>
          <w:cantSplit/>
        </w:trPr>
        <w:tc>
          <w:tcPr>
            <w:tcW w:w="5595" w:type="dxa"/>
            <w:tcBorders>
              <w:bottom w:val="single" w:sz="4" w:space="0" w:color="auto"/>
            </w:tcBorders>
            <w:vAlign w:val="bottom"/>
          </w:tcPr>
          <w:p w14:paraId="69C548BF"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2342" w:type="dxa"/>
            <w:gridSpan w:val="2"/>
            <w:tcBorders>
              <w:bottom w:val="single" w:sz="4" w:space="0" w:color="auto"/>
            </w:tcBorders>
            <w:shd w:val="clear" w:color="auto" w:fill="auto"/>
            <w:vAlign w:val="bottom"/>
          </w:tcPr>
          <w:p w14:paraId="0E37DC92"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c>
          <w:tcPr>
            <w:tcW w:w="1702" w:type="dxa"/>
            <w:gridSpan w:val="3"/>
            <w:tcBorders>
              <w:bottom w:val="single" w:sz="4" w:space="0" w:color="auto"/>
            </w:tcBorders>
            <w:vAlign w:val="bottom"/>
          </w:tcPr>
          <w:p w14:paraId="101577AD"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eastAsia="ru-RU"/>
              </w:rPr>
            </w:pPr>
          </w:p>
        </w:tc>
      </w:tr>
      <w:tr w:rsidR="00EA15AB" w:rsidRPr="00EA15AB" w14:paraId="4BE816B1" w14:textId="77777777" w:rsidTr="00EA15AB">
        <w:trPr>
          <w:cantSplit/>
        </w:trPr>
        <w:tc>
          <w:tcPr>
            <w:tcW w:w="5595" w:type="dxa"/>
            <w:tcBorders>
              <w:top w:val="single" w:sz="4" w:space="0" w:color="auto"/>
            </w:tcBorders>
            <w:vAlign w:val="bottom"/>
          </w:tcPr>
          <w:p w14:paraId="789F196A"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2342" w:type="dxa"/>
            <w:gridSpan w:val="2"/>
            <w:tcBorders>
              <w:top w:val="single" w:sz="4" w:space="0" w:color="auto"/>
            </w:tcBorders>
            <w:shd w:val="clear" w:color="auto" w:fill="auto"/>
            <w:vAlign w:val="bottom"/>
          </w:tcPr>
          <w:p w14:paraId="0CF41113"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ru-RU" w:eastAsia="ru-RU"/>
              </w:rPr>
            </w:pPr>
          </w:p>
        </w:tc>
        <w:tc>
          <w:tcPr>
            <w:tcW w:w="1702" w:type="dxa"/>
            <w:gridSpan w:val="3"/>
            <w:tcBorders>
              <w:top w:val="single" w:sz="4" w:space="0" w:color="auto"/>
            </w:tcBorders>
            <w:vAlign w:val="bottom"/>
          </w:tcPr>
          <w:p w14:paraId="0A3FC7FE"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eastAsia="ru-RU"/>
              </w:rPr>
            </w:pPr>
          </w:p>
        </w:tc>
      </w:tr>
      <w:tr w:rsidR="00EA15AB" w:rsidRPr="00EA15AB" w14:paraId="4EDE50D6" w14:textId="77777777" w:rsidTr="00EA15AB">
        <w:trPr>
          <w:cantSplit/>
        </w:trPr>
        <w:tc>
          <w:tcPr>
            <w:tcW w:w="5595" w:type="dxa"/>
            <w:vAlign w:val="bottom"/>
          </w:tcPr>
          <w:p w14:paraId="21BB5FB7"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b/>
                <w:spacing w:val="-2"/>
                <w:sz w:val="18"/>
                <w:szCs w:val="18"/>
                <w:lang w:eastAsia="ru-RU"/>
              </w:rPr>
              <w:t>Cash flows from operating activities</w:t>
            </w:r>
          </w:p>
        </w:tc>
        <w:tc>
          <w:tcPr>
            <w:tcW w:w="2342" w:type="dxa"/>
            <w:gridSpan w:val="2"/>
            <w:shd w:val="clear" w:color="auto" w:fill="auto"/>
            <w:vAlign w:val="bottom"/>
          </w:tcPr>
          <w:p w14:paraId="2314BAD8"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8"/>
                <w:szCs w:val="18"/>
                <w:lang w:val="ru-RU" w:eastAsia="ru-RU"/>
              </w:rPr>
            </w:pPr>
            <w:r w:rsidRPr="00EA15AB">
              <w:rPr>
                <w:rFonts w:ascii="Arial" w:eastAsia="Times New Roman" w:hAnsi="Arial" w:cs="Arial"/>
                <w:b/>
                <w:spacing w:val="-2"/>
                <w:sz w:val="18"/>
                <w:szCs w:val="20"/>
                <w:lang w:val="en-US" w:eastAsia="ru-RU"/>
              </w:rPr>
              <w:t>50,840</w:t>
            </w:r>
          </w:p>
        </w:tc>
        <w:tc>
          <w:tcPr>
            <w:tcW w:w="1702" w:type="dxa"/>
            <w:gridSpan w:val="3"/>
            <w:vAlign w:val="bottom"/>
          </w:tcPr>
          <w:p w14:paraId="6D50C68F"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8"/>
                <w:szCs w:val="18"/>
                <w:lang w:eastAsia="ru-RU"/>
              </w:rPr>
            </w:pPr>
            <w:r w:rsidRPr="00EA15AB">
              <w:rPr>
                <w:rFonts w:ascii="Arial" w:eastAsia="Times New Roman" w:hAnsi="Arial" w:cs="Arial"/>
                <w:b/>
                <w:spacing w:val="-2"/>
                <w:sz w:val="18"/>
                <w:szCs w:val="20"/>
                <w:lang w:val="en-US" w:eastAsia="ru-RU"/>
              </w:rPr>
              <w:t>19,706</w:t>
            </w:r>
          </w:p>
        </w:tc>
      </w:tr>
      <w:tr w:rsidR="00EA15AB" w:rsidRPr="00EA15AB" w14:paraId="0214723E" w14:textId="77777777" w:rsidTr="00EA15AB">
        <w:trPr>
          <w:cantSplit/>
        </w:trPr>
        <w:tc>
          <w:tcPr>
            <w:tcW w:w="5595" w:type="dxa"/>
            <w:tcBorders>
              <w:bottom w:val="single" w:sz="4" w:space="0" w:color="auto"/>
            </w:tcBorders>
            <w:vAlign w:val="bottom"/>
          </w:tcPr>
          <w:p w14:paraId="41D0095E"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0"/>
                <w:szCs w:val="10"/>
                <w:lang w:eastAsia="ru-RU"/>
              </w:rPr>
            </w:pPr>
            <w:r w:rsidRPr="00EA15AB">
              <w:rPr>
                <w:rFonts w:ascii="Arial" w:eastAsia="Times New Roman" w:hAnsi="Arial" w:cs="Arial"/>
                <w:b/>
                <w:spacing w:val="-2"/>
                <w:sz w:val="10"/>
                <w:szCs w:val="10"/>
                <w:lang w:eastAsia="ru-RU"/>
              </w:rPr>
              <w:t> </w:t>
            </w:r>
          </w:p>
        </w:tc>
        <w:tc>
          <w:tcPr>
            <w:tcW w:w="2342" w:type="dxa"/>
            <w:gridSpan w:val="2"/>
            <w:tcBorders>
              <w:bottom w:val="single" w:sz="4" w:space="0" w:color="auto"/>
            </w:tcBorders>
            <w:shd w:val="clear" w:color="auto" w:fill="auto"/>
            <w:vAlign w:val="bottom"/>
          </w:tcPr>
          <w:p w14:paraId="6EA531BE"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eastAsia="ru-RU"/>
              </w:rPr>
            </w:pPr>
          </w:p>
        </w:tc>
        <w:tc>
          <w:tcPr>
            <w:tcW w:w="1702" w:type="dxa"/>
            <w:gridSpan w:val="3"/>
            <w:tcBorders>
              <w:bottom w:val="single" w:sz="4" w:space="0" w:color="auto"/>
            </w:tcBorders>
            <w:vAlign w:val="bottom"/>
          </w:tcPr>
          <w:p w14:paraId="527232D2"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eastAsia="ru-RU"/>
              </w:rPr>
            </w:pPr>
          </w:p>
        </w:tc>
      </w:tr>
      <w:tr w:rsidR="00EA15AB" w:rsidRPr="00EA15AB" w14:paraId="7EA27835" w14:textId="77777777" w:rsidTr="00EA15AB">
        <w:trPr>
          <w:cantSplit/>
        </w:trPr>
        <w:tc>
          <w:tcPr>
            <w:tcW w:w="5595" w:type="dxa"/>
            <w:tcBorders>
              <w:top w:val="single" w:sz="4" w:space="0" w:color="auto"/>
            </w:tcBorders>
            <w:vAlign w:val="bottom"/>
          </w:tcPr>
          <w:p w14:paraId="656F60BB"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2342" w:type="dxa"/>
            <w:gridSpan w:val="2"/>
            <w:tcBorders>
              <w:top w:val="single" w:sz="4" w:space="0" w:color="auto"/>
            </w:tcBorders>
            <w:shd w:val="clear" w:color="auto" w:fill="auto"/>
            <w:vAlign w:val="bottom"/>
          </w:tcPr>
          <w:p w14:paraId="09672C7C"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eastAsia="ru-RU"/>
              </w:rPr>
            </w:pPr>
          </w:p>
        </w:tc>
        <w:tc>
          <w:tcPr>
            <w:tcW w:w="1702" w:type="dxa"/>
            <w:gridSpan w:val="3"/>
            <w:tcBorders>
              <w:top w:val="single" w:sz="4" w:space="0" w:color="auto"/>
            </w:tcBorders>
            <w:vAlign w:val="bottom"/>
          </w:tcPr>
          <w:p w14:paraId="5622584D"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eastAsia="ru-RU"/>
              </w:rPr>
            </w:pPr>
          </w:p>
        </w:tc>
      </w:tr>
      <w:tr w:rsidR="00EA15AB" w:rsidRPr="00EA15AB" w14:paraId="3F291263" w14:textId="77777777" w:rsidTr="00EA15AB">
        <w:trPr>
          <w:cantSplit/>
        </w:trPr>
        <w:tc>
          <w:tcPr>
            <w:tcW w:w="5595" w:type="dxa"/>
            <w:vAlign w:val="bottom"/>
          </w:tcPr>
          <w:p w14:paraId="39EA7B38"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b/>
                <w:i/>
                <w:spacing w:val="-2"/>
                <w:sz w:val="18"/>
                <w:szCs w:val="18"/>
                <w:lang w:eastAsia="ru-RU"/>
              </w:rPr>
              <w:t>Cash flows from investing activities</w:t>
            </w:r>
          </w:p>
        </w:tc>
        <w:tc>
          <w:tcPr>
            <w:tcW w:w="2342" w:type="dxa"/>
            <w:gridSpan w:val="2"/>
            <w:shd w:val="clear" w:color="auto" w:fill="auto"/>
            <w:vAlign w:val="bottom"/>
          </w:tcPr>
          <w:p w14:paraId="75812361"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p>
        </w:tc>
        <w:tc>
          <w:tcPr>
            <w:tcW w:w="1702" w:type="dxa"/>
            <w:gridSpan w:val="3"/>
            <w:vAlign w:val="bottom"/>
          </w:tcPr>
          <w:p w14:paraId="7637363F"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p>
        </w:tc>
      </w:tr>
      <w:tr w:rsidR="00EA15AB" w:rsidRPr="00EA15AB" w14:paraId="0E4A288E" w14:textId="77777777" w:rsidTr="00EA15AB">
        <w:trPr>
          <w:cantSplit/>
        </w:trPr>
        <w:tc>
          <w:tcPr>
            <w:tcW w:w="5595" w:type="dxa"/>
            <w:vAlign w:val="bottom"/>
          </w:tcPr>
          <w:p w14:paraId="25B3316A"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Repayment of loans issued</w:t>
            </w:r>
          </w:p>
        </w:tc>
        <w:tc>
          <w:tcPr>
            <w:tcW w:w="2342" w:type="dxa"/>
            <w:gridSpan w:val="2"/>
            <w:shd w:val="clear" w:color="auto" w:fill="auto"/>
            <w:vAlign w:val="bottom"/>
          </w:tcPr>
          <w:p w14:paraId="291DB1DD"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20"/>
                <w:lang w:val="en-US" w:eastAsia="ru-RU"/>
              </w:rPr>
            </w:pPr>
            <w:r w:rsidRPr="00EA15AB">
              <w:rPr>
                <w:rFonts w:ascii="Arial" w:eastAsia="Times New Roman" w:hAnsi="Arial" w:cs="Arial"/>
                <w:spacing w:val="-2"/>
                <w:sz w:val="18"/>
                <w:szCs w:val="20"/>
                <w:lang w:val="en-US" w:eastAsia="ru-RU"/>
              </w:rPr>
              <w:t>2,064</w:t>
            </w:r>
          </w:p>
        </w:tc>
        <w:tc>
          <w:tcPr>
            <w:tcW w:w="1702" w:type="dxa"/>
            <w:gridSpan w:val="3"/>
            <w:vAlign w:val="bottom"/>
          </w:tcPr>
          <w:p w14:paraId="733D35E9"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20"/>
                <w:lang w:val="ru-RU" w:eastAsia="ru-RU"/>
              </w:rPr>
            </w:pPr>
            <w:r w:rsidRPr="00EA15AB">
              <w:rPr>
                <w:rFonts w:ascii="Arial" w:eastAsia="Times New Roman" w:hAnsi="Arial" w:cs="Arial"/>
                <w:spacing w:val="-2"/>
                <w:sz w:val="18"/>
                <w:szCs w:val="20"/>
                <w:lang w:val="ru-RU" w:eastAsia="ru-RU"/>
              </w:rPr>
              <w:t>64</w:t>
            </w:r>
          </w:p>
        </w:tc>
      </w:tr>
      <w:tr w:rsidR="00EA15AB" w:rsidRPr="00EA15AB" w14:paraId="0BC54063" w14:textId="77777777" w:rsidTr="00EA15AB">
        <w:trPr>
          <w:cantSplit/>
          <w:trHeight w:val="86"/>
        </w:trPr>
        <w:tc>
          <w:tcPr>
            <w:tcW w:w="5595" w:type="dxa"/>
            <w:vAlign w:val="bottom"/>
          </w:tcPr>
          <w:p w14:paraId="4E027B45"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val="en-US" w:eastAsia="ru-RU"/>
              </w:rPr>
              <w:t>Interest income</w:t>
            </w:r>
          </w:p>
        </w:tc>
        <w:tc>
          <w:tcPr>
            <w:tcW w:w="2342" w:type="dxa"/>
            <w:gridSpan w:val="2"/>
            <w:shd w:val="clear" w:color="auto" w:fill="auto"/>
            <w:vAlign w:val="bottom"/>
          </w:tcPr>
          <w:p w14:paraId="3CE53FCF"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r w:rsidRPr="00EA15AB">
              <w:rPr>
                <w:rFonts w:ascii="Arial" w:eastAsia="Times New Roman" w:hAnsi="Arial" w:cs="Arial"/>
                <w:spacing w:val="-2"/>
                <w:sz w:val="18"/>
                <w:szCs w:val="20"/>
                <w:lang w:val="en-US" w:eastAsia="ru-RU"/>
              </w:rPr>
              <w:t>871</w:t>
            </w:r>
          </w:p>
        </w:tc>
        <w:tc>
          <w:tcPr>
            <w:tcW w:w="1702" w:type="dxa"/>
            <w:gridSpan w:val="3"/>
            <w:vAlign w:val="bottom"/>
          </w:tcPr>
          <w:p w14:paraId="41CDB5D3"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r w:rsidRPr="00EA15AB">
              <w:rPr>
                <w:rFonts w:ascii="Arial" w:eastAsia="Times New Roman" w:hAnsi="Arial" w:cs="Arial"/>
                <w:spacing w:val="-2"/>
                <w:sz w:val="18"/>
                <w:szCs w:val="20"/>
                <w:lang w:val="en-US" w:eastAsia="ru-RU"/>
              </w:rPr>
              <w:t>529</w:t>
            </w:r>
          </w:p>
        </w:tc>
      </w:tr>
      <w:tr w:rsidR="00EA15AB" w:rsidRPr="00EA15AB" w14:paraId="2F8EC20C" w14:textId="77777777" w:rsidTr="00EA15AB">
        <w:trPr>
          <w:cantSplit/>
        </w:trPr>
        <w:tc>
          <w:tcPr>
            <w:tcW w:w="5595" w:type="dxa"/>
            <w:vAlign w:val="bottom"/>
          </w:tcPr>
          <w:p w14:paraId="2943DC8D"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val="en-US" w:eastAsia="ru-RU"/>
              </w:rPr>
            </w:pPr>
            <w:r w:rsidRPr="00EA15AB">
              <w:rPr>
                <w:rFonts w:ascii="Arial" w:eastAsia="Times New Roman" w:hAnsi="Arial" w:cs="Arial"/>
                <w:spacing w:val="-2"/>
                <w:sz w:val="18"/>
                <w:szCs w:val="18"/>
                <w:lang w:eastAsia="ru-RU"/>
              </w:rPr>
              <w:t>Acquisition of property, plant and equipment and intangible assets</w:t>
            </w:r>
          </w:p>
        </w:tc>
        <w:tc>
          <w:tcPr>
            <w:tcW w:w="2342" w:type="dxa"/>
            <w:gridSpan w:val="2"/>
            <w:shd w:val="clear" w:color="auto" w:fill="auto"/>
            <w:vAlign w:val="bottom"/>
          </w:tcPr>
          <w:p w14:paraId="20389DB8"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20"/>
                <w:lang w:val="en-US" w:eastAsia="ru-RU"/>
              </w:rPr>
              <w:t>(16,791)</w:t>
            </w:r>
          </w:p>
        </w:tc>
        <w:tc>
          <w:tcPr>
            <w:tcW w:w="1702" w:type="dxa"/>
            <w:gridSpan w:val="3"/>
            <w:vAlign w:val="bottom"/>
          </w:tcPr>
          <w:p w14:paraId="37075683"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20"/>
                <w:lang w:val="en-US" w:eastAsia="ru-RU"/>
              </w:rPr>
              <w:t>(15,191)</w:t>
            </w:r>
          </w:p>
        </w:tc>
      </w:tr>
      <w:tr w:rsidR="00EA15AB" w:rsidRPr="00EA15AB" w14:paraId="315E7615" w14:textId="77777777" w:rsidTr="00EA15AB">
        <w:trPr>
          <w:cantSplit/>
        </w:trPr>
        <w:tc>
          <w:tcPr>
            <w:tcW w:w="5595" w:type="dxa"/>
            <w:vAlign w:val="bottom"/>
          </w:tcPr>
          <w:p w14:paraId="12B713C3"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val="en-US" w:eastAsia="ru-RU"/>
              </w:rPr>
            </w:pPr>
            <w:r w:rsidRPr="00EA15AB">
              <w:rPr>
                <w:rFonts w:ascii="Arial" w:eastAsia="Times New Roman" w:hAnsi="Arial" w:cs="Arial"/>
                <w:spacing w:val="-2"/>
                <w:sz w:val="18"/>
                <w:szCs w:val="18"/>
                <w:lang w:val="en-US" w:eastAsia="ru-RU"/>
              </w:rPr>
              <w:t xml:space="preserve">Borrowing cost </w:t>
            </w:r>
            <w:proofErr w:type="spellStart"/>
            <w:r w:rsidRPr="00EA15AB">
              <w:rPr>
                <w:rFonts w:ascii="Arial" w:eastAsia="Times New Roman" w:hAnsi="Arial" w:cs="Arial"/>
                <w:spacing w:val="-2"/>
                <w:sz w:val="18"/>
                <w:szCs w:val="18"/>
                <w:lang w:val="en-US" w:eastAsia="ru-RU"/>
              </w:rPr>
              <w:t>capitalised</w:t>
            </w:r>
            <w:proofErr w:type="spellEnd"/>
            <w:r w:rsidRPr="00EA15AB">
              <w:rPr>
                <w:rFonts w:ascii="Arial" w:eastAsia="Times New Roman" w:hAnsi="Arial" w:cs="Arial"/>
                <w:spacing w:val="-2"/>
                <w:sz w:val="18"/>
                <w:szCs w:val="18"/>
                <w:lang w:val="en-US" w:eastAsia="ru-RU"/>
              </w:rPr>
              <w:t xml:space="preserve"> paid</w:t>
            </w:r>
            <w:r w:rsidRPr="00EA15AB">
              <w:rPr>
                <w:rFonts w:ascii="Arial" w:eastAsia="Times New Roman" w:hAnsi="Arial" w:cs="Arial"/>
                <w:spacing w:val="-2"/>
                <w:sz w:val="18"/>
                <w:szCs w:val="18"/>
                <w:lang w:eastAsia="ru-RU"/>
              </w:rPr>
              <w:t xml:space="preserve"> </w:t>
            </w:r>
          </w:p>
        </w:tc>
        <w:tc>
          <w:tcPr>
            <w:tcW w:w="2342" w:type="dxa"/>
            <w:gridSpan w:val="2"/>
            <w:shd w:val="clear" w:color="auto" w:fill="auto"/>
            <w:vAlign w:val="bottom"/>
          </w:tcPr>
          <w:p w14:paraId="3DC6D211"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20"/>
                <w:lang w:val="en-US" w:eastAsia="ru-RU"/>
              </w:rPr>
              <w:t>(2,811)</w:t>
            </w:r>
          </w:p>
        </w:tc>
        <w:tc>
          <w:tcPr>
            <w:tcW w:w="1702" w:type="dxa"/>
            <w:gridSpan w:val="3"/>
            <w:vAlign w:val="bottom"/>
          </w:tcPr>
          <w:p w14:paraId="0F75B2F1"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18"/>
                <w:lang w:eastAsia="ru-RU"/>
              </w:rPr>
            </w:pPr>
            <w:r w:rsidRPr="00EA15AB">
              <w:rPr>
                <w:rFonts w:ascii="Arial" w:eastAsia="Times New Roman" w:hAnsi="Arial" w:cs="Arial"/>
                <w:spacing w:val="-2"/>
                <w:sz w:val="18"/>
                <w:szCs w:val="20"/>
                <w:lang w:val="en-US" w:eastAsia="ru-RU"/>
              </w:rPr>
              <w:t>(774)</w:t>
            </w:r>
          </w:p>
        </w:tc>
      </w:tr>
      <w:tr w:rsidR="00EA15AB" w:rsidRPr="00EA15AB" w14:paraId="2F91BEBC" w14:textId="77777777" w:rsidTr="00EA15AB">
        <w:trPr>
          <w:cantSplit/>
        </w:trPr>
        <w:tc>
          <w:tcPr>
            <w:tcW w:w="5595" w:type="dxa"/>
            <w:vAlign w:val="bottom"/>
          </w:tcPr>
          <w:p w14:paraId="0FE4D5C1"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val="en-US" w:eastAsia="ru-RU"/>
              </w:rPr>
            </w:pPr>
            <w:r w:rsidRPr="00EA15AB">
              <w:rPr>
                <w:rFonts w:ascii="Arial" w:eastAsia="Times New Roman" w:hAnsi="Arial" w:cs="Arial"/>
                <w:spacing w:val="-2"/>
                <w:sz w:val="18"/>
                <w:szCs w:val="18"/>
                <w:lang w:val="en-US" w:eastAsia="ru-RU"/>
              </w:rPr>
              <w:t xml:space="preserve">Advances issued for right-of-use assets </w:t>
            </w:r>
          </w:p>
        </w:tc>
        <w:tc>
          <w:tcPr>
            <w:tcW w:w="2342" w:type="dxa"/>
            <w:gridSpan w:val="2"/>
            <w:shd w:val="clear" w:color="auto" w:fill="auto"/>
            <w:vAlign w:val="bottom"/>
          </w:tcPr>
          <w:p w14:paraId="7E3B6D5A"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20"/>
                <w:lang w:val="en-US" w:eastAsia="ru-RU"/>
              </w:rPr>
            </w:pPr>
            <w:r w:rsidRPr="00EA15AB">
              <w:rPr>
                <w:rFonts w:ascii="Arial" w:eastAsia="Times New Roman" w:hAnsi="Arial" w:cs="Arial"/>
                <w:spacing w:val="-2"/>
                <w:sz w:val="18"/>
                <w:szCs w:val="20"/>
                <w:lang w:val="en-US" w:eastAsia="ru-RU"/>
              </w:rPr>
              <w:t>(410)</w:t>
            </w:r>
          </w:p>
        </w:tc>
        <w:tc>
          <w:tcPr>
            <w:tcW w:w="1702" w:type="dxa"/>
            <w:gridSpan w:val="3"/>
            <w:vAlign w:val="bottom"/>
          </w:tcPr>
          <w:p w14:paraId="48DF0A0F"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r w:rsidRPr="00EA15AB">
              <w:rPr>
                <w:rFonts w:ascii="Arial" w:eastAsia="Times New Roman" w:hAnsi="Arial" w:cs="Arial"/>
                <w:spacing w:val="-2"/>
                <w:sz w:val="18"/>
                <w:szCs w:val="20"/>
                <w:lang w:val="en-US" w:eastAsia="ru-RU"/>
              </w:rPr>
              <w:t>-</w:t>
            </w:r>
          </w:p>
        </w:tc>
      </w:tr>
      <w:tr w:rsidR="00EA15AB" w:rsidRPr="00EA15AB" w14:paraId="057CB636" w14:textId="77777777" w:rsidTr="00EA15AB">
        <w:trPr>
          <w:cantSplit/>
        </w:trPr>
        <w:tc>
          <w:tcPr>
            <w:tcW w:w="5595" w:type="dxa"/>
            <w:vAlign w:val="bottom"/>
          </w:tcPr>
          <w:p w14:paraId="054F119C"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i/>
                <w:spacing w:val="-2"/>
                <w:sz w:val="18"/>
                <w:szCs w:val="18"/>
                <w:lang w:eastAsia="ru-RU"/>
              </w:rPr>
            </w:pPr>
            <w:r w:rsidRPr="00EA15AB">
              <w:rPr>
                <w:rFonts w:ascii="Arial" w:eastAsia="Times New Roman" w:hAnsi="Arial" w:cs="Arial"/>
                <w:spacing w:val="-2"/>
                <w:sz w:val="18"/>
                <w:szCs w:val="18"/>
                <w:lang w:eastAsia="ru-RU"/>
              </w:rPr>
              <w:t>Loans issued</w:t>
            </w:r>
          </w:p>
        </w:tc>
        <w:tc>
          <w:tcPr>
            <w:tcW w:w="2342" w:type="dxa"/>
            <w:gridSpan w:val="2"/>
            <w:shd w:val="clear" w:color="auto" w:fill="auto"/>
            <w:vAlign w:val="bottom"/>
          </w:tcPr>
          <w:p w14:paraId="0C0C1D60"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18"/>
                <w:lang w:eastAsia="ru-RU"/>
              </w:rPr>
            </w:pPr>
            <w:r w:rsidRPr="00EA15AB">
              <w:rPr>
                <w:rFonts w:ascii="Arial" w:eastAsia="Times New Roman" w:hAnsi="Arial" w:cs="Arial"/>
                <w:spacing w:val="-2"/>
                <w:sz w:val="18"/>
                <w:szCs w:val="20"/>
                <w:lang w:val="en-US" w:eastAsia="ru-RU"/>
              </w:rPr>
              <w:t>(7)</w:t>
            </w:r>
          </w:p>
        </w:tc>
        <w:tc>
          <w:tcPr>
            <w:tcW w:w="1702" w:type="dxa"/>
            <w:gridSpan w:val="3"/>
            <w:vAlign w:val="bottom"/>
          </w:tcPr>
          <w:p w14:paraId="47CFAF16"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18"/>
                <w:lang w:eastAsia="ru-RU"/>
              </w:rPr>
            </w:pPr>
            <w:r w:rsidRPr="00EA15AB">
              <w:rPr>
                <w:rFonts w:ascii="Arial" w:eastAsia="Times New Roman" w:hAnsi="Arial" w:cs="Arial"/>
                <w:spacing w:val="-2"/>
                <w:sz w:val="18"/>
                <w:szCs w:val="20"/>
                <w:lang w:val="en-US" w:eastAsia="ru-RU"/>
              </w:rPr>
              <w:t>(2,</w:t>
            </w:r>
            <w:r w:rsidRPr="00EA15AB">
              <w:rPr>
                <w:rFonts w:ascii="Arial" w:eastAsia="Times New Roman" w:hAnsi="Arial" w:cs="Arial"/>
                <w:spacing w:val="-2"/>
                <w:sz w:val="18"/>
                <w:szCs w:val="20"/>
                <w:lang w:val="ru-RU" w:eastAsia="ru-RU"/>
              </w:rPr>
              <w:t>527</w:t>
            </w:r>
            <w:r w:rsidRPr="00EA15AB">
              <w:rPr>
                <w:rFonts w:ascii="Arial" w:eastAsia="Times New Roman" w:hAnsi="Arial" w:cs="Arial"/>
                <w:spacing w:val="-2"/>
                <w:sz w:val="18"/>
                <w:szCs w:val="20"/>
                <w:lang w:val="en-US" w:eastAsia="ru-RU"/>
              </w:rPr>
              <w:t>)</w:t>
            </w:r>
          </w:p>
        </w:tc>
      </w:tr>
      <w:tr w:rsidR="00EA15AB" w:rsidRPr="00EA15AB" w14:paraId="595A5878" w14:textId="77777777" w:rsidTr="00EA15AB">
        <w:trPr>
          <w:cantSplit/>
        </w:trPr>
        <w:tc>
          <w:tcPr>
            <w:tcW w:w="5595" w:type="dxa"/>
            <w:vAlign w:val="bottom"/>
          </w:tcPr>
          <w:p w14:paraId="1C66F994"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val="en-US" w:eastAsia="ru-RU"/>
              </w:rPr>
            </w:pPr>
            <w:r w:rsidRPr="00EA15AB">
              <w:rPr>
                <w:rFonts w:ascii="Arial" w:eastAsia="Times New Roman" w:hAnsi="Arial" w:cs="Arial"/>
                <w:spacing w:val="-2"/>
                <w:sz w:val="18"/>
                <w:szCs w:val="18"/>
                <w:lang w:eastAsia="ru-RU"/>
              </w:rPr>
              <w:t>Other</w:t>
            </w:r>
          </w:p>
        </w:tc>
        <w:tc>
          <w:tcPr>
            <w:tcW w:w="2342" w:type="dxa"/>
            <w:gridSpan w:val="2"/>
            <w:shd w:val="clear" w:color="auto" w:fill="auto"/>
            <w:vAlign w:val="bottom"/>
          </w:tcPr>
          <w:p w14:paraId="422348AA"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20"/>
                <w:lang w:val="en-US" w:eastAsia="ru-RU"/>
              </w:rPr>
            </w:pPr>
            <w:r w:rsidRPr="00EA15AB">
              <w:rPr>
                <w:rFonts w:ascii="Arial" w:eastAsia="Times New Roman" w:hAnsi="Arial" w:cs="Arial"/>
                <w:spacing w:val="-2"/>
                <w:sz w:val="18"/>
                <w:szCs w:val="20"/>
                <w:lang w:val="en-US" w:eastAsia="ru-RU"/>
              </w:rPr>
              <w:t>1,093</w:t>
            </w:r>
          </w:p>
        </w:tc>
        <w:tc>
          <w:tcPr>
            <w:tcW w:w="1702" w:type="dxa"/>
            <w:gridSpan w:val="3"/>
            <w:vAlign w:val="bottom"/>
          </w:tcPr>
          <w:p w14:paraId="5EA775AD"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20"/>
                <w:lang w:val="en-US" w:eastAsia="ru-RU"/>
              </w:rPr>
            </w:pPr>
            <w:r w:rsidRPr="00EA15AB">
              <w:rPr>
                <w:rFonts w:ascii="Arial" w:eastAsia="Times New Roman" w:hAnsi="Arial" w:cs="Arial"/>
                <w:spacing w:val="-2"/>
                <w:sz w:val="18"/>
                <w:szCs w:val="20"/>
                <w:lang w:val="en-US" w:eastAsia="ru-RU"/>
              </w:rPr>
              <w:t>(6)</w:t>
            </w:r>
          </w:p>
        </w:tc>
      </w:tr>
      <w:tr w:rsidR="00EA15AB" w:rsidRPr="00EA15AB" w14:paraId="13F687E1" w14:textId="77777777" w:rsidTr="00EA15AB">
        <w:trPr>
          <w:cantSplit/>
        </w:trPr>
        <w:tc>
          <w:tcPr>
            <w:tcW w:w="5595" w:type="dxa"/>
            <w:vAlign w:val="bottom"/>
          </w:tcPr>
          <w:p w14:paraId="7A00DFA3"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val="en-US" w:eastAsia="ru-RU"/>
              </w:rPr>
            </w:pPr>
          </w:p>
        </w:tc>
        <w:tc>
          <w:tcPr>
            <w:tcW w:w="2342" w:type="dxa"/>
            <w:gridSpan w:val="2"/>
            <w:shd w:val="clear" w:color="auto" w:fill="auto"/>
            <w:vAlign w:val="bottom"/>
          </w:tcPr>
          <w:p w14:paraId="55C84F88"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en-US" w:eastAsia="ru-RU"/>
              </w:rPr>
            </w:pPr>
          </w:p>
        </w:tc>
        <w:tc>
          <w:tcPr>
            <w:tcW w:w="1702" w:type="dxa"/>
            <w:gridSpan w:val="3"/>
            <w:vAlign w:val="bottom"/>
          </w:tcPr>
          <w:p w14:paraId="009FF7EA"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eastAsia="ru-RU"/>
              </w:rPr>
            </w:pPr>
          </w:p>
        </w:tc>
      </w:tr>
      <w:tr w:rsidR="00EA15AB" w:rsidRPr="00EA15AB" w14:paraId="0CE00649" w14:textId="77777777" w:rsidTr="00EA15AB">
        <w:trPr>
          <w:cantSplit/>
        </w:trPr>
        <w:tc>
          <w:tcPr>
            <w:tcW w:w="5595" w:type="dxa"/>
            <w:tcBorders>
              <w:top w:val="single" w:sz="4" w:space="0" w:color="auto"/>
            </w:tcBorders>
            <w:vAlign w:val="bottom"/>
          </w:tcPr>
          <w:p w14:paraId="73C77B3C"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2342" w:type="dxa"/>
            <w:gridSpan w:val="2"/>
            <w:tcBorders>
              <w:top w:val="single" w:sz="4" w:space="0" w:color="auto"/>
            </w:tcBorders>
            <w:shd w:val="clear" w:color="auto" w:fill="auto"/>
            <w:vAlign w:val="bottom"/>
          </w:tcPr>
          <w:p w14:paraId="23E6EBFF"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eastAsia="ru-RU"/>
              </w:rPr>
            </w:pPr>
          </w:p>
        </w:tc>
        <w:tc>
          <w:tcPr>
            <w:tcW w:w="1702" w:type="dxa"/>
            <w:gridSpan w:val="3"/>
            <w:tcBorders>
              <w:top w:val="single" w:sz="4" w:space="0" w:color="auto"/>
            </w:tcBorders>
            <w:vAlign w:val="bottom"/>
          </w:tcPr>
          <w:p w14:paraId="6CF84E48"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eastAsia="ru-RU"/>
              </w:rPr>
            </w:pPr>
          </w:p>
        </w:tc>
      </w:tr>
      <w:tr w:rsidR="00EA15AB" w:rsidRPr="00EA15AB" w14:paraId="56C63DF9" w14:textId="77777777" w:rsidTr="00EA15AB">
        <w:trPr>
          <w:cantSplit/>
        </w:trPr>
        <w:tc>
          <w:tcPr>
            <w:tcW w:w="5595" w:type="dxa"/>
            <w:vAlign w:val="bottom"/>
          </w:tcPr>
          <w:p w14:paraId="095DE82D"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b/>
                <w:spacing w:val="-2"/>
                <w:sz w:val="18"/>
                <w:szCs w:val="18"/>
                <w:lang w:eastAsia="ru-RU"/>
              </w:rPr>
              <w:t>Cash flows used in investing activities</w:t>
            </w:r>
          </w:p>
        </w:tc>
        <w:tc>
          <w:tcPr>
            <w:tcW w:w="2342" w:type="dxa"/>
            <w:gridSpan w:val="2"/>
            <w:shd w:val="clear" w:color="auto" w:fill="auto"/>
            <w:vAlign w:val="bottom"/>
          </w:tcPr>
          <w:p w14:paraId="1E3320BA"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0"/>
                <w:szCs w:val="10"/>
                <w:lang w:eastAsia="ru-RU"/>
              </w:rPr>
            </w:pPr>
            <w:r w:rsidRPr="00EA15AB">
              <w:rPr>
                <w:rFonts w:ascii="Arial" w:eastAsia="Times New Roman" w:hAnsi="Arial" w:cs="Arial"/>
                <w:b/>
                <w:spacing w:val="-2"/>
                <w:sz w:val="18"/>
                <w:szCs w:val="20"/>
                <w:lang w:val="en-US" w:eastAsia="ru-RU"/>
              </w:rPr>
              <w:t>(15,991)</w:t>
            </w:r>
          </w:p>
        </w:tc>
        <w:tc>
          <w:tcPr>
            <w:tcW w:w="1702" w:type="dxa"/>
            <w:gridSpan w:val="3"/>
            <w:vAlign w:val="bottom"/>
          </w:tcPr>
          <w:p w14:paraId="2A7B49AD"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0"/>
                <w:szCs w:val="10"/>
                <w:lang w:eastAsia="ru-RU"/>
              </w:rPr>
            </w:pPr>
            <w:r w:rsidRPr="00EA15AB">
              <w:rPr>
                <w:rFonts w:ascii="Arial" w:eastAsia="Times New Roman" w:hAnsi="Arial" w:cs="Arial"/>
                <w:b/>
                <w:spacing w:val="-2"/>
                <w:sz w:val="18"/>
                <w:szCs w:val="20"/>
                <w:lang w:val="en-US" w:eastAsia="ru-RU"/>
              </w:rPr>
              <w:t>(17,905)</w:t>
            </w:r>
          </w:p>
        </w:tc>
      </w:tr>
      <w:tr w:rsidR="00EA15AB" w:rsidRPr="00EA15AB" w14:paraId="330E52EF" w14:textId="77777777" w:rsidTr="00EA15AB">
        <w:trPr>
          <w:cantSplit/>
        </w:trPr>
        <w:tc>
          <w:tcPr>
            <w:tcW w:w="5595" w:type="dxa"/>
            <w:tcBorders>
              <w:bottom w:val="single" w:sz="4" w:space="0" w:color="auto"/>
            </w:tcBorders>
            <w:vAlign w:val="bottom"/>
          </w:tcPr>
          <w:p w14:paraId="0E446848"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0"/>
                <w:szCs w:val="10"/>
                <w:lang w:eastAsia="ru-RU"/>
              </w:rPr>
            </w:pPr>
            <w:r w:rsidRPr="00EA15AB">
              <w:rPr>
                <w:rFonts w:ascii="Arial" w:eastAsia="Times New Roman" w:hAnsi="Arial" w:cs="Arial"/>
                <w:b/>
                <w:spacing w:val="-2"/>
                <w:sz w:val="10"/>
                <w:szCs w:val="10"/>
                <w:lang w:eastAsia="ru-RU"/>
              </w:rPr>
              <w:t> </w:t>
            </w:r>
          </w:p>
        </w:tc>
        <w:tc>
          <w:tcPr>
            <w:tcW w:w="2342" w:type="dxa"/>
            <w:gridSpan w:val="2"/>
            <w:tcBorders>
              <w:bottom w:val="single" w:sz="4" w:space="0" w:color="auto"/>
            </w:tcBorders>
            <w:shd w:val="clear" w:color="auto" w:fill="auto"/>
            <w:vAlign w:val="bottom"/>
          </w:tcPr>
          <w:p w14:paraId="39B0E0EF"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eastAsia="ru-RU"/>
              </w:rPr>
            </w:pPr>
          </w:p>
        </w:tc>
        <w:tc>
          <w:tcPr>
            <w:tcW w:w="1702" w:type="dxa"/>
            <w:gridSpan w:val="3"/>
            <w:tcBorders>
              <w:bottom w:val="single" w:sz="4" w:space="0" w:color="auto"/>
            </w:tcBorders>
            <w:vAlign w:val="bottom"/>
          </w:tcPr>
          <w:p w14:paraId="51B1F4EF"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eastAsia="ru-RU"/>
              </w:rPr>
            </w:pPr>
          </w:p>
        </w:tc>
      </w:tr>
      <w:tr w:rsidR="00EA15AB" w:rsidRPr="00EA15AB" w14:paraId="63B0860D" w14:textId="77777777" w:rsidTr="00EA15AB">
        <w:trPr>
          <w:cantSplit/>
        </w:trPr>
        <w:tc>
          <w:tcPr>
            <w:tcW w:w="5595" w:type="dxa"/>
            <w:tcBorders>
              <w:top w:val="single" w:sz="4" w:space="0" w:color="auto"/>
            </w:tcBorders>
            <w:vAlign w:val="bottom"/>
          </w:tcPr>
          <w:p w14:paraId="47907A0F"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0"/>
                <w:szCs w:val="10"/>
                <w:lang w:eastAsia="ru-RU"/>
              </w:rPr>
            </w:pPr>
            <w:r w:rsidRPr="00EA15AB">
              <w:rPr>
                <w:rFonts w:ascii="Arial" w:eastAsia="Times New Roman" w:hAnsi="Arial" w:cs="Arial"/>
                <w:spacing w:val="-2"/>
                <w:sz w:val="10"/>
                <w:szCs w:val="10"/>
                <w:lang w:eastAsia="ru-RU"/>
              </w:rPr>
              <w:t> </w:t>
            </w:r>
          </w:p>
        </w:tc>
        <w:tc>
          <w:tcPr>
            <w:tcW w:w="2342" w:type="dxa"/>
            <w:gridSpan w:val="2"/>
            <w:tcBorders>
              <w:top w:val="single" w:sz="4" w:space="0" w:color="auto"/>
            </w:tcBorders>
            <w:shd w:val="clear" w:color="auto" w:fill="auto"/>
            <w:vAlign w:val="bottom"/>
          </w:tcPr>
          <w:p w14:paraId="0D05707B"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eastAsia="ru-RU"/>
              </w:rPr>
            </w:pPr>
          </w:p>
        </w:tc>
        <w:tc>
          <w:tcPr>
            <w:tcW w:w="1702" w:type="dxa"/>
            <w:gridSpan w:val="3"/>
            <w:tcBorders>
              <w:top w:val="single" w:sz="4" w:space="0" w:color="auto"/>
            </w:tcBorders>
            <w:vAlign w:val="bottom"/>
          </w:tcPr>
          <w:p w14:paraId="24B8E186"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eastAsia="ru-RU"/>
              </w:rPr>
            </w:pPr>
          </w:p>
        </w:tc>
      </w:tr>
      <w:tr w:rsidR="00EA15AB" w:rsidRPr="00EA15AB" w14:paraId="578BBDFD" w14:textId="77777777" w:rsidTr="00EA15AB">
        <w:trPr>
          <w:cantSplit/>
        </w:trPr>
        <w:tc>
          <w:tcPr>
            <w:tcW w:w="5595" w:type="dxa"/>
            <w:vAlign w:val="bottom"/>
          </w:tcPr>
          <w:p w14:paraId="06139FA8"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b/>
                <w:i/>
                <w:spacing w:val="-2"/>
                <w:sz w:val="18"/>
                <w:szCs w:val="18"/>
                <w:lang w:eastAsia="ru-RU"/>
              </w:rPr>
              <w:t>Cash flows from financing activities</w:t>
            </w:r>
          </w:p>
        </w:tc>
        <w:tc>
          <w:tcPr>
            <w:tcW w:w="2342" w:type="dxa"/>
            <w:gridSpan w:val="2"/>
            <w:shd w:val="clear" w:color="auto" w:fill="auto"/>
            <w:vAlign w:val="bottom"/>
          </w:tcPr>
          <w:p w14:paraId="7832D7D0"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eastAsia="ru-RU"/>
              </w:rPr>
            </w:pPr>
          </w:p>
        </w:tc>
        <w:tc>
          <w:tcPr>
            <w:tcW w:w="1702" w:type="dxa"/>
            <w:gridSpan w:val="3"/>
            <w:vAlign w:val="bottom"/>
          </w:tcPr>
          <w:p w14:paraId="518E34C8"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eastAsia="ru-RU"/>
              </w:rPr>
            </w:pPr>
          </w:p>
        </w:tc>
      </w:tr>
      <w:tr w:rsidR="00EA15AB" w:rsidRPr="00EA15AB" w14:paraId="14FD4F3A" w14:textId="77777777" w:rsidTr="00EA15AB">
        <w:trPr>
          <w:cantSplit/>
        </w:trPr>
        <w:tc>
          <w:tcPr>
            <w:tcW w:w="5595" w:type="dxa"/>
            <w:vAlign w:val="bottom"/>
          </w:tcPr>
          <w:p w14:paraId="27046AE1"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 xml:space="preserve">Proceeds from borrowings, net of transaction costs </w:t>
            </w:r>
          </w:p>
        </w:tc>
        <w:tc>
          <w:tcPr>
            <w:tcW w:w="2342" w:type="dxa"/>
            <w:gridSpan w:val="2"/>
            <w:shd w:val="clear" w:color="auto" w:fill="auto"/>
            <w:vAlign w:val="bottom"/>
          </w:tcPr>
          <w:p w14:paraId="5AF7585B"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r w:rsidRPr="00EA15AB">
              <w:rPr>
                <w:rFonts w:ascii="Arial" w:eastAsia="Times New Roman" w:hAnsi="Arial" w:cs="Arial"/>
                <w:spacing w:val="-2"/>
                <w:sz w:val="18"/>
                <w:szCs w:val="20"/>
                <w:lang w:val="en-US" w:eastAsia="ru-RU"/>
              </w:rPr>
              <w:t>79,885</w:t>
            </w:r>
          </w:p>
        </w:tc>
        <w:tc>
          <w:tcPr>
            <w:tcW w:w="1702" w:type="dxa"/>
            <w:gridSpan w:val="3"/>
            <w:vAlign w:val="bottom"/>
          </w:tcPr>
          <w:p w14:paraId="5E058648"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r w:rsidRPr="00EA15AB">
              <w:rPr>
                <w:rFonts w:ascii="Arial" w:eastAsia="Times New Roman" w:hAnsi="Arial" w:cs="Arial"/>
                <w:spacing w:val="-2"/>
                <w:sz w:val="18"/>
                <w:szCs w:val="20"/>
                <w:lang w:val="en-US" w:eastAsia="ru-RU"/>
              </w:rPr>
              <w:t>57,894</w:t>
            </w:r>
          </w:p>
        </w:tc>
      </w:tr>
      <w:tr w:rsidR="00EA15AB" w:rsidRPr="00EA15AB" w14:paraId="57A2768A" w14:textId="77777777" w:rsidTr="00EA15AB">
        <w:trPr>
          <w:cantSplit/>
        </w:trPr>
        <w:tc>
          <w:tcPr>
            <w:tcW w:w="5595" w:type="dxa"/>
            <w:vAlign w:val="bottom"/>
          </w:tcPr>
          <w:p w14:paraId="54D51A18"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Repayment of borrowings</w:t>
            </w:r>
          </w:p>
        </w:tc>
        <w:tc>
          <w:tcPr>
            <w:tcW w:w="2342" w:type="dxa"/>
            <w:gridSpan w:val="2"/>
            <w:shd w:val="clear" w:color="auto" w:fill="auto"/>
            <w:vAlign w:val="bottom"/>
          </w:tcPr>
          <w:p w14:paraId="36547614"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20"/>
                <w:lang w:val="en-US" w:eastAsia="ru-RU"/>
              </w:rPr>
            </w:pPr>
            <w:r w:rsidRPr="00EA15AB">
              <w:rPr>
                <w:rFonts w:ascii="Arial" w:eastAsia="Times New Roman" w:hAnsi="Arial" w:cs="Arial"/>
                <w:spacing w:val="-2"/>
                <w:sz w:val="18"/>
                <w:szCs w:val="20"/>
                <w:lang w:val="en-US" w:eastAsia="ru-RU"/>
              </w:rPr>
              <w:t>(100,606)</w:t>
            </w:r>
          </w:p>
        </w:tc>
        <w:tc>
          <w:tcPr>
            <w:tcW w:w="1702" w:type="dxa"/>
            <w:gridSpan w:val="3"/>
            <w:vAlign w:val="bottom"/>
          </w:tcPr>
          <w:p w14:paraId="6142B83A"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18"/>
                <w:lang w:eastAsia="ru-RU"/>
              </w:rPr>
            </w:pPr>
            <w:r w:rsidRPr="00EA15AB">
              <w:rPr>
                <w:rFonts w:ascii="Arial" w:eastAsia="Times New Roman" w:hAnsi="Arial" w:cs="Arial"/>
                <w:spacing w:val="-2"/>
                <w:sz w:val="18"/>
                <w:szCs w:val="20"/>
                <w:lang w:val="en-US" w:eastAsia="ru-RU"/>
              </w:rPr>
              <w:t>(29,231)</w:t>
            </w:r>
          </w:p>
        </w:tc>
      </w:tr>
      <w:tr w:rsidR="00EA15AB" w:rsidRPr="00EA15AB" w14:paraId="3B5B1C33" w14:textId="77777777" w:rsidTr="00EA15AB">
        <w:trPr>
          <w:cantSplit/>
        </w:trPr>
        <w:tc>
          <w:tcPr>
            <w:tcW w:w="5595" w:type="dxa"/>
            <w:vAlign w:val="bottom"/>
          </w:tcPr>
          <w:p w14:paraId="0EAA7470"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Lease payments</w:t>
            </w:r>
            <w:r w:rsidRPr="00EA15AB">
              <w:rPr>
                <w:rFonts w:ascii="Arial" w:eastAsia="Times New Roman" w:hAnsi="Arial" w:cs="Arial"/>
                <w:spacing w:val="-2"/>
                <w:sz w:val="10"/>
                <w:szCs w:val="10"/>
                <w:lang w:eastAsia="ru-RU"/>
              </w:rPr>
              <w:t> </w:t>
            </w:r>
          </w:p>
        </w:tc>
        <w:tc>
          <w:tcPr>
            <w:tcW w:w="2342" w:type="dxa"/>
            <w:gridSpan w:val="2"/>
            <w:shd w:val="clear" w:color="auto" w:fill="auto"/>
            <w:vAlign w:val="bottom"/>
          </w:tcPr>
          <w:p w14:paraId="3BC44747"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20"/>
                <w:lang w:val="en-US" w:eastAsia="ru-RU"/>
              </w:rPr>
            </w:pPr>
            <w:r w:rsidRPr="00EA15AB">
              <w:rPr>
                <w:rFonts w:ascii="Arial" w:eastAsia="Times New Roman" w:hAnsi="Arial" w:cs="Arial"/>
                <w:spacing w:val="-2"/>
                <w:sz w:val="18"/>
                <w:szCs w:val="20"/>
                <w:lang w:val="en-US" w:eastAsia="ru-RU"/>
              </w:rPr>
              <w:t>(365)</w:t>
            </w:r>
          </w:p>
        </w:tc>
        <w:tc>
          <w:tcPr>
            <w:tcW w:w="1702" w:type="dxa"/>
            <w:gridSpan w:val="3"/>
            <w:vAlign w:val="bottom"/>
          </w:tcPr>
          <w:p w14:paraId="73EF3898"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20"/>
                <w:lang w:val="en-US" w:eastAsia="ru-RU"/>
              </w:rPr>
            </w:pPr>
            <w:r w:rsidRPr="00EA15AB">
              <w:rPr>
                <w:rFonts w:ascii="Arial" w:eastAsia="Times New Roman" w:hAnsi="Arial" w:cs="Arial"/>
                <w:spacing w:val="-2"/>
                <w:sz w:val="18"/>
                <w:szCs w:val="20"/>
                <w:lang w:val="en-US" w:eastAsia="ru-RU"/>
              </w:rPr>
              <w:t>(493)</w:t>
            </w:r>
          </w:p>
        </w:tc>
      </w:tr>
      <w:tr w:rsidR="00EA15AB" w:rsidRPr="00EA15AB" w14:paraId="5A061F03" w14:textId="77777777" w:rsidTr="00EA15AB">
        <w:trPr>
          <w:cantSplit/>
        </w:trPr>
        <w:tc>
          <w:tcPr>
            <w:tcW w:w="5595" w:type="dxa"/>
            <w:vAlign w:val="bottom"/>
          </w:tcPr>
          <w:p w14:paraId="3155A978"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Repayment</w:t>
            </w:r>
            <w:r w:rsidRPr="00EA15AB">
              <w:rPr>
                <w:rFonts w:ascii="Arial" w:eastAsia="Times New Roman" w:hAnsi="Arial" w:cs="Arial"/>
                <w:spacing w:val="-2"/>
                <w:sz w:val="18"/>
                <w:szCs w:val="20"/>
                <w:lang w:val="en-US" w:eastAsia="en-US"/>
              </w:rPr>
              <w:t xml:space="preserve"> of dividends previously refunded </w:t>
            </w:r>
            <w:r w:rsidRPr="00EA15AB">
              <w:rPr>
                <w:rFonts w:ascii="Arial" w:eastAsia="Times New Roman" w:hAnsi="Arial" w:cs="Arial"/>
                <w:spacing w:val="-2"/>
                <w:sz w:val="18"/>
                <w:szCs w:val="18"/>
                <w:lang w:eastAsia="ru-RU"/>
              </w:rPr>
              <w:t>to shareholders of the Company</w:t>
            </w:r>
          </w:p>
        </w:tc>
        <w:tc>
          <w:tcPr>
            <w:tcW w:w="2342" w:type="dxa"/>
            <w:gridSpan w:val="2"/>
            <w:shd w:val="clear" w:color="auto" w:fill="auto"/>
            <w:vAlign w:val="bottom"/>
          </w:tcPr>
          <w:p w14:paraId="17B3BFFE"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20"/>
                <w:lang w:val="en-US" w:eastAsia="ru-RU"/>
              </w:rPr>
            </w:pPr>
            <w:r w:rsidRPr="00EA15AB">
              <w:rPr>
                <w:rFonts w:ascii="Arial" w:eastAsia="Times New Roman" w:hAnsi="Arial" w:cs="Arial"/>
                <w:spacing w:val="-2"/>
                <w:sz w:val="18"/>
                <w:szCs w:val="20"/>
                <w:lang w:val="en-US" w:eastAsia="ru-RU"/>
              </w:rPr>
              <w:t>(32)</w:t>
            </w:r>
          </w:p>
        </w:tc>
        <w:tc>
          <w:tcPr>
            <w:tcW w:w="1702" w:type="dxa"/>
            <w:gridSpan w:val="3"/>
            <w:vAlign w:val="bottom"/>
          </w:tcPr>
          <w:p w14:paraId="65D93D00"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18"/>
                <w:lang w:val="en-US" w:eastAsia="ru-RU"/>
              </w:rPr>
            </w:pPr>
            <w:r w:rsidRPr="00EA15AB">
              <w:rPr>
                <w:rFonts w:ascii="Arial" w:eastAsia="Times New Roman" w:hAnsi="Arial" w:cs="Arial"/>
                <w:spacing w:val="-2"/>
                <w:sz w:val="18"/>
                <w:szCs w:val="20"/>
                <w:lang w:val="en-US" w:eastAsia="ru-RU"/>
              </w:rPr>
              <w:t>(95)</w:t>
            </w:r>
          </w:p>
        </w:tc>
      </w:tr>
      <w:tr w:rsidR="00EA15AB" w:rsidRPr="00EA15AB" w14:paraId="7A56BEDE" w14:textId="77777777" w:rsidTr="00EA15AB">
        <w:trPr>
          <w:cantSplit/>
        </w:trPr>
        <w:tc>
          <w:tcPr>
            <w:tcW w:w="5595" w:type="dxa"/>
            <w:vAlign w:val="bottom"/>
          </w:tcPr>
          <w:p w14:paraId="37E09327"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Dividends paid to shareholders of the Company</w:t>
            </w:r>
          </w:p>
        </w:tc>
        <w:tc>
          <w:tcPr>
            <w:tcW w:w="2342" w:type="dxa"/>
            <w:gridSpan w:val="2"/>
            <w:shd w:val="clear" w:color="auto" w:fill="auto"/>
            <w:vAlign w:val="bottom"/>
          </w:tcPr>
          <w:p w14:paraId="0DCE0E0B"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r w:rsidRPr="00EA15AB">
              <w:rPr>
                <w:rFonts w:ascii="Arial" w:eastAsia="Times New Roman" w:hAnsi="Arial" w:cs="Arial"/>
                <w:spacing w:val="-2"/>
                <w:sz w:val="18"/>
                <w:szCs w:val="20"/>
                <w:lang w:val="en-US" w:eastAsia="ru-RU"/>
              </w:rPr>
              <w:t>-</w:t>
            </w:r>
          </w:p>
        </w:tc>
        <w:tc>
          <w:tcPr>
            <w:tcW w:w="1702" w:type="dxa"/>
            <w:gridSpan w:val="3"/>
            <w:vAlign w:val="bottom"/>
          </w:tcPr>
          <w:p w14:paraId="34FD73F8"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20"/>
                <w:lang w:val="en-US" w:eastAsia="ru-RU"/>
              </w:rPr>
            </w:pPr>
            <w:r w:rsidRPr="00EA15AB">
              <w:rPr>
                <w:rFonts w:ascii="Arial" w:eastAsia="Times New Roman" w:hAnsi="Arial" w:cs="Arial"/>
                <w:spacing w:val="-2"/>
                <w:sz w:val="18"/>
                <w:szCs w:val="20"/>
                <w:lang w:val="en-US" w:eastAsia="ru-RU"/>
              </w:rPr>
              <w:t>(37,685)</w:t>
            </w:r>
          </w:p>
        </w:tc>
      </w:tr>
      <w:tr w:rsidR="00EA15AB" w:rsidRPr="00EA15AB" w14:paraId="6371FE6C" w14:textId="77777777" w:rsidTr="00EA15AB">
        <w:trPr>
          <w:cantSplit/>
        </w:trPr>
        <w:tc>
          <w:tcPr>
            <w:tcW w:w="5595" w:type="dxa"/>
            <w:vAlign w:val="bottom"/>
          </w:tcPr>
          <w:p w14:paraId="6CE53951"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val="en-US" w:eastAsia="ru-RU"/>
              </w:rPr>
              <w:t>Refund of dividends paid</w:t>
            </w:r>
            <w:r w:rsidRPr="00EA15AB">
              <w:rPr>
                <w:rFonts w:ascii="Arial" w:eastAsia="Times New Roman" w:hAnsi="Arial" w:cs="Arial"/>
                <w:spacing w:val="-2"/>
                <w:sz w:val="18"/>
                <w:szCs w:val="18"/>
                <w:vertAlign w:val="superscript"/>
                <w:lang w:val="en-US" w:eastAsia="ru-RU"/>
              </w:rPr>
              <w:t>2</w:t>
            </w:r>
          </w:p>
        </w:tc>
        <w:tc>
          <w:tcPr>
            <w:tcW w:w="2342" w:type="dxa"/>
            <w:gridSpan w:val="2"/>
            <w:shd w:val="clear" w:color="auto" w:fill="auto"/>
            <w:vAlign w:val="bottom"/>
          </w:tcPr>
          <w:p w14:paraId="6C6B5991"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20"/>
                <w:lang w:val="en-US" w:eastAsia="ru-RU"/>
              </w:rPr>
            </w:pPr>
            <w:r w:rsidRPr="00EA15AB">
              <w:rPr>
                <w:rFonts w:ascii="Arial" w:eastAsia="Times New Roman" w:hAnsi="Arial" w:cs="Arial"/>
                <w:spacing w:val="-2"/>
                <w:sz w:val="18"/>
                <w:szCs w:val="20"/>
                <w:lang w:val="en-US" w:eastAsia="ru-RU"/>
              </w:rPr>
              <w:t>2</w:t>
            </w:r>
          </w:p>
        </w:tc>
        <w:tc>
          <w:tcPr>
            <w:tcW w:w="1702" w:type="dxa"/>
            <w:gridSpan w:val="3"/>
            <w:vAlign w:val="bottom"/>
          </w:tcPr>
          <w:p w14:paraId="6D57FC2B"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20"/>
                <w:lang w:val="en-US" w:eastAsia="ru-RU"/>
              </w:rPr>
            </w:pPr>
            <w:r w:rsidRPr="00EA15AB">
              <w:rPr>
                <w:rFonts w:ascii="Arial" w:eastAsia="Times New Roman" w:hAnsi="Arial" w:cs="Arial"/>
                <w:spacing w:val="-2"/>
                <w:sz w:val="18"/>
                <w:szCs w:val="20"/>
                <w:lang w:val="en-US" w:eastAsia="ru-RU"/>
              </w:rPr>
              <w:t>2</w:t>
            </w:r>
          </w:p>
        </w:tc>
      </w:tr>
      <w:tr w:rsidR="00EA15AB" w:rsidRPr="00EA15AB" w14:paraId="0687D3F8" w14:textId="77777777" w:rsidTr="00EA15AB">
        <w:trPr>
          <w:cantSplit/>
        </w:trPr>
        <w:tc>
          <w:tcPr>
            <w:tcW w:w="5595" w:type="dxa"/>
            <w:tcBorders>
              <w:bottom w:val="single" w:sz="4" w:space="0" w:color="auto"/>
            </w:tcBorders>
            <w:vAlign w:val="bottom"/>
          </w:tcPr>
          <w:p w14:paraId="273A585E"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p>
        </w:tc>
        <w:tc>
          <w:tcPr>
            <w:tcW w:w="2342" w:type="dxa"/>
            <w:gridSpan w:val="2"/>
            <w:tcBorders>
              <w:bottom w:val="single" w:sz="4" w:space="0" w:color="auto"/>
            </w:tcBorders>
            <w:shd w:val="clear" w:color="auto" w:fill="auto"/>
            <w:vAlign w:val="bottom"/>
          </w:tcPr>
          <w:p w14:paraId="7745F43B"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en-US" w:eastAsia="ru-RU"/>
              </w:rPr>
            </w:pPr>
          </w:p>
        </w:tc>
        <w:tc>
          <w:tcPr>
            <w:tcW w:w="1702" w:type="dxa"/>
            <w:gridSpan w:val="3"/>
            <w:tcBorders>
              <w:bottom w:val="single" w:sz="4" w:space="0" w:color="auto"/>
            </w:tcBorders>
            <w:vAlign w:val="bottom"/>
          </w:tcPr>
          <w:p w14:paraId="51B7781D"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en-US" w:eastAsia="ru-RU"/>
              </w:rPr>
            </w:pPr>
          </w:p>
        </w:tc>
      </w:tr>
      <w:tr w:rsidR="00EA15AB" w:rsidRPr="00EA15AB" w14:paraId="421243E8" w14:textId="77777777" w:rsidTr="00EA15AB">
        <w:trPr>
          <w:cantSplit/>
        </w:trPr>
        <w:tc>
          <w:tcPr>
            <w:tcW w:w="5595" w:type="dxa"/>
            <w:tcBorders>
              <w:top w:val="single" w:sz="4" w:space="0" w:color="auto"/>
            </w:tcBorders>
            <w:vAlign w:val="bottom"/>
          </w:tcPr>
          <w:p w14:paraId="23DB85FF"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2342" w:type="dxa"/>
            <w:gridSpan w:val="2"/>
            <w:tcBorders>
              <w:top w:val="single" w:sz="4" w:space="0" w:color="auto"/>
            </w:tcBorders>
            <w:shd w:val="clear" w:color="auto" w:fill="auto"/>
            <w:vAlign w:val="bottom"/>
          </w:tcPr>
          <w:p w14:paraId="0037496F"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eastAsia="ru-RU"/>
              </w:rPr>
            </w:pPr>
          </w:p>
        </w:tc>
        <w:tc>
          <w:tcPr>
            <w:tcW w:w="1702" w:type="dxa"/>
            <w:gridSpan w:val="3"/>
            <w:tcBorders>
              <w:top w:val="single" w:sz="4" w:space="0" w:color="auto"/>
            </w:tcBorders>
            <w:vAlign w:val="bottom"/>
          </w:tcPr>
          <w:p w14:paraId="6408D64D"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eastAsia="ru-RU"/>
              </w:rPr>
            </w:pPr>
          </w:p>
        </w:tc>
      </w:tr>
      <w:tr w:rsidR="00EA15AB" w:rsidRPr="00EA15AB" w14:paraId="4ABC73FF" w14:textId="77777777" w:rsidTr="00EA15AB">
        <w:trPr>
          <w:cantSplit/>
        </w:trPr>
        <w:tc>
          <w:tcPr>
            <w:tcW w:w="5595" w:type="dxa"/>
            <w:vAlign w:val="bottom"/>
          </w:tcPr>
          <w:p w14:paraId="51C3EDC7"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b/>
                <w:spacing w:val="-2"/>
                <w:sz w:val="18"/>
                <w:szCs w:val="18"/>
                <w:lang w:eastAsia="ru-RU"/>
              </w:rPr>
              <w:t>Cash flows used in financing activities</w:t>
            </w:r>
          </w:p>
        </w:tc>
        <w:tc>
          <w:tcPr>
            <w:tcW w:w="2342" w:type="dxa"/>
            <w:gridSpan w:val="2"/>
            <w:shd w:val="clear" w:color="auto" w:fill="auto"/>
            <w:vAlign w:val="bottom"/>
          </w:tcPr>
          <w:p w14:paraId="7AD45BED"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0"/>
                <w:szCs w:val="10"/>
                <w:lang w:eastAsia="ru-RU"/>
              </w:rPr>
            </w:pPr>
            <w:r w:rsidRPr="00EA15AB">
              <w:rPr>
                <w:rFonts w:ascii="Arial" w:eastAsia="Times New Roman" w:hAnsi="Arial" w:cs="Arial"/>
                <w:b/>
                <w:spacing w:val="-2"/>
                <w:sz w:val="18"/>
                <w:szCs w:val="20"/>
                <w:lang w:val="en-US" w:eastAsia="ru-RU"/>
              </w:rPr>
              <w:t>(21,116)</w:t>
            </w:r>
          </w:p>
        </w:tc>
        <w:tc>
          <w:tcPr>
            <w:tcW w:w="1702" w:type="dxa"/>
            <w:gridSpan w:val="3"/>
            <w:vAlign w:val="bottom"/>
          </w:tcPr>
          <w:p w14:paraId="3FD78956"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0"/>
                <w:szCs w:val="10"/>
                <w:lang w:eastAsia="ru-RU"/>
              </w:rPr>
            </w:pPr>
            <w:r w:rsidRPr="00EA15AB">
              <w:rPr>
                <w:rFonts w:ascii="Arial" w:eastAsia="Times New Roman" w:hAnsi="Arial" w:cs="Arial"/>
                <w:b/>
                <w:spacing w:val="-2"/>
                <w:sz w:val="18"/>
                <w:szCs w:val="20"/>
                <w:lang w:val="en-US" w:eastAsia="ru-RU"/>
              </w:rPr>
              <w:t>(9,608)</w:t>
            </w:r>
          </w:p>
        </w:tc>
      </w:tr>
      <w:tr w:rsidR="00EA15AB" w:rsidRPr="00EA15AB" w14:paraId="1194AC0A" w14:textId="77777777" w:rsidTr="00EA15AB">
        <w:trPr>
          <w:cantSplit/>
        </w:trPr>
        <w:tc>
          <w:tcPr>
            <w:tcW w:w="5595" w:type="dxa"/>
            <w:tcBorders>
              <w:bottom w:val="single" w:sz="4" w:space="0" w:color="auto"/>
            </w:tcBorders>
            <w:vAlign w:val="bottom"/>
          </w:tcPr>
          <w:p w14:paraId="3ABAC99D"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b/>
                <w:spacing w:val="-2"/>
                <w:sz w:val="10"/>
                <w:szCs w:val="10"/>
                <w:lang w:eastAsia="ru-RU"/>
              </w:rPr>
              <w:t> </w:t>
            </w:r>
          </w:p>
        </w:tc>
        <w:tc>
          <w:tcPr>
            <w:tcW w:w="2342" w:type="dxa"/>
            <w:gridSpan w:val="2"/>
            <w:tcBorders>
              <w:bottom w:val="single" w:sz="4" w:space="0" w:color="auto"/>
            </w:tcBorders>
            <w:shd w:val="clear" w:color="auto" w:fill="auto"/>
            <w:vAlign w:val="bottom"/>
          </w:tcPr>
          <w:p w14:paraId="58C047E4"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eastAsia="ru-RU"/>
              </w:rPr>
            </w:pPr>
          </w:p>
        </w:tc>
        <w:tc>
          <w:tcPr>
            <w:tcW w:w="1702" w:type="dxa"/>
            <w:gridSpan w:val="3"/>
            <w:tcBorders>
              <w:bottom w:val="single" w:sz="4" w:space="0" w:color="auto"/>
            </w:tcBorders>
            <w:vAlign w:val="bottom"/>
          </w:tcPr>
          <w:p w14:paraId="6392CB78"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eastAsia="ru-RU"/>
              </w:rPr>
            </w:pPr>
          </w:p>
        </w:tc>
      </w:tr>
      <w:tr w:rsidR="00EA15AB" w:rsidRPr="00EA15AB" w14:paraId="6934172A" w14:textId="77777777" w:rsidTr="00EA15AB">
        <w:trPr>
          <w:cantSplit/>
        </w:trPr>
        <w:tc>
          <w:tcPr>
            <w:tcW w:w="5595" w:type="dxa"/>
            <w:tcBorders>
              <w:top w:val="single" w:sz="4" w:space="0" w:color="auto"/>
            </w:tcBorders>
            <w:vAlign w:val="bottom"/>
          </w:tcPr>
          <w:p w14:paraId="0F98AF43"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0"/>
                <w:szCs w:val="10"/>
                <w:lang w:eastAsia="ru-RU"/>
              </w:rPr>
            </w:pPr>
            <w:r w:rsidRPr="00EA15AB">
              <w:rPr>
                <w:rFonts w:ascii="Arial" w:eastAsia="Times New Roman" w:hAnsi="Arial" w:cs="Arial"/>
                <w:b/>
                <w:spacing w:val="-2"/>
                <w:sz w:val="10"/>
                <w:szCs w:val="10"/>
                <w:lang w:eastAsia="ru-RU"/>
              </w:rPr>
              <w:t> </w:t>
            </w:r>
          </w:p>
        </w:tc>
        <w:tc>
          <w:tcPr>
            <w:tcW w:w="2342" w:type="dxa"/>
            <w:gridSpan w:val="2"/>
            <w:tcBorders>
              <w:top w:val="single" w:sz="4" w:space="0" w:color="auto"/>
            </w:tcBorders>
            <w:shd w:val="clear" w:color="auto" w:fill="auto"/>
            <w:vAlign w:val="bottom"/>
          </w:tcPr>
          <w:p w14:paraId="5C6E89A3"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eastAsia="ru-RU"/>
              </w:rPr>
            </w:pPr>
          </w:p>
        </w:tc>
        <w:tc>
          <w:tcPr>
            <w:tcW w:w="1702" w:type="dxa"/>
            <w:gridSpan w:val="3"/>
            <w:tcBorders>
              <w:top w:val="single" w:sz="4" w:space="0" w:color="auto"/>
            </w:tcBorders>
            <w:vAlign w:val="bottom"/>
          </w:tcPr>
          <w:p w14:paraId="17A327A1"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eastAsia="ru-RU"/>
              </w:rPr>
            </w:pPr>
          </w:p>
        </w:tc>
      </w:tr>
      <w:tr w:rsidR="00EA15AB" w:rsidRPr="00EA15AB" w14:paraId="4DA4E575" w14:textId="77777777" w:rsidTr="00EA15AB">
        <w:trPr>
          <w:cantSplit/>
        </w:trPr>
        <w:tc>
          <w:tcPr>
            <w:tcW w:w="5595" w:type="dxa"/>
            <w:vAlign w:val="bottom"/>
          </w:tcPr>
          <w:p w14:paraId="0E6991A2"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0"/>
                <w:szCs w:val="10"/>
                <w:lang w:eastAsia="ru-RU"/>
              </w:rPr>
            </w:pPr>
            <w:r w:rsidRPr="00EA15AB">
              <w:rPr>
                <w:rFonts w:ascii="Arial" w:eastAsia="Times New Roman" w:hAnsi="Arial" w:cs="Arial"/>
                <w:b/>
                <w:spacing w:val="-2"/>
                <w:sz w:val="18"/>
                <w:szCs w:val="18"/>
                <w:lang w:eastAsia="ru-RU"/>
              </w:rPr>
              <w:t>Net increase</w:t>
            </w:r>
            <w:r w:rsidRPr="00EA15AB">
              <w:rPr>
                <w:rFonts w:ascii="Arial" w:eastAsia="Times New Roman" w:hAnsi="Arial" w:cs="Arial"/>
                <w:b/>
                <w:spacing w:val="-2"/>
                <w:sz w:val="18"/>
                <w:szCs w:val="18"/>
                <w:lang w:val="en-US" w:eastAsia="ru-RU"/>
              </w:rPr>
              <w:t>/</w:t>
            </w:r>
            <w:r w:rsidRPr="00EA15AB">
              <w:rPr>
                <w:rFonts w:ascii="Arial" w:eastAsia="Times New Roman" w:hAnsi="Arial" w:cs="Arial"/>
                <w:b/>
                <w:spacing w:val="-2"/>
                <w:sz w:val="18"/>
                <w:szCs w:val="18"/>
                <w:lang w:eastAsia="ru-RU"/>
              </w:rPr>
              <w:t>(decrease) in cash and cash equivalents</w:t>
            </w:r>
          </w:p>
        </w:tc>
        <w:tc>
          <w:tcPr>
            <w:tcW w:w="2342" w:type="dxa"/>
            <w:gridSpan w:val="2"/>
            <w:shd w:val="clear" w:color="auto" w:fill="auto"/>
            <w:vAlign w:val="bottom"/>
          </w:tcPr>
          <w:p w14:paraId="66405FEA"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eastAsia="ru-RU"/>
              </w:rPr>
            </w:pPr>
            <w:r w:rsidRPr="00EA15AB">
              <w:rPr>
                <w:rFonts w:ascii="Arial" w:eastAsia="Times New Roman" w:hAnsi="Arial" w:cs="Arial"/>
                <w:b/>
                <w:spacing w:val="-2"/>
                <w:sz w:val="18"/>
                <w:szCs w:val="20"/>
                <w:lang w:val="en-US" w:eastAsia="ru-RU"/>
              </w:rPr>
              <w:t>13,733</w:t>
            </w:r>
          </w:p>
        </w:tc>
        <w:tc>
          <w:tcPr>
            <w:tcW w:w="1702" w:type="dxa"/>
            <w:gridSpan w:val="3"/>
            <w:vAlign w:val="bottom"/>
          </w:tcPr>
          <w:p w14:paraId="4EAC938A"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b/>
                <w:spacing w:val="-2"/>
                <w:sz w:val="10"/>
                <w:szCs w:val="10"/>
                <w:lang w:eastAsia="ru-RU"/>
              </w:rPr>
            </w:pPr>
            <w:r w:rsidRPr="00EA15AB">
              <w:rPr>
                <w:rFonts w:ascii="Arial" w:eastAsia="Times New Roman" w:hAnsi="Arial" w:cs="Arial"/>
                <w:b/>
                <w:spacing w:val="-2"/>
                <w:sz w:val="18"/>
                <w:szCs w:val="20"/>
                <w:lang w:val="en-US" w:eastAsia="ru-RU"/>
              </w:rPr>
              <w:t>(7,807)</w:t>
            </w:r>
          </w:p>
        </w:tc>
      </w:tr>
      <w:tr w:rsidR="00EA15AB" w:rsidRPr="00EA15AB" w14:paraId="1A0EDC69" w14:textId="77777777" w:rsidTr="00EA15AB">
        <w:trPr>
          <w:cantSplit/>
        </w:trPr>
        <w:tc>
          <w:tcPr>
            <w:tcW w:w="5595" w:type="dxa"/>
            <w:vAlign w:val="bottom"/>
          </w:tcPr>
          <w:p w14:paraId="4A03888E"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8"/>
                <w:szCs w:val="18"/>
                <w:lang w:eastAsia="ru-RU"/>
              </w:rPr>
            </w:pPr>
            <w:r w:rsidRPr="00EA15AB">
              <w:rPr>
                <w:rFonts w:ascii="Arial" w:eastAsia="Times New Roman" w:hAnsi="Arial" w:cs="Arial"/>
                <w:spacing w:val="-2"/>
                <w:sz w:val="18"/>
                <w:szCs w:val="18"/>
                <w:lang w:eastAsia="ru-RU"/>
              </w:rPr>
              <w:t>Cash and cash equivalents at 1 January</w:t>
            </w:r>
          </w:p>
        </w:tc>
        <w:tc>
          <w:tcPr>
            <w:tcW w:w="2342" w:type="dxa"/>
            <w:gridSpan w:val="2"/>
            <w:shd w:val="clear" w:color="auto" w:fill="auto"/>
            <w:vAlign w:val="bottom"/>
          </w:tcPr>
          <w:p w14:paraId="3577A4B7"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20"/>
                <w:lang w:val="en-US" w:eastAsia="ru-RU"/>
              </w:rPr>
            </w:pPr>
            <w:r w:rsidRPr="00EA15AB">
              <w:rPr>
                <w:rFonts w:ascii="Arial" w:eastAsia="Times New Roman" w:hAnsi="Arial" w:cs="Arial"/>
                <w:spacing w:val="-2"/>
                <w:sz w:val="18"/>
                <w:szCs w:val="20"/>
                <w:lang w:val="en-US" w:eastAsia="ru-RU"/>
              </w:rPr>
              <w:t>10,398</w:t>
            </w:r>
          </w:p>
        </w:tc>
        <w:tc>
          <w:tcPr>
            <w:tcW w:w="1702" w:type="dxa"/>
            <w:gridSpan w:val="3"/>
            <w:vAlign w:val="bottom"/>
          </w:tcPr>
          <w:p w14:paraId="49F6BF1F"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8"/>
                <w:szCs w:val="18"/>
                <w:lang w:eastAsia="ru-RU"/>
              </w:rPr>
            </w:pPr>
            <w:r w:rsidRPr="00EA15AB">
              <w:rPr>
                <w:rFonts w:ascii="Arial" w:eastAsia="Times New Roman" w:hAnsi="Arial" w:cs="Arial"/>
                <w:spacing w:val="-2"/>
                <w:sz w:val="18"/>
                <w:szCs w:val="20"/>
                <w:lang w:val="en-US" w:eastAsia="ru-RU"/>
              </w:rPr>
              <w:t>29,163</w:t>
            </w:r>
          </w:p>
        </w:tc>
      </w:tr>
      <w:tr w:rsidR="00EA15AB" w:rsidRPr="00EA15AB" w14:paraId="347E8230" w14:textId="77777777" w:rsidTr="00EA15AB">
        <w:trPr>
          <w:cantSplit/>
        </w:trPr>
        <w:tc>
          <w:tcPr>
            <w:tcW w:w="5595" w:type="dxa"/>
            <w:vAlign w:val="bottom"/>
          </w:tcPr>
          <w:p w14:paraId="472A5AF2"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8"/>
                <w:szCs w:val="18"/>
                <w:lang w:eastAsia="ru-RU"/>
              </w:rPr>
            </w:pPr>
            <w:r w:rsidRPr="00EA15AB">
              <w:rPr>
                <w:rFonts w:ascii="Arial" w:eastAsia="Times New Roman" w:hAnsi="Arial" w:cs="Arial"/>
                <w:spacing w:val="-2"/>
                <w:sz w:val="18"/>
                <w:szCs w:val="18"/>
                <w:lang w:eastAsia="ru-RU"/>
              </w:rPr>
              <w:t>Effect of exchange rates fluctuations</w:t>
            </w:r>
          </w:p>
        </w:tc>
        <w:tc>
          <w:tcPr>
            <w:tcW w:w="2342" w:type="dxa"/>
            <w:gridSpan w:val="2"/>
            <w:shd w:val="clear" w:color="auto" w:fill="auto"/>
            <w:vAlign w:val="bottom"/>
          </w:tcPr>
          <w:p w14:paraId="11E226B3" w14:textId="77777777" w:rsidR="00EA15AB" w:rsidRPr="00EA15AB" w:rsidRDefault="00EA15AB" w:rsidP="00EA15AB">
            <w:pPr>
              <w:widowControl w:val="0"/>
              <w:autoSpaceDE w:val="0"/>
              <w:autoSpaceDN w:val="0"/>
              <w:adjustRightInd w:val="0"/>
              <w:spacing w:after="0" w:line="240" w:lineRule="auto"/>
              <w:ind w:right="-57"/>
              <w:jc w:val="right"/>
              <w:rPr>
                <w:rFonts w:ascii="Arial" w:eastAsia="Times New Roman" w:hAnsi="Arial" w:cs="Arial"/>
                <w:spacing w:val="-2"/>
                <w:sz w:val="18"/>
                <w:szCs w:val="20"/>
                <w:lang w:val="en-US" w:eastAsia="ru-RU"/>
              </w:rPr>
            </w:pPr>
            <w:r w:rsidRPr="00EA15AB">
              <w:rPr>
                <w:rFonts w:ascii="Arial" w:eastAsia="Times New Roman" w:hAnsi="Arial" w:cs="Arial"/>
                <w:spacing w:val="-2"/>
                <w:sz w:val="18"/>
                <w:szCs w:val="20"/>
                <w:lang w:val="en-US" w:eastAsia="ru-RU"/>
              </w:rPr>
              <w:t>(2,250)</w:t>
            </w:r>
          </w:p>
        </w:tc>
        <w:tc>
          <w:tcPr>
            <w:tcW w:w="1702" w:type="dxa"/>
            <w:gridSpan w:val="3"/>
            <w:vAlign w:val="bottom"/>
          </w:tcPr>
          <w:p w14:paraId="2BF36BE2"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8"/>
                <w:szCs w:val="18"/>
                <w:lang w:eastAsia="ru-RU"/>
              </w:rPr>
            </w:pPr>
            <w:r w:rsidRPr="00EA15AB">
              <w:rPr>
                <w:rFonts w:ascii="Arial" w:eastAsia="Times New Roman" w:hAnsi="Arial" w:cs="Arial"/>
                <w:spacing w:val="-2"/>
                <w:sz w:val="18"/>
                <w:szCs w:val="20"/>
                <w:lang w:val="en-US" w:eastAsia="ru-RU"/>
              </w:rPr>
              <w:t>282</w:t>
            </w:r>
          </w:p>
        </w:tc>
      </w:tr>
      <w:tr w:rsidR="00EA15AB" w:rsidRPr="00EA15AB" w14:paraId="5F8E6009" w14:textId="77777777" w:rsidTr="00EA15AB">
        <w:trPr>
          <w:cantSplit/>
        </w:trPr>
        <w:tc>
          <w:tcPr>
            <w:tcW w:w="5595" w:type="dxa"/>
            <w:tcBorders>
              <w:bottom w:val="single" w:sz="4" w:space="0" w:color="auto"/>
            </w:tcBorders>
            <w:vAlign w:val="bottom"/>
          </w:tcPr>
          <w:p w14:paraId="7455310B"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2342" w:type="dxa"/>
            <w:gridSpan w:val="2"/>
            <w:tcBorders>
              <w:bottom w:val="single" w:sz="4" w:space="0" w:color="auto"/>
            </w:tcBorders>
            <w:shd w:val="clear" w:color="auto" w:fill="auto"/>
            <w:vAlign w:val="bottom"/>
          </w:tcPr>
          <w:p w14:paraId="65A2AE24"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eastAsia="ru-RU"/>
              </w:rPr>
            </w:pPr>
          </w:p>
        </w:tc>
        <w:tc>
          <w:tcPr>
            <w:tcW w:w="1702" w:type="dxa"/>
            <w:gridSpan w:val="3"/>
            <w:tcBorders>
              <w:bottom w:val="single" w:sz="4" w:space="0" w:color="auto"/>
            </w:tcBorders>
            <w:vAlign w:val="bottom"/>
          </w:tcPr>
          <w:p w14:paraId="2CFF773E"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eastAsia="ru-RU"/>
              </w:rPr>
            </w:pPr>
          </w:p>
        </w:tc>
      </w:tr>
      <w:tr w:rsidR="00EA15AB" w:rsidRPr="00EA15AB" w14:paraId="388DB80B" w14:textId="77777777" w:rsidTr="00EA15AB">
        <w:trPr>
          <w:cantSplit/>
        </w:trPr>
        <w:tc>
          <w:tcPr>
            <w:tcW w:w="5595" w:type="dxa"/>
            <w:tcBorders>
              <w:top w:val="single" w:sz="4" w:space="0" w:color="auto"/>
            </w:tcBorders>
            <w:vAlign w:val="bottom"/>
          </w:tcPr>
          <w:p w14:paraId="7407234A"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spacing w:val="-2"/>
                <w:sz w:val="10"/>
                <w:szCs w:val="10"/>
                <w:lang w:eastAsia="ru-RU"/>
              </w:rPr>
              <w:t> </w:t>
            </w:r>
          </w:p>
        </w:tc>
        <w:tc>
          <w:tcPr>
            <w:tcW w:w="2342" w:type="dxa"/>
            <w:gridSpan w:val="2"/>
            <w:tcBorders>
              <w:top w:val="single" w:sz="4" w:space="0" w:color="auto"/>
            </w:tcBorders>
            <w:shd w:val="clear" w:color="auto" w:fill="auto"/>
            <w:vAlign w:val="bottom"/>
          </w:tcPr>
          <w:p w14:paraId="01CB9265"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eastAsia="ru-RU"/>
              </w:rPr>
            </w:pPr>
          </w:p>
        </w:tc>
        <w:tc>
          <w:tcPr>
            <w:tcW w:w="1702" w:type="dxa"/>
            <w:gridSpan w:val="3"/>
            <w:tcBorders>
              <w:top w:val="single" w:sz="4" w:space="0" w:color="auto"/>
            </w:tcBorders>
            <w:vAlign w:val="bottom"/>
          </w:tcPr>
          <w:p w14:paraId="79BBE6AF"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en-US" w:eastAsia="ru-RU"/>
              </w:rPr>
            </w:pPr>
          </w:p>
        </w:tc>
      </w:tr>
      <w:tr w:rsidR="00EA15AB" w:rsidRPr="00EA15AB" w14:paraId="3695702A" w14:textId="77777777" w:rsidTr="00EA15AB">
        <w:trPr>
          <w:cantSplit/>
        </w:trPr>
        <w:tc>
          <w:tcPr>
            <w:tcW w:w="5595" w:type="dxa"/>
            <w:vAlign w:val="bottom"/>
          </w:tcPr>
          <w:p w14:paraId="2FDA6121"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spacing w:val="-2"/>
                <w:sz w:val="10"/>
                <w:szCs w:val="10"/>
                <w:lang w:eastAsia="ru-RU"/>
              </w:rPr>
            </w:pPr>
            <w:r w:rsidRPr="00EA15AB">
              <w:rPr>
                <w:rFonts w:ascii="Arial" w:eastAsia="Times New Roman" w:hAnsi="Arial" w:cs="Arial"/>
                <w:b/>
                <w:spacing w:val="-2"/>
                <w:sz w:val="18"/>
                <w:szCs w:val="18"/>
                <w:lang w:eastAsia="ru-RU"/>
              </w:rPr>
              <w:t>Cash and cash equivalents at 31 March</w:t>
            </w:r>
          </w:p>
        </w:tc>
        <w:tc>
          <w:tcPr>
            <w:tcW w:w="2342" w:type="dxa"/>
            <w:gridSpan w:val="2"/>
            <w:shd w:val="clear" w:color="auto" w:fill="auto"/>
            <w:vAlign w:val="bottom"/>
          </w:tcPr>
          <w:p w14:paraId="3BE1CC57"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eastAsia="ru-RU"/>
              </w:rPr>
            </w:pPr>
            <w:r w:rsidRPr="00EA15AB">
              <w:rPr>
                <w:rFonts w:ascii="Arial" w:eastAsia="Times New Roman" w:hAnsi="Arial" w:cs="Arial"/>
                <w:b/>
                <w:spacing w:val="-2"/>
                <w:sz w:val="18"/>
                <w:szCs w:val="20"/>
                <w:lang w:val="en-US" w:eastAsia="ru-RU"/>
              </w:rPr>
              <w:t>21,881</w:t>
            </w:r>
          </w:p>
        </w:tc>
        <w:tc>
          <w:tcPr>
            <w:tcW w:w="1702" w:type="dxa"/>
            <w:gridSpan w:val="3"/>
            <w:vAlign w:val="bottom"/>
          </w:tcPr>
          <w:p w14:paraId="6068FBEC"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spacing w:val="-2"/>
                <w:sz w:val="10"/>
                <w:szCs w:val="10"/>
                <w:lang w:val="en-US" w:eastAsia="ru-RU"/>
              </w:rPr>
            </w:pPr>
            <w:r w:rsidRPr="00EA15AB">
              <w:rPr>
                <w:rFonts w:ascii="Arial" w:eastAsia="Times New Roman" w:hAnsi="Arial" w:cs="Arial"/>
                <w:b/>
                <w:spacing w:val="-2"/>
                <w:sz w:val="18"/>
                <w:szCs w:val="20"/>
                <w:lang w:val="en-US" w:eastAsia="ru-RU"/>
              </w:rPr>
              <w:t>21,638</w:t>
            </w:r>
          </w:p>
        </w:tc>
      </w:tr>
      <w:tr w:rsidR="00EA15AB" w:rsidRPr="00EA15AB" w14:paraId="5B0B531E" w14:textId="77777777" w:rsidTr="00EA15AB">
        <w:trPr>
          <w:gridAfter w:val="1"/>
          <w:wAfter w:w="88" w:type="dxa"/>
          <w:cantSplit/>
        </w:trPr>
        <w:tc>
          <w:tcPr>
            <w:tcW w:w="5595" w:type="dxa"/>
            <w:tcBorders>
              <w:bottom w:val="single" w:sz="12" w:space="0" w:color="auto"/>
            </w:tcBorders>
            <w:vAlign w:val="bottom"/>
          </w:tcPr>
          <w:p w14:paraId="1DFCD686" w14:textId="77777777" w:rsidR="00EA15AB" w:rsidRPr="00EA15AB" w:rsidRDefault="00EA15AB" w:rsidP="00EA15AB">
            <w:pPr>
              <w:widowControl w:val="0"/>
              <w:autoSpaceDE w:val="0"/>
              <w:autoSpaceDN w:val="0"/>
              <w:adjustRightInd w:val="0"/>
              <w:spacing w:after="0" w:line="240" w:lineRule="auto"/>
              <w:rPr>
                <w:rFonts w:ascii="Arial" w:eastAsia="Times New Roman" w:hAnsi="Arial" w:cs="Arial"/>
                <w:b/>
                <w:spacing w:val="-2"/>
                <w:sz w:val="10"/>
                <w:szCs w:val="10"/>
                <w:lang w:eastAsia="ru-RU"/>
              </w:rPr>
            </w:pPr>
            <w:r w:rsidRPr="00EA15AB">
              <w:rPr>
                <w:rFonts w:ascii="Arial" w:eastAsia="Times New Roman" w:hAnsi="Arial" w:cs="Arial"/>
                <w:b/>
                <w:spacing w:val="-2"/>
                <w:sz w:val="10"/>
                <w:szCs w:val="10"/>
                <w:lang w:eastAsia="ru-RU"/>
              </w:rPr>
              <w:t> </w:t>
            </w:r>
          </w:p>
        </w:tc>
        <w:tc>
          <w:tcPr>
            <w:tcW w:w="774" w:type="dxa"/>
            <w:tcBorders>
              <w:bottom w:val="single" w:sz="12" w:space="0" w:color="auto"/>
            </w:tcBorders>
            <w:vAlign w:val="bottom"/>
          </w:tcPr>
          <w:p w14:paraId="07BE8F4D" w14:textId="77777777" w:rsidR="00EA15AB" w:rsidRPr="00EA15AB" w:rsidRDefault="00EA15AB" w:rsidP="00EA15AB">
            <w:pPr>
              <w:widowControl w:val="0"/>
              <w:autoSpaceDE w:val="0"/>
              <w:autoSpaceDN w:val="0"/>
              <w:adjustRightInd w:val="0"/>
              <w:spacing w:after="0" w:line="240" w:lineRule="auto"/>
              <w:jc w:val="center"/>
              <w:rPr>
                <w:rFonts w:ascii="Arial" w:eastAsia="Times New Roman" w:hAnsi="Arial" w:cs="Arial"/>
                <w:b/>
                <w:bCs/>
                <w:spacing w:val="-2"/>
                <w:sz w:val="10"/>
                <w:szCs w:val="10"/>
                <w:lang w:val="en-US" w:eastAsia="ru-RU"/>
              </w:rPr>
            </w:pPr>
          </w:p>
        </w:tc>
        <w:tc>
          <w:tcPr>
            <w:tcW w:w="2331" w:type="dxa"/>
            <w:gridSpan w:val="2"/>
            <w:tcBorders>
              <w:bottom w:val="single" w:sz="12" w:space="0" w:color="auto"/>
            </w:tcBorders>
            <w:shd w:val="clear" w:color="auto" w:fill="auto"/>
            <w:vAlign w:val="bottom"/>
          </w:tcPr>
          <w:p w14:paraId="348C2E6D"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val="ru-RU" w:eastAsia="ru-RU"/>
              </w:rPr>
            </w:pPr>
          </w:p>
        </w:tc>
        <w:tc>
          <w:tcPr>
            <w:tcW w:w="851" w:type="dxa"/>
            <w:tcBorders>
              <w:bottom w:val="single" w:sz="12" w:space="0" w:color="auto"/>
            </w:tcBorders>
            <w:vAlign w:val="bottom"/>
          </w:tcPr>
          <w:p w14:paraId="00DDE0F2" w14:textId="77777777" w:rsidR="00EA15AB" w:rsidRPr="00EA15AB" w:rsidRDefault="00EA15AB" w:rsidP="00EA15AB">
            <w:pPr>
              <w:widowControl w:val="0"/>
              <w:autoSpaceDE w:val="0"/>
              <w:autoSpaceDN w:val="0"/>
              <w:adjustRightInd w:val="0"/>
              <w:spacing w:after="0" w:line="240" w:lineRule="auto"/>
              <w:jc w:val="right"/>
              <w:rPr>
                <w:rFonts w:ascii="Arial" w:eastAsia="Times New Roman" w:hAnsi="Arial" w:cs="Arial"/>
                <w:b/>
                <w:spacing w:val="-2"/>
                <w:sz w:val="10"/>
                <w:szCs w:val="10"/>
                <w:lang w:eastAsia="ru-RU"/>
              </w:rPr>
            </w:pPr>
          </w:p>
        </w:tc>
      </w:tr>
    </w:tbl>
    <w:p w14:paraId="1255503B" w14:textId="77777777" w:rsidR="00FA6EDF" w:rsidRPr="00C33B81" w:rsidRDefault="00FA6EDF" w:rsidP="00FA6EDF">
      <w:pPr>
        <w:pStyle w:val="a2"/>
        <w:widowControl w:val="0"/>
        <w:spacing w:before="120"/>
        <w:rPr>
          <w:rFonts w:cs="Arial"/>
          <w:i/>
          <w:sz w:val="16"/>
          <w:szCs w:val="16"/>
          <w:vertAlign w:val="superscript"/>
        </w:rPr>
      </w:pPr>
    </w:p>
    <w:p w14:paraId="6DF3AAF1" w14:textId="77777777" w:rsidR="00FA6EDF" w:rsidRPr="00C33B81" w:rsidRDefault="00FA6EDF" w:rsidP="00FA6EDF">
      <w:pPr>
        <w:pStyle w:val="a2"/>
        <w:widowControl w:val="0"/>
        <w:spacing w:before="120"/>
        <w:rPr>
          <w:rFonts w:cs="Arial"/>
          <w:i/>
          <w:sz w:val="16"/>
          <w:szCs w:val="16"/>
        </w:rPr>
      </w:pPr>
      <w:r>
        <w:rPr>
          <w:rFonts w:cs="Arial"/>
          <w:i/>
          <w:iCs/>
          <w:sz w:val="16"/>
          <w:szCs w:val="16"/>
          <w:vertAlign w:val="superscript"/>
          <w:lang w:val="en-GB"/>
        </w:rPr>
        <w:t xml:space="preserve">1 </w:t>
      </w:r>
      <w:r>
        <w:rPr>
          <w:rFonts w:cs="Arial"/>
          <w:i/>
          <w:iCs/>
          <w:sz w:val="16"/>
          <w:szCs w:val="16"/>
          <w:lang w:val="en-GB"/>
        </w:rPr>
        <w:t>Changes in trade and other receivables and changes in trade and other payables include the effect of foreign exchange differences on operating activities.</w:t>
      </w:r>
    </w:p>
    <w:p w14:paraId="37F1D2A4" w14:textId="15FC0D2F" w:rsidR="00FA6EDF" w:rsidRPr="00C33B81" w:rsidRDefault="00FA6EDF" w:rsidP="00FA6EDF">
      <w:pPr>
        <w:pStyle w:val="a2"/>
        <w:widowControl w:val="0"/>
        <w:tabs>
          <w:tab w:val="left" w:pos="142"/>
        </w:tabs>
        <w:spacing w:before="120"/>
        <w:rPr>
          <w:rFonts w:eastAsiaTheme="minorEastAsia" w:cs="Arial"/>
          <w:i/>
          <w:sz w:val="16"/>
          <w:szCs w:val="16"/>
        </w:rPr>
      </w:pPr>
      <w:r>
        <w:rPr>
          <w:rFonts w:eastAsiaTheme="minorEastAsia" w:cs="Arial"/>
          <w:i/>
          <w:iCs/>
          <w:sz w:val="16"/>
          <w:szCs w:val="16"/>
          <w:vertAlign w:val="superscript"/>
          <w:lang w:val="en-GB"/>
        </w:rPr>
        <w:t xml:space="preserve">2 </w:t>
      </w:r>
      <w:r>
        <w:rPr>
          <w:rFonts w:eastAsiaTheme="minorEastAsia" w:cs="Arial"/>
          <w:i/>
          <w:iCs/>
          <w:sz w:val="16"/>
          <w:szCs w:val="16"/>
          <w:lang w:val="en-GB"/>
        </w:rPr>
        <w:t>The Group received a refund from depositories of cash paid as dividends to persons who were entitled to receive them but did not receive them due to reasons beyond the depositories</w:t>
      </w:r>
      <w:r w:rsidR="005C18F0">
        <w:rPr>
          <w:rFonts w:eastAsiaTheme="minorEastAsia" w:cs="Arial"/>
          <w:i/>
          <w:iCs/>
          <w:sz w:val="16"/>
          <w:szCs w:val="16"/>
          <w:lang w:val="en-GB"/>
        </w:rPr>
        <w:t>’</w:t>
      </w:r>
      <w:r>
        <w:rPr>
          <w:rFonts w:eastAsiaTheme="minorEastAsia" w:cs="Arial"/>
          <w:i/>
          <w:iCs/>
          <w:sz w:val="16"/>
          <w:szCs w:val="16"/>
          <w:lang w:val="en-GB"/>
        </w:rPr>
        <w:t xml:space="preserve"> control.</w:t>
      </w:r>
    </w:p>
    <w:p w14:paraId="60AFC75E" w14:textId="77777777" w:rsidR="004356E2" w:rsidRPr="00C33B81" w:rsidRDefault="004356E2" w:rsidP="00FA6EDF">
      <w:pPr>
        <w:widowControl w:val="0"/>
        <w:spacing w:before="120" w:after="120" w:line="240" w:lineRule="auto"/>
        <w:jc w:val="both"/>
        <w:rPr>
          <w:rFonts w:ascii="Arial" w:eastAsia="Times New Roman" w:hAnsi="Arial" w:cs="Arial"/>
          <w:i/>
          <w:iCs/>
          <w:sz w:val="18"/>
          <w:szCs w:val="16"/>
        </w:rPr>
      </w:pPr>
    </w:p>
    <w:sectPr w:rsidR="004356E2" w:rsidRPr="00C33B81" w:rsidSect="00CB6682">
      <w:headerReference w:type="default" r:id="rId29"/>
      <w:footnotePr>
        <w:numRestart w:val="eachPage"/>
      </w:footnotePr>
      <w:pgSz w:w="11907" w:h="16840" w:code="9"/>
      <w:pgMar w:top="1134" w:right="1021" w:bottom="1134" w:left="153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25984" w14:textId="77777777" w:rsidR="00AD3C23" w:rsidRDefault="00AD3C23" w:rsidP="007A4AC9">
      <w:pPr>
        <w:spacing w:after="0" w:line="240" w:lineRule="auto"/>
      </w:pPr>
      <w:r>
        <w:separator/>
      </w:r>
    </w:p>
  </w:endnote>
  <w:endnote w:type="continuationSeparator" w:id="0">
    <w:p w14:paraId="0A2AFEEA" w14:textId="77777777" w:rsidR="00AD3C23" w:rsidRDefault="00AD3C23" w:rsidP="007A4AC9">
      <w:pPr>
        <w:spacing w:after="0" w:line="240" w:lineRule="auto"/>
      </w:pPr>
      <w:r>
        <w:continuationSeparator/>
      </w:r>
    </w:p>
  </w:endnote>
  <w:endnote w:type="continuationNotice" w:id="1">
    <w:p w14:paraId="4D380FF6" w14:textId="77777777" w:rsidR="00AD3C23" w:rsidRDefault="00AD3C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45 Light">
    <w:altName w:val="Calibri"/>
    <w:charset w:val="00"/>
    <w:family w:val="auto"/>
    <w:pitch w:val="variable"/>
    <w:sig w:usb0="8000002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Univers 55">
    <w:altName w:val="Arial Narrow"/>
    <w:charset w:val="00"/>
    <w:family w:val="auto"/>
    <w:pitch w:val="variable"/>
    <w:sig w:usb0="80000023" w:usb1="00000000" w:usb2="00000000" w:usb3="00000000" w:csb0="00000001"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Univers LT Std 45 Light">
    <w:altName w:val="Calibri"/>
    <w:panose1 w:val="00000000000000000000"/>
    <w:charset w:val="00"/>
    <w:family w:val="swiss"/>
    <w:notTrueType/>
    <w:pitch w:val="variable"/>
    <w:sig w:usb0="00000003" w:usb1="4000204A" w:usb2="00000000" w:usb3="00000000" w:csb0="00000001" w:csb1="00000000"/>
  </w:font>
  <w:font w:name="Helvetica Regular">
    <w:altName w:val="Arial"/>
    <w:panose1 w:val="00000000000000000000"/>
    <w:charset w:val="00"/>
    <w:family w:val="auto"/>
    <w:notTrueType/>
    <w:pitch w:val="default"/>
    <w:sig w:usb0="00000003" w:usb1="00000000" w:usb2="00000000" w:usb3="00000000" w:csb0="00000001" w:csb1="00000000"/>
  </w:font>
  <w:font w:name="KPMG Extralight">
    <w:altName w:val="Corbel"/>
    <w:charset w:val="00"/>
    <w:family w:val="swiss"/>
    <w:pitch w:val="variable"/>
    <w:sig w:usb0="00000007" w:usb1="00000000" w:usb2="00000000" w:usb3="00000000" w:csb0="00000093" w:csb1="00000000"/>
  </w:font>
  <w:font w:name="Arial Bold">
    <w:altName w:val="Arial"/>
    <w:panose1 w:val="00000000000000000000"/>
    <w:charset w:val="00"/>
    <w:family w:val="roman"/>
    <w:notTrueType/>
    <w:pitch w:val="default"/>
  </w:font>
  <w:font w:name="Foco">
    <w:panose1 w:val="020B0504050202020203"/>
    <w:charset w:val="CC"/>
    <w:family w:val="swiss"/>
    <w:pitch w:val="variable"/>
    <w:sig w:usb0="A00002AF" w:usb1="5000205B"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AB5C0" w14:textId="77777777" w:rsidR="00AD3C23" w:rsidRDefault="00AD3C23" w:rsidP="007A4AC9">
      <w:pPr>
        <w:spacing w:after="0" w:line="240" w:lineRule="auto"/>
      </w:pPr>
      <w:r>
        <w:separator/>
      </w:r>
    </w:p>
  </w:footnote>
  <w:footnote w:type="continuationSeparator" w:id="0">
    <w:p w14:paraId="7F55481F" w14:textId="77777777" w:rsidR="00AD3C23" w:rsidRDefault="00AD3C23" w:rsidP="007A4AC9">
      <w:pPr>
        <w:spacing w:after="0" w:line="240" w:lineRule="auto"/>
      </w:pPr>
      <w:r>
        <w:continuationSeparator/>
      </w:r>
    </w:p>
  </w:footnote>
  <w:footnote w:type="continuationNotice" w:id="1">
    <w:p w14:paraId="36BBA4A2" w14:textId="77777777" w:rsidR="00AD3C23" w:rsidRDefault="00AD3C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01A0D" w14:textId="77777777" w:rsidR="00FA6EDF" w:rsidRPr="00C246DE" w:rsidRDefault="00FA6EDF" w:rsidP="00C246DE">
    <w:pPr>
      <w:pStyle w:val="a8"/>
    </w:pPr>
    <w:r>
      <w:rPr>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B16DF" w14:textId="77777777" w:rsidR="00FA6EDF" w:rsidRPr="00C33B81" w:rsidRDefault="00FA6EDF" w:rsidP="00FA6EDF">
    <w:pPr>
      <w:pStyle w:val="a8"/>
      <w:pBdr>
        <w:bottom w:val="single" w:sz="4" w:space="1" w:color="auto"/>
      </w:pBdr>
      <w:jc w:val="right"/>
      <w:rPr>
        <w:rFonts w:cs="Calibri"/>
        <w:sz w:val="22"/>
        <w:szCs w:val="22"/>
      </w:rPr>
    </w:pPr>
    <w:r>
      <w:rPr>
        <w:rFonts w:cs="Calibri"/>
        <w:sz w:val="22"/>
        <w:szCs w:val="22"/>
        <w:lang w:val="en-GB"/>
      </w:rPr>
      <w:t>Consolidated Interim Condensed Statements of Cash Flows for the nine months ended 31 December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68F64" w14:textId="77777777" w:rsidR="00FA6EDF" w:rsidRPr="00FA6EDF" w:rsidRDefault="00FA6EDF" w:rsidP="00FA6EDF">
    <w:pPr>
      <w:pStyle w:val="a8"/>
      <w:rPr>
        <w:rFonts w:ascii="Arial" w:hAnsi="Arial" w:cs="Arial"/>
        <w:b/>
      </w:rPr>
    </w:pPr>
    <w:r>
      <w:rPr>
        <w:rFonts w:ascii="Arial" w:hAnsi="Arial" w:cs="Arial"/>
        <w:b/>
        <w:bCs/>
        <w:lang w:val="en-GB"/>
      </w:rPr>
      <w:t>PJSC PhosAgro</w:t>
    </w:r>
  </w:p>
  <w:p w14:paraId="4617B217" w14:textId="500949A7" w:rsidR="00FA6EDF" w:rsidRPr="00EA15AB" w:rsidRDefault="00FA6EDF" w:rsidP="00FA6EDF">
    <w:pPr>
      <w:pBdr>
        <w:bottom w:val="single" w:sz="4" w:space="1" w:color="auto"/>
      </w:pBdr>
      <w:rPr>
        <w:rFonts w:ascii="Arial" w:hAnsi="Arial" w:cs="Arial"/>
        <w:i/>
        <w:sz w:val="20"/>
        <w:szCs w:val="20"/>
        <w:lang w:val="en-US"/>
      </w:rPr>
    </w:pPr>
    <w:r>
      <w:rPr>
        <w:rFonts w:ascii="Arial" w:hAnsi="Arial" w:cs="Arial"/>
        <w:i/>
        <w:iCs/>
        <w:sz w:val="20"/>
        <w:szCs w:val="20"/>
      </w:rPr>
      <w:t>Consolidated Interim Condensed Statement of Profit or Loss and Other Comprehensive Income for the three months ended 31 March 202</w:t>
    </w:r>
    <w:r w:rsidR="00EA15AB" w:rsidRPr="00EA15AB">
      <w:rPr>
        <w:rFonts w:ascii="Arial" w:hAnsi="Arial" w:cs="Arial"/>
        <w:i/>
        <w:iCs/>
        <w:sz w:val="20"/>
        <w:szCs w:val="20"/>
        <w:lang w:val="en-US"/>
      </w:rPr>
      <w:t>5</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D850" w14:textId="77777777" w:rsidR="00FA6EDF" w:rsidRPr="00FA6EDF" w:rsidRDefault="00FA6EDF" w:rsidP="00FA6EDF">
    <w:pPr>
      <w:pStyle w:val="a8"/>
      <w:rPr>
        <w:rFonts w:ascii="Arial" w:hAnsi="Arial" w:cs="Arial"/>
        <w:b/>
      </w:rPr>
    </w:pPr>
    <w:bookmarkStart w:id="2" w:name="_Hlk88123646"/>
    <w:bookmarkStart w:id="3" w:name="_Hlk88123647"/>
    <w:r>
      <w:rPr>
        <w:rFonts w:ascii="Arial" w:hAnsi="Arial" w:cs="Arial"/>
        <w:b/>
        <w:bCs/>
        <w:lang w:val="en-GB"/>
      </w:rPr>
      <w:t>PJSC PhosAgro</w:t>
    </w:r>
  </w:p>
  <w:p w14:paraId="246E42FD" w14:textId="247B3FE2" w:rsidR="00FA6EDF" w:rsidRPr="00EA15AB" w:rsidRDefault="00FA6EDF" w:rsidP="00FA6EDF">
    <w:pPr>
      <w:pBdr>
        <w:bottom w:val="single" w:sz="4" w:space="1" w:color="auto"/>
      </w:pBdr>
      <w:rPr>
        <w:rFonts w:ascii="Arial" w:hAnsi="Arial" w:cs="Arial"/>
        <w:i/>
        <w:sz w:val="20"/>
        <w:szCs w:val="20"/>
        <w:lang w:val="en-US"/>
      </w:rPr>
    </w:pPr>
    <w:r>
      <w:rPr>
        <w:rFonts w:ascii="Arial" w:hAnsi="Arial" w:cs="Arial"/>
        <w:i/>
        <w:iCs/>
        <w:sz w:val="20"/>
        <w:szCs w:val="20"/>
      </w:rPr>
      <w:t>Consolidated Interim Condensed Statement of Financial Position as at 31 March 202</w:t>
    </w:r>
    <w:r w:rsidR="00EA15AB" w:rsidRPr="00EA15AB">
      <w:rPr>
        <w:rFonts w:ascii="Arial" w:hAnsi="Arial" w:cs="Arial"/>
        <w:i/>
        <w:iCs/>
        <w:sz w:val="20"/>
        <w:szCs w:val="20"/>
        <w:lang w:val="en-US"/>
      </w:rPr>
      <w:t>5</w:t>
    </w:r>
  </w:p>
  <w:bookmarkEnd w:id="2"/>
  <w:bookmarkEnd w:id="3"/>
  <w:p w14:paraId="350CBA27" w14:textId="77777777" w:rsidR="00FA6EDF" w:rsidRPr="00FA6EDF" w:rsidRDefault="00FA6EDF" w:rsidP="00FA6EDF">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05E7E" w14:textId="77777777" w:rsidR="00254A29" w:rsidRPr="00C33B81" w:rsidRDefault="00254A29" w:rsidP="00FA6EDF">
    <w:pPr>
      <w:pStyle w:val="a8"/>
      <w:rPr>
        <w:rFonts w:ascii="Arial" w:hAnsi="Arial" w:cs="Arial"/>
        <w:b/>
      </w:rPr>
    </w:pPr>
    <w:r>
      <w:rPr>
        <w:rFonts w:ascii="Arial" w:hAnsi="Arial" w:cs="Arial"/>
        <w:b/>
        <w:bCs/>
        <w:lang w:val="en-GB"/>
      </w:rPr>
      <w:t>PJSC PhosAgro</w:t>
    </w:r>
  </w:p>
  <w:p w14:paraId="351E4EC8" w14:textId="023A76CD" w:rsidR="00254A29" w:rsidRPr="00EA15AB" w:rsidRDefault="00254A29" w:rsidP="00A07A46">
    <w:pPr>
      <w:pStyle w:val="a8"/>
      <w:tabs>
        <w:tab w:val="left" w:pos="1298"/>
        <w:tab w:val="right" w:pos="8728"/>
      </w:tabs>
      <w:rPr>
        <w:rFonts w:ascii="Arial" w:hAnsi="Arial" w:cs="Arial"/>
        <w:i/>
        <w:lang w:val="en-US"/>
      </w:rPr>
    </w:pPr>
    <w:r>
      <w:rPr>
        <w:rFonts w:ascii="Arial" w:hAnsi="Arial" w:cs="Arial"/>
        <w:i/>
        <w:iCs/>
        <w:lang w:val="en-GB"/>
      </w:rPr>
      <w:t>Consolidated Interim Condensed Statement of Cash Flows</w:t>
    </w:r>
    <w:r w:rsidR="00A07A46">
      <w:rPr>
        <w:rFonts w:ascii="Arial" w:hAnsi="Arial" w:cs="Arial"/>
        <w:i/>
      </w:rPr>
      <w:t xml:space="preserve"> </w:t>
    </w:r>
    <w:r>
      <w:rPr>
        <w:rFonts w:ascii="Arial" w:hAnsi="Arial" w:cs="Arial"/>
        <w:i/>
        <w:iCs/>
        <w:lang w:val="en-GB"/>
      </w:rPr>
      <w:t>for the three months ended 31 March 202</w:t>
    </w:r>
    <w:r w:rsidR="00EA15AB" w:rsidRPr="00EA15AB">
      <w:rPr>
        <w:rFonts w:ascii="Arial" w:hAnsi="Arial" w:cs="Arial"/>
        <w:i/>
        <w:iCs/>
        <w:lang w:val="en-US"/>
      </w:rPr>
      <w:t>5</w:t>
    </w:r>
  </w:p>
  <w:p w14:paraId="66C11B3B" w14:textId="77777777" w:rsidR="00254A29" w:rsidRPr="00FA6EDF" w:rsidRDefault="00254A29" w:rsidP="00FA6ED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E71"/>
    <w:multiLevelType w:val="hybridMultilevel"/>
    <w:tmpl w:val="19A423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AD6666"/>
    <w:multiLevelType w:val="hybridMultilevel"/>
    <w:tmpl w:val="6B02B2B0"/>
    <w:lvl w:ilvl="0" w:tplc="0CA8D552">
      <w:start w:val="1"/>
      <w:numFmt w:val="bullet"/>
      <w:pStyle w:val="a"/>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353B7"/>
    <w:multiLevelType w:val="hybridMultilevel"/>
    <w:tmpl w:val="D5E2F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512FBD"/>
    <w:multiLevelType w:val="hybridMultilevel"/>
    <w:tmpl w:val="3AD42622"/>
    <w:lvl w:ilvl="0" w:tplc="A2CE2F3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5A2930"/>
    <w:multiLevelType w:val="hybridMultilevel"/>
    <w:tmpl w:val="EFC0396C"/>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B6307A"/>
    <w:multiLevelType w:val="hybridMultilevel"/>
    <w:tmpl w:val="0FA0D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1B620F"/>
    <w:multiLevelType w:val="hybridMultilevel"/>
    <w:tmpl w:val="D7EAAA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E52D9C"/>
    <w:multiLevelType w:val="singleLevel"/>
    <w:tmpl w:val="D25E0B12"/>
    <w:lvl w:ilvl="0">
      <w:start w:val="1"/>
      <w:numFmt w:val="decimal"/>
      <w:pStyle w:val="Report"/>
      <w:lvlText w:val="%1"/>
      <w:lvlJc w:val="left"/>
      <w:pPr>
        <w:tabs>
          <w:tab w:val="num" w:pos="-4"/>
        </w:tabs>
        <w:ind w:left="-4" w:hanging="705"/>
      </w:pPr>
      <w:rPr>
        <w:b w:val="0"/>
        <w:i w:val="0"/>
      </w:rPr>
    </w:lvl>
  </w:abstractNum>
  <w:abstractNum w:abstractNumId="8" w15:restartNumberingAfterBreak="0">
    <w:nsid w:val="183013E9"/>
    <w:multiLevelType w:val="hybridMultilevel"/>
    <w:tmpl w:val="6B3C3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9D36C7"/>
    <w:multiLevelType w:val="hybridMultilevel"/>
    <w:tmpl w:val="AD4E2D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AF470E"/>
    <w:multiLevelType w:val="hybridMultilevel"/>
    <w:tmpl w:val="6D32A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D41DB6"/>
    <w:multiLevelType w:val="multilevel"/>
    <w:tmpl w:val="2ED63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576C78"/>
    <w:multiLevelType w:val="multilevel"/>
    <w:tmpl w:val="195E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65702D"/>
    <w:multiLevelType w:val="hybridMultilevel"/>
    <w:tmpl w:val="9042973E"/>
    <w:lvl w:ilvl="0" w:tplc="04190001">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abstractNum w:abstractNumId="14" w15:restartNumberingAfterBreak="0">
    <w:nsid w:val="32A50EE2"/>
    <w:multiLevelType w:val="hybridMultilevel"/>
    <w:tmpl w:val="09E0371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15:restartNumberingAfterBreak="0">
    <w:nsid w:val="32E23483"/>
    <w:multiLevelType w:val="hybridMultilevel"/>
    <w:tmpl w:val="DA0C7A24"/>
    <w:lvl w:ilvl="0" w:tplc="3EF22616">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064488"/>
    <w:multiLevelType w:val="hybridMultilevel"/>
    <w:tmpl w:val="77382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4933B3"/>
    <w:multiLevelType w:val="hybridMultilevel"/>
    <w:tmpl w:val="34586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3B60EA"/>
    <w:multiLevelType w:val="multilevel"/>
    <w:tmpl w:val="7432FE96"/>
    <w:lvl w:ilvl="0">
      <w:start w:val="1"/>
      <w:numFmt w:val="decimal"/>
      <w:lvlText w:val="%1"/>
      <w:lvlJc w:val="left"/>
      <w:pPr>
        <w:tabs>
          <w:tab w:val="num" w:pos="964"/>
        </w:tabs>
        <w:ind w:left="964" w:hanging="964"/>
      </w:pPr>
      <w:rPr>
        <w:rFonts w:ascii="Arial" w:hAnsi="Arial" w:cs="Arial" w:hint="default"/>
        <w:b/>
        <w:color w:val="00B6DA"/>
        <w:sz w:val="20"/>
      </w:rPr>
    </w:lvl>
    <w:lvl w:ilvl="1">
      <w:start w:val="2"/>
      <w:numFmt w:val="lowerLetter"/>
      <w:lvlText w:val="(%2)"/>
      <w:lvlJc w:val="left"/>
      <w:pPr>
        <w:tabs>
          <w:tab w:val="num" w:pos="3658"/>
        </w:tabs>
        <w:ind w:left="3658" w:hanging="964"/>
      </w:pPr>
      <w:rPr>
        <w:rFonts w:hint="default"/>
        <w:b/>
      </w:rPr>
    </w:lvl>
    <w:lvl w:ilvl="2">
      <w:start w:val="2"/>
      <w:numFmt w:val="lowerRoman"/>
      <w:lvlText w:val="(%3)"/>
      <w:lvlJc w:val="left"/>
      <w:pPr>
        <w:tabs>
          <w:tab w:val="num" w:pos="0"/>
        </w:tabs>
        <w:ind w:left="0" w:hanging="964"/>
      </w:pPr>
      <w:rPr>
        <w:rFonts w:hint="default"/>
      </w:rPr>
    </w:lvl>
    <w:lvl w:ilvl="3">
      <w:start w:val="1"/>
      <w:numFmt w:val="decimal"/>
      <w:lvlText w:val="%1.%2.%3.%4"/>
      <w:lvlJc w:val="left"/>
      <w:pPr>
        <w:tabs>
          <w:tab w:val="num" w:pos="20"/>
        </w:tabs>
        <w:ind w:left="0"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E04512E"/>
    <w:multiLevelType w:val="hybridMultilevel"/>
    <w:tmpl w:val="D5CED666"/>
    <w:lvl w:ilvl="0" w:tplc="04090001">
      <w:start w:val="1"/>
      <w:numFmt w:val="bullet"/>
      <w:lvlText w:val=""/>
      <w:lvlJc w:val="left"/>
      <w:pPr>
        <w:ind w:left="2062" w:hanging="360"/>
      </w:pPr>
      <w:rPr>
        <w:rFonts w:ascii="Symbol" w:hAnsi="Symbol" w:hint="default"/>
      </w:rPr>
    </w:lvl>
    <w:lvl w:ilvl="1" w:tplc="B186F270">
      <w:start w:val="1"/>
      <w:numFmt w:val="bullet"/>
      <w:lvlText w:val=""/>
      <w:lvlJc w:val="left"/>
      <w:pPr>
        <w:ind w:left="6315" w:hanging="360"/>
      </w:pPr>
      <w:rPr>
        <w:rFonts w:ascii="Wingdings" w:hAnsi="Wingdings" w:hint="default"/>
        <w:lang w:val="ru-RU"/>
      </w:rPr>
    </w:lvl>
    <w:lvl w:ilvl="2" w:tplc="04090005">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20" w15:restartNumberingAfterBreak="0">
    <w:nsid w:val="436546A8"/>
    <w:multiLevelType w:val="hybridMultilevel"/>
    <w:tmpl w:val="B322A5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42513DC"/>
    <w:multiLevelType w:val="hybridMultilevel"/>
    <w:tmpl w:val="AF2EEE16"/>
    <w:lvl w:ilvl="0" w:tplc="53D695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7E2C3D"/>
    <w:multiLevelType w:val="hybridMultilevel"/>
    <w:tmpl w:val="C6262756"/>
    <w:lvl w:ilvl="0" w:tplc="F90AA62E">
      <w:start w:val="1"/>
      <w:numFmt w:val="bullet"/>
      <w:pStyle w:val="bullet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264C14"/>
    <w:multiLevelType w:val="hybridMultilevel"/>
    <w:tmpl w:val="01BAA0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DC2CE3"/>
    <w:multiLevelType w:val="hybridMultilevel"/>
    <w:tmpl w:val="52F2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5B502E"/>
    <w:multiLevelType w:val="hybridMultilevel"/>
    <w:tmpl w:val="60064D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EBB0EE8"/>
    <w:multiLevelType w:val="hybridMultilevel"/>
    <w:tmpl w:val="2EB4FE38"/>
    <w:name w:val="Notes Page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E71461"/>
    <w:multiLevelType w:val="hybridMultilevel"/>
    <w:tmpl w:val="DD14E0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29B5182"/>
    <w:multiLevelType w:val="hybridMultilevel"/>
    <w:tmpl w:val="71624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0B6F6F"/>
    <w:multiLevelType w:val="hybridMultilevel"/>
    <w:tmpl w:val="93AA4702"/>
    <w:lvl w:ilvl="0" w:tplc="7EB6724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DB27C1"/>
    <w:multiLevelType w:val="hybridMultilevel"/>
    <w:tmpl w:val="A1EEBAC6"/>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1" w15:restartNumberingAfterBreak="0">
    <w:nsid w:val="58003228"/>
    <w:multiLevelType w:val="hybridMultilevel"/>
    <w:tmpl w:val="E028E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04E4B09"/>
    <w:multiLevelType w:val="hybridMultilevel"/>
    <w:tmpl w:val="DF7E7C74"/>
    <w:lvl w:ilvl="0" w:tplc="A2CE2F3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5437B0"/>
    <w:multiLevelType w:val="hybridMultilevel"/>
    <w:tmpl w:val="2EC8F7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6AE7EB8"/>
    <w:multiLevelType w:val="hybridMultilevel"/>
    <w:tmpl w:val="46C69C30"/>
    <w:lvl w:ilvl="0" w:tplc="7EB6724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2A13B1"/>
    <w:multiLevelType w:val="hybridMultilevel"/>
    <w:tmpl w:val="612A0A36"/>
    <w:lvl w:ilvl="0" w:tplc="7EB6724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C4030FF"/>
    <w:multiLevelType w:val="singleLevel"/>
    <w:tmpl w:val="06F64BC0"/>
    <w:lvl w:ilvl="0">
      <w:start w:val="1"/>
      <w:numFmt w:val="bullet"/>
      <w:pStyle w:val="2"/>
      <w:lvlText w:val="-"/>
      <w:lvlJc w:val="left"/>
      <w:pPr>
        <w:tabs>
          <w:tab w:val="num" w:pos="680"/>
        </w:tabs>
        <w:ind w:left="680" w:hanging="340"/>
      </w:pPr>
      <w:rPr>
        <w:rFonts w:ascii="Times New Roman" w:hAnsi="Times New Roman" w:hint="default"/>
      </w:rPr>
    </w:lvl>
  </w:abstractNum>
  <w:abstractNum w:abstractNumId="37" w15:restartNumberingAfterBreak="0">
    <w:nsid w:val="72591CA9"/>
    <w:multiLevelType w:val="multilevel"/>
    <w:tmpl w:val="F37C7346"/>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8" w15:restartNumberingAfterBreak="0">
    <w:nsid w:val="7495498F"/>
    <w:multiLevelType w:val="multilevel"/>
    <w:tmpl w:val="01F804E0"/>
    <w:lvl w:ilvl="0">
      <w:start w:val="1"/>
      <w:numFmt w:val="none"/>
      <w:pStyle w:val="TableBodyRowHeading"/>
      <w:suff w:val="nothing"/>
      <w:lvlText w:val=""/>
      <w:lvlJc w:val="left"/>
      <w:pPr>
        <w:ind w:left="0" w:firstLine="0"/>
      </w:pPr>
      <w:rPr>
        <w:rFonts w:hint="default"/>
      </w:rPr>
    </w:lvl>
    <w:lvl w:ilvl="1">
      <w:start w:val="1"/>
      <w:numFmt w:val="decimal"/>
      <w:lvlText w:val="%1%2."/>
      <w:lvlJc w:val="left"/>
      <w:pPr>
        <w:ind w:left="720" w:hanging="720"/>
      </w:pPr>
      <w:rPr>
        <w:rFonts w:hint="default"/>
      </w:rPr>
    </w:lvl>
    <w:lvl w:ilvl="2">
      <w:start w:val="1"/>
      <w:numFmt w:val="lowerLetter"/>
      <w:suff w:val="space"/>
      <w:lvlText w:val="%1%3."/>
      <w:lvlJc w:val="left"/>
      <w:pPr>
        <w:ind w:left="72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49E14D8"/>
    <w:multiLevelType w:val="hybridMultilevel"/>
    <w:tmpl w:val="CA1C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A6207A"/>
    <w:multiLevelType w:val="hybridMultilevel"/>
    <w:tmpl w:val="63DED0D6"/>
    <w:lvl w:ilvl="0" w:tplc="7EB6724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7E5F97"/>
    <w:multiLevelType w:val="multilevel"/>
    <w:tmpl w:val="F1BE9EC2"/>
    <w:lvl w:ilvl="0">
      <w:start w:val="1"/>
      <w:numFmt w:val="upperLetter"/>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2" w15:restartNumberingAfterBreak="0">
    <w:nsid w:val="79E2255F"/>
    <w:multiLevelType w:val="hybridMultilevel"/>
    <w:tmpl w:val="50C4E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265984"/>
    <w:multiLevelType w:val="hybridMultilevel"/>
    <w:tmpl w:val="C756E1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E195590"/>
    <w:multiLevelType w:val="hybridMultilevel"/>
    <w:tmpl w:val="AE522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B00ACD"/>
    <w:multiLevelType w:val="hybridMultilevel"/>
    <w:tmpl w:val="751E77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1"/>
  </w:num>
  <w:num w:numId="3">
    <w:abstractNumId w:val="1"/>
  </w:num>
  <w:num w:numId="4">
    <w:abstractNumId w:val="36"/>
  </w:num>
  <w:num w:numId="5">
    <w:abstractNumId w:val="7"/>
  </w:num>
  <w:num w:numId="6">
    <w:abstractNumId w:val="30"/>
  </w:num>
  <w:num w:numId="7">
    <w:abstractNumId w:val="35"/>
  </w:num>
  <w:num w:numId="8">
    <w:abstractNumId w:val="34"/>
  </w:num>
  <w:num w:numId="9">
    <w:abstractNumId w:val="26"/>
  </w:num>
  <w:num w:numId="10">
    <w:abstractNumId w:val="5"/>
  </w:num>
  <w:num w:numId="11">
    <w:abstractNumId w:val="12"/>
  </w:num>
  <w:num w:numId="12">
    <w:abstractNumId w:val="24"/>
  </w:num>
  <w:num w:numId="13">
    <w:abstractNumId w:val="6"/>
  </w:num>
  <w:num w:numId="14">
    <w:abstractNumId w:val="29"/>
  </w:num>
  <w:num w:numId="15">
    <w:abstractNumId w:val="40"/>
  </w:num>
  <w:num w:numId="16">
    <w:abstractNumId w:val="28"/>
  </w:num>
  <w:num w:numId="17">
    <w:abstractNumId w:val="4"/>
  </w:num>
  <w:num w:numId="18">
    <w:abstractNumId w:val="39"/>
  </w:num>
  <w:num w:numId="19">
    <w:abstractNumId w:val="2"/>
  </w:num>
  <w:num w:numId="20">
    <w:abstractNumId w:val="11"/>
  </w:num>
  <w:num w:numId="21">
    <w:abstractNumId w:val="17"/>
  </w:num>
  <w:num w:numId="22">
    <w:abstractNumId w:val="43"/>
  </w:num>
  <w:num w:numId="23">
    <w:abstractNumId w:val="10"/>
  </w:num>
  <w:num w:numId="24">
    <w:abstractNumId w:val="13"/>
  </w:num>
  <w:num w:numId="25">
    <w:abstractNumId w:val="25"/>
  </w:num>
  <w:num w:numId="26">
    <w:abstractNumId w:val="19"/>
  </w:num>
  <w:num w:numId="27">
    <w:abstractNumId w:val="33"/>
  </w:num>
  <w:num w:numId="28">
    <w:abstractNumId w:val="14"/>
  </w:num>
  <w:num w:numId="29">
    <w:abstractNumId w:val="27"/>
  </w:num>
  <w:num w:numId="30">
    <w:abstractNumId w:val="18"/>
  </w:num>
  <w:num w:numId="31">
    <w:abstractNumId w:val="18"/>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3"/>
  </w:num>
  <w:num w:numId="34">
    <w:abstractNumId w:val="22"/>
  </w:num>
  <w:num w:numId="35">
    <w:abstractNumId w:val="37"/>
  </w:num>
  <w:num w:numId="36">
    <w:abstractNumId w:val="38"/>
  </w:num>
  <w:num w:numId="37">
    <w:abstractNumId w:val="16"/>
  </w:num>
  <w:num w:numId="38">
    <w:abstractNumId w:val="32"/>
  </w:num>
  <w:num w:numId="39">
    <w:abstractNumId w:val="23"/>
  </w:num>
  <w:num w:numId="40">
    <w:abstractNumId w:val="0"/>
  </w:num>
  <w:num w:numId="41">
    <w:abstractNumId w:val="42"/>
  </w:num>
  <w:num w:numId="42">
    <w:abstractNumId w:val="9"/>
  </w:num>
  <w:num w:numId="43">
    <w:abstractNumId w:val="45"/>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8"/>
  </w:num>
  <w:num w:numId="47">
    <w:abstractNumId w:val="21"/>
  </w:num>
  <w:num w:numId="48">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CA" w:vendorID="64" w:dllVersion="0" w:nlCheck="1" w:checkStyle="0"/>
  <w:activeWritingStyle w:appName="MSWord" w:lang="en-GB"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19"/>
    <w:rsid w:val="00000846"/>
    <w:rsid w:val="00001942"/>
    <w:rsid w:val="00001D05"/>
    <w:rsid w:val="00001F89"/>
    <w:rsid w:val="00001FEF"/>
    <w:rsid w:val="000025A6"/>
    <w:rsid w:val="0000299F"/>
    <w:rsid w:val="00002C0A"/>
    <w:rsid w:val="000031C7"/>
    <w:rsid w:val="000033D9"/>
    <w:rsid w:val="000035F7"/>
    <w:rsid w:val="00003D5B"/>
    <w:rsid w:val="0000407F"/>
    <w:rsid w:val="00004266"/>
    <w:rsid w:val="000046B4"/>
    <w:rsid w:val="000048AD"/>
    <w:rsid w:val="0000491F"/>
    <w:rsid w:val="00004C4C"/>
    <w:rsid w:val="00005462"/>
    <w:rsid w:val="00005B13"/>
    <w:rsid w:val="00005D00"/>
    <w:rsid w:val="00006652"/>
    <w:rsid w:val="00006824"/>
    <w:rsid w:val="00006D33"/>
    <w:rsid w:val="00006D98"/>
    <w:rsid w:val="00006F31"/>
    <w:rsid w:val="00006F86"/>
    <w:rsid w:val="00007003"/>
    <w:rsid w:val="0000738F"/>
    <w:rsid w:val="00007463"/>
    <w:rsid w:val="00007884"/>
    <w:rsid w:val="00007BB2"/>
    <w:rsid w:val="00007E0D"/>
    <w:rsid w:val="00010035"/>
    <w:rsid w:val="000101AC"/>
    <w:rsid w:val="00010425"/>
    <w:rsid w:val="000106E8"/>
    <w:rsid w:val="000107EB"/>
    <w:rsid w:val="00010804"/>
    <w:rsid w:val="000108FF"/>
    <w:rsid w:val="00010BC6"/>
    <w:rsid w:val="00010F28"/>
    <w:rsid w:val="0001128E"/>
    <w:rsid w:val="000114E0"/>
    <w:rsid w:val="0001156D"/>
    <w:rsid w:val="00011F77"/>
    <w:rsid w:val="000123E0"/>
    <w:rsid w:val="00012440"/>
    <w:rsid w:val="0001275C"/>
    <w:rsid w:val="00012E68"/>
    <w:rsid w:val="000130A8"/>
    <w:rsid w:val="000132A9"/>
    <w:rsid w:val="0001334B"/>
    <w:rsid w:val="000134CC"/>
    <w:rsid w:val="000135DB"/>
    <w:rsid w:val="00013732"/>
    <w:rsid w:val="00013D96"/>
    <w:rsid w:val="0001420A"/>
    <w:rsid w:val="00014243"/>
    <w:rsid w:val="000142FF"/>
    <w:rsid w:val="0001436B"/>
    <w:rsid w:val="0001480F"/>
    <w:rsid w:val="00014981"/>
    <w:rsid w:val="00014A4E"/>
    <w:rsid w:val="00014C0F"/>
    <w:rsid w:val="00014D65"/>
    <w:rsid w:val="0001554C"/>
    <w:rsid w:val="00015C30"/>
    <w:rsid w:val="0001652E"/>
    <w:rsid w:val="00016C4F"/>
    <w:rsid w:val="00016C96"/>
    <w:rsid w:val="00016CAD"/>
    <w:rsid w:val="0001705B"/>
    <w:rsid w:val="000170E9"/>
    <w:rsid w:val="00017120"/>
    <w:rsid w:val="0001712B"/>
    <w:rsid w:val="000173AA"/>
    <w:rsid w:val="00017A6E"/>
    <w:rsid w:val="00017E02"/>
    <w:rsid w:val="00020333"/>
    <w:rsid w:val="00020546"/>
    <w:rsid w:val="00020B66"/>
    <w:rsid w:val="00020ED1"/>
    <w:rsid w:val="00021061"/>
    <w:rsid w:val="00021212"/>
    <w:rsid w:val="00021942"/>
    <w:rsid w:val="00021A9B"/>
    <w:rsid w:val="00021AC5"/>
    <w:rsid w:val="00021C2A"/>
    <w:rsid w:val="00021E96"/>
    <w:rsid w:val="00022080"/>
    <w:rsid w:val="000220F2"/>
    <w:rsid w:val="00022477"/>
    <w:rsid w:val="000224D8"/>
    <w:rsid w:val="00022D04"/>
    <w:rsid w:val="00022D6A"/>
    <w:rsid w:val="00022F61"/>
    <w:rsid w:val="00023093"/>
    <w:rsid w:val="000231A0"/>
    <w:rsid w:val="0002321D"/>
    <w:rsid w:val="000232B9"/>
    <w:rsid w:val="000232F4"/>
    <w:rsid w:val="0002338F"/>
    <w:rsid w:val="0002346E"/>
    <w:rsid w:val="000236F2"/>
    <w:rsid w:val="000239FF"/>
    <w:rsid w:val="00023A0F"/>
    <w:rsid w:val="00023B66"/>
    <w:rsid w:val="00023B75"/>
    <w:rsid w:val="00023ECF"/>
    <w:rsid w:val="00023F60"/>
    <w:rsid w:val="00023FDA"/>
    <w:rsid w:val="00024108"/>
    <w:rsid w:val="000242C3"/>
    <w:rsid w:val="000248C5"/>
    <w:rsid w:val="000249B8"/>
    <w:rsid w:val="00024A85"/>
    <w:rsid w:val="00024C4B"/>
    <w:rsid w:val="00024D3E"/>
    <w:rsid w:val="00024FB8"/>
    <w:rsid w:val="000250CE"/>
    <w:rsid w:val="00025263"/>
    <w:rsid w:val="0002560F"/>
    <w:rsid w:val="00025690"/>
    <w:rsid w:val="000258B0"/>
    <w:rsid w:val="00025943"/>
    <w:rsid w:val="000259CA"/>
    <w:rsid w:val="000261CA"/>
    <w:rsid w:val="00026287"/>
    <w:rsid w:val="000262EE"/>
    <w:rsid w:val="00026959"/>
    <w:rsid w:val="000269E4"/>
    <w:rsid w:val="00026E51"/>
    <w:rsid w:val="00026F3C"/>
    <w:rsid w:val="00027756"/>
    <w:rsid w:val="00027E2E"/>
    <w:rsid w:val="0003041A"/>
    <w:rsid w:val="0003052F"/>
    <w:rsid w:val="00030573"/>
    <w:rsid w:val="0003074B"/>
    <w:rsid w:val="00030886"/>
    <w:rsid w:val="00030B27"/>
    <w:rsid w:val="00030B96"/>
    <w:rsid w:val="00030DA3"/>
    <w:rsid w:val="000311C5"/>
    <w:rsid w:val="00031A2D"/>
    <w:rsid w:val="00032631"/>
    <w:rsid w:val="00032727"/>
    <w:rsid w:val="000329C6"/>
    <w:rsid w:val="00033280"/>
    <w:rsid w:val="00033391"/>
    <w:rsid w:val="0003371A"/>
    <w:rsid w:val="000337A4"/>
    <w:rsid w:val="0003392F"/>
    <w:rsid w:val="00033A0F"/>
    <w:rsid w:val="00033F9B"/>
    <w:rsid w:val="0003427B"/>
    <w:rsid w:val="000343CF"/>
    <w:rsid w:val="00034562"/>
    <w:rsid w:val="00034FCB"/>
    <w:rsid w:val="00035212"/>
    <w:rsid w:val="00035718"/>
    <w:rsid w:val="00035BF6"/>
    <w:rsid w:val="00035C51"/>
    <w:rsid w:val="00035C84"/>
    <w:rsid w:val="00035E04"/>
    <w:rsid w:val="00035F83"/>
    <w:rsid w:val="00035F87"/>
    <w:rsid w:val="00036C39"/>
    <w:rsid w:val="00036F02"/>
    <w:rsid w:val="0003703C"/>
    <w:rsid w:val="00037484"/>
    <w:rsid w:val="000374D0"/>
    <w:rsid w:val="00040005"/>
    <w:rsid w:val="00040021"/>
    <w:rsid w:val="000404CE"/>
    <w:rsid w:val="00040827"/>
    <w:rsid w:val="00040C09"/>
    <w:rsid w:val="00040EE1"/>
    <w:rsid w:val="000410F8"/>
    <w:rsid w:val="000412D2"/>
    <w:rsid w:val="000412DF"/>
    <w:rsid w:val="00041301"/>
    <w:rsid w:val="00041324"/>
    <w:rsid w:val="000415CE"/>
    <w:rsid w:val="000415D0"/>
    <w:rsid w:val="00041844"/>
    <w:rsid w:val="00041CAC"/>
    <w:rsid w:val="00041D7A"/>
    <w:rsid w:val="00041E62"/>
    <w:rsid w:val="0004219A"/>
    <w:rsid w:val="00042204"/>
    <w:rsid w:val="000423DF"/>
    <w:rsid w:val="00042534"/>
    <w:rsid w:val="000429C9"/>
    <w:rsid w:val="00042CA7"/>
    <w:rsid w:val="00042DDD"/>
    <w:rsid w:val="00042E0D"/>
    <w:rsid w:val="00043345"/>
    <w:rsid w:val="00043CE0"/>
    <w:rsid w:val="00043FE1"/>
    <w:rsid w:val="000443E6"/>
    <w:rsid w:val="0004442E"/>
    <w:rsid w:val="000444A1"/>
    <w:rsid w:val="0004458B"/>
    <w:rsid w:val="000446D1"/>
    <w:rsid w:val="00044913"/>
    <w:rsid w:val="000449C8"/>
    <w:rsid w:val="00044AF3"/>
    <w:rsid w:val="00044BE5"/>
    <w:rsid w:val="00044C8C"/>
    <w:rsid w:val="000450D4"/>
    <w:rsid w:val="00045760"/>
    <w:rsid w:val="00045801"/>
    <w:rsid w:val="00045C9A"/>
    <w:rsid w:val="0004605B"/>
    <w:rsid w:val="00046422"/>
    <w:rsid w:val="0004646C"/>
    <w:rsid w:val="0004698A"/>
    <w:rsid w:val="00046D5C"/>
    <w:rsid w:val="00046E7E"/>
    <w:rsid w:val="0004708C"/>
    <w:rsid w:val="000470E4"/>
    <w:rsid w:val="00047494"/>
    <w:rsid w:val="00047E4D"/>
    <w:rsid w:val="00047FC5"/>
    <w:rsid w:val="000501BE"/>
    <w:rsid w:val="00050A1A"/>
    <w:rsid w:val="00050D20"/>
    <w:rsid w:val="000510AB"/>
    <w:rsid w:val="00051A5E"/>
    <w:rsid w:val="00051DB4"/>
    <w:rsid w:val="00052003"/>
    <w:rsid w:val="000522DA"/>
    <w:rsid w:val="000528AF"/>
    <w:rsid w:val="00052937"/>
    <w:rsid w:val="00052D1C"/>
    <w:rsid w:val="00052D95"/>
    <w:rsid w:val="00052F12"/>
    <w:rsid w:val="00052F52"/>
    <w:rsid w:val="000531C6"/>
    <w:rsid w:val="0005398F"/>
    <w:rsid w:val="00053E20"/>
    <w:rsid w:val="00054513"/>
    <w:rsid w:val="00054CED"/>
    <w:rsid w:val="00054F58"/>
    <w:rsid w:val="00055166"/>
    <w:rsid w:val="00055363"/>
    <w:rsid w:val="000557EF"/>
    <w:rsid w:val="000559BB"/>
    <w:rsid w:val="00056310"/>
    <w:rsid w:val="0005636B"/>
    <w:rsid w:val="00056378"/>
    <w:rsid w:val="000569F1"/>
    <w:rsid w:val="00056BA0"/>
    <w:rsid w:val="00057349"/>
    <w:rsid w:val="0005789D"/>
    <w:rsid w:val="00057B66"/>
    <w:rsid w:val="00057CEF"/>
    <w:rsid w:val="00057ECD"/>
    <w:rsid w:val="000602D1"/>
    <w:rsid w:val="00060358"/>
    <w:rsid w:val="00060854"/>
    <w:rsid w:val="0006094E"/>
    <w:rsid w:val="00060C44"/>
    <w:rsid w:val="00060C87"/>
    <w:rsid w:val="00060DC8"/>
    <w:rsid w:val="00061291"/>
    <w:rsid w:val="000613E2"/>
    <w:rsid w:val="00061AC0"/>
    <w:rsid w:val="00062401"/>
    <w:rsid w:val="0006240E"/>
    <w:rsid w:val="000624D3"/>
    <w:rsid w:val="00062945"/>
    <w:rsid w:val="00062AF6"/>
    <w:rsid w:val="00062BE4"/>
    <w:rsid w:val="00063916"/>
    <w:rsid w:val="00063D93"/>
    <w:rsid w:val="0006400E"/>
    <w:rsid w:val="00064198"/>
    <w:rsid w:val="000643A8"/>
    <w:rsid w:val="00064722"/>
    <w:rsid w:val="00064E70"/>
    <w:rsid w:val="000652DF"/>
    <w:rsid w:val="0006576B"/>
    <w:rsid w:val="00065ABF"/>
    <w:rsid w:val="00065C19"/>
    <w:rsid w:val="000660E9"/>
    <w:rsid w:val="00066584"/>
    <w:rsid w:val="00066B38"/>
    <w:rsid w:val="00066C19"/>
    <w:rsid w:val="00066EEA"/>
    <w:rsid w:val="000676B6"/>
    <w:rsid w:val="00067777"/>
    <w:rsid w:val="00067CC2"/>
    <w:rsid w:val="00067EF0"/>
    <w:rsid w:val="00070072"/>
    <w:rsid w:val="00070081"/>
    <w:rsid w:val="000702E2"/>
    <w:rsid w:val="0007041E"/>
    <w:rsid w:val="00070452"/>
    <w:rsid w:val="00070877"/>
    <w:rsid w:val="000709E0"/>
    <w:rsid w:val="00070A0D"/>
    <w:rsid w:val="00070E48"/>
    <w:rsid w:val="00070FAB"/>
    <w:rsid w:val="0007168D"/>
    <w:rsid w:val="00071814"/>
    <w:rsid w:val="00071C59"/>
    <w:rsid w:val="00072F33"/>
    <w:rsid w:val="00073DD1"/>
    <w:rsid w:val="00073FBC"/>
    <w:rsid w:val="000740BF"/>
    <w:rsid w:val="00074418"/>
    <w:rsid w:val="0007497C"/>
    <w:rsid w:val="00074A6F"/>
    <w:rsid w:val="00075105"/>
    <w:rsid w:val="00075185"/>
    <w:rsid w:val="00075583"/>
    <w:rsid w:val="000756A5"/>
    <w:rsid w:val="00075DAD"/>
    <w:rsid w:val="00076435"/>
    <w:rsid w:val="0007666B"/>
    <w:rsid w:val="000769C3"/>
    <w:rsid w:val="00076BF4"/>
    <w:rsid w:val="00076D71"/>
    <w:rsid w:val="0007775A"/>
    <w:rsid w:val="0008008A"/>
    <w:rsid w:val="0008041E"/>
    <w:rsid w:val="000806D8"/>
    <w:rsid w:val="00080DF3"/>
    <w:rsid w:val="00081066"/>
    <w:rsid w:val="000811F7"/>
    <w:rsid w:val="00081FB9"/>
    <w:rsid w:val="00082152"/>
    <w:rsid w:val="00082166"/>
    <w:rsid w:val="0008228A"/>
    <w:rsid w:val="00082346"/>
    <w:rsid w:val="000827F9"/>
    <w:rsid w:val="00082BC4"/>
    <w:rsid w:val="00082BD3"/>
    <w:rsid w:val="00082C2A"/>
    <w:rsid w:val="00083EA5"/>
    <w:rsid w:val="000843CD"/>
    <w:rsid w:val="00084505"/>
    <w:rsid w:val="000848F5"/>
    <w:rsid w:val="00084D74"/>
    <w:rsid w:val="0008559A"/>
    <w:rsid w:val="00085A43"/>
    <w:rsid w:val="00085CA8"/>
    <w:rsid w:val="000862F0"/>
    <w:rsid w:val="000863D0"/>
    <w:rsid w:val="00086590"/>
    <w:rsid w:val="00086607"/>
    <w:rsid w:val="0008699D"/>
    <w:rsid w:val="000869F5"/>
    <w:rsid w:val="00086B83"/>
    <w:rsid w:val="00086C1A"/>
    <w:rsid w:val="00086FB9"/>
    <w:rsid w:val="0008706C"/>
    <w:rsid w:val="000876FE"/>
    <w:rsid w:val="000877C6"/>
    <w:rsid w:val="000879CC"/>
    <w:rsid w:val="00087F9A"/>
    <w:rsid w:val="000900C8"/>
    <w:rsid w:val="000900E7"/>
    <w:rsid w:val="000906FF"/>
    <w:rsid w:val="00090AE0"/>
    <w:rsid w:val="00090D00"/>
    <w:rsid w:val="00090DFB"/>
    <w:rsid w:val="00091304"/>
    <w:rsid w:val="000914D1"/>
    <w:rsid w:val="00091897"/>
    <w:rsid w:val="000919B5"/>
    <w:rsid w:val="00091AE6"/>
    <w:rsid w:val="000920F1"/>
    <w:rsid w:val="00092216"/>
    <w:rsid w:val="0009269F"/>
    <w:rsid w:val="000926FE"/>
    <w:rsid w:val="000928B1"/>
    <w:rsid w:val="0009358C"/>
    <w:rsid w:val="00093C3D"/>
    <w:rsid w:val="00093CFF"/>
    <w:rsid w:val="00094140"/>
    <w:rsid w:val="000941F2"/>
    <w:rsid w:val="0009444D"/>
    <w:rsid w:val="0009496D"/>
    <w:rsid w:val="00094E43"/>
    <w:rsid w:val="000952CB"/>
    <w:rsid w:val="00095556"/>
    <w:rsid w:val="000958A6"/>
    <w:rsid w:val="00095B0D"/>
    <w:rsid w:val="000961FF"/>
    <w:rsid w:val="000964AB"/>
    <w:rsid w:val="000966C0"/>
    <w:rsid w:val="00096DAA"/>
    <w:rsid w:val="000972E0"/>
    <w:rsid w:val="0009771E"/>
    <w:rsid w:val="0009775E"/>
    <w:rsid w:val="000A016B"/>
    <w:rsid w:val="000A02C5"/>
    <w:rsid w:val="000A0A6D"/>
    <w:rsid w:val="000A0C72"/>
    <w:rsid w:val="000A0CE6"/>
    <w:rsid w:val="000A0E4F"/>
    <w:rsid w:val="000A0E74"/>
    <w:rsid w:val="000A0F56"/>
    <w:rsid w:val="000A117D"/>
    <w:rsid w:val="000A1495"/>
    <w:rsid w:val="000A1948"/>
    <w:rsid w:val="000A1D03"/>
    <w:rsid w:val="000A1F67"/>
    <w:rsid w:val="000A230B"/>
    <w:rsid w:val="000A23E6"/>
    <w:rsid w:val="000A24DA"/>
    <w:rsid w:val="000A2542"/>
    <w:rsid w:val="000A2698"/>
    <w:rsid w:val="000A2CD3"/>
    <w:rsid w:val="000A3239"/>
    <w:rsid w:val="000A32FD"/>
    <w:rsid w:val="000A3463"/>
    <w:rsid w:val="000A34BC"/>
    <w:rsid w:val="000A34E4"/>
    <w:rsid w:val="000A3824"/>
    <w:rsid w:val="000A3842"/>
    <w:rsid w:val="000A3966"/>
    <w:rsid w:val="000A3BDB"/>
    <w:rsid w:val="000A3E72"/>
    <w:rsid w:val="000A3F38"/>
    <w:rsid w:val="000A3FAA"/>
    <w:rsid w:val="000A3FB6"/>
    <w:rsid w:val="000A4488"/>
    <w:rsid w:val="000A45F6"/>
    <w:rsid w:val="000A47A3"/>
    <w:rsid w:val="000A482D"/>
    <w:rsid w:val="000A4AED"/>
    <w:rsid w:val="000A4B0A"/>
    <w:rsid w:val="000A4BB9"/>
    <w:rsid w:val="000A5791"/>
    <w:rsid w:val="000A584B"/>
    <w:rsid w:val="000A59C8"/>
    <w:rsid w:val="000A6173"/>
    <w:rsid w:val="000A6234"/>
    <w:rsid w:val="000A652C"/>
    <w:rsid w:val="000A6D10"/>
    <w:rsid w:val="000A7582"/>
    <w:rsid w:val="000A777A"/>
    <w:rsid w:val="000A782A"/>
    <w:rsid w:val="000A79EC"/>
    <w:rsid w:val="000B0154"/>
    <w:rsid w:val="000B0392"/>
    <w:rsid w:val="000B0492"/>
    <w:rsid w:val="000B0C25"/>
    <w:rsid w:val="000B1134"/>
    <w:rsid w:val="000B130A"/>
    <w:rsid w:val="000B16AB"/>
    <w:rsid w:val="000B1816"/>
    <w:rsid w:val="000B1ABB"/>
    <w:rsid w:val="000B1CBB"/>
    <w:rsid w:val="000B22BE"/>
    <w:rsid w:val="000B248A"/>
    <w:rsid w:val="000B30BF"/>
    <w:rsid w:val="000B3343"/>
    <w:rsid w:val="000B3544"/>
    <w:rsid w:val="000B35CA"/>
    <w:rsid w:val="000B3C60"/>
    <w:rsid w:val="000B3F6D"/>
    <w:rsid w:val="000B4909"/>
    <w:rsid w:val="000B4AB5"/>
    <w:rsid w:val="000B512C"/>
    <w:rsid w:val="000B5493"/>
    <w:rsid w:val="000B5603"/>
    <w:rsid w:val="000B5ABC"/>
    <w:rsid w:val="000B60F7"/>
    <w:rsid w:val="000B627F"/>
    <w:rsid w:val="000B6306"/>
    <w:rsid w:val="000B73A9"/>
    <w:rsid w:val="000B7721"/>
    <w:rsid w:val="000B79AB"/>
    <w:rsid w:val="000B7B56"/>
    <w:rsid w:val="000B7FAA"/>
    <w:rsid w:val="000C0068"/>
    <w:rsid w:val="000C06DA"/>
    <w:rsid w:val="000C1845"/>
    <w:rsid w:val="000C1A51"/>
    <w:rsid w:val="000C1A99"/>
    <w:rsid w:val="000C1F2F"/>
    <w:rsid w:val="000C2336"/>
    <w:rsid w:val="000C259E"/>
    <w:rsid w:val="000C28CF"/>
    <w:rsid w:val="000C2B71"/>
    <w:rsid w:val="000C2CA7"/>
    <w:rsid w:val="000C3250"/>
    <w:rsid w:val="000C330B"/>
    <w:rsid w:val="000C386C"/>
    <w:rsid w:val="000C3955"/>
    <w:rsid w:val="000C3AE4"/>
    <w:rsid w:val="000C3B03"/>
    <w:rsid w:val="000C3F7B"/>
    <w:rsid w:val="000C4325"/>
    <w:rsid w:val="000C436F"/>
    <w:rsid w:val="000C45B1"/>
    <w:rsid w:val="000C4795"/>
    <w:rsid w:val="000C49C7"/>
    <w:rsid w:val="000C4AC5"/>
    <w:rsid w:val="000C4CC9"/>
    <w:rsid w:val="000C4D8E"/>
    <w:rsid w:val="000C4DA3"/>
    <w:rsid w:val="000C61D1"/>
    <w:rsid w:val="000C656F"/>
    <w:rsid w:val="000C6633"/>
    <w:rsid w:val="000C66F0"/>
    <w:rsid w:val="000C6940"/>
    <w:rsid w:val="000C6F3A"/>
    <w:rsid w:val="000C6F8D"/>
    <w:rsid w:val="000C6FB8"/>
    <w:rsid w:val="000C7092"/>
    <w:rsid w:val="000C72D9"/>
    <w:rsid w:val="000C7631"/>
    <w:rsid w:val="000C7E0E"/>
    <w:rsid w:val="000C7E2A"/>
    <w:rsid w:val="000C7EE7"/>
    <w:rsid w:val="000D0989"/>
    <w:rsid w:val="000D12D3"/>
    <w:rsid w:val="000D12E6"/>
    <w:rsid w:val="000D160C"/>
    <w:rsid w:val="000D1A45"/>
    <w:rsid w:val="000D1AE6"/>
    <w:rsid w:val="000D1AF0"/>
    <w:rsid w:val="000D2B17"/>
    <w:rsid w:val="000D300E"/>
    <w:rsid w:val="000D3406"/>
    <w:rsid w:val="000D3522"/>
    <w:rsid w:val="000D3B36"/>
    <w:rsid w:val="000D3DCD"/>
    <w:rsid w:val="000D3FFC"/>
    <w:rsid w:val="000D415A"/>
    <w:rsid w:val="000D4206"/>
    <w:rsid w:val="000D424B"/>
    <w:rsid w:val="000D4483"/>
    <w:rsid w:val="000D4517"/>
    <w:rsid w:val="000D4827"/>
    <w:rsid w:val="000D4C21"/>
    <w:rsid w:val="000D4E2C"/>
    <w:rsid w:val="000D5015"/>
    <w:rsid w:val="000D51C4"/>
    <w:rsid w:val="000D5456"/>
    <w:rsid w:val="000D54B4"/>
    <w:rsid w:val="000D55B1"/>
    <w:rsid w:val="000D5A52"/>
    <w:rsid w:val="000D5AE2"/>
    <w:rsid w:val="000D5C0E"/>
    <w:rsid w:val="000D5E27"/>
    <w:rsid w:val="000D5E28"/>
    <w:rsid w:val="000D5E4B"/>
    <w:rsid w:val="000D6102"/>
    <w:rsid w:val="000D6232"/>
    <w:rsid w:val="000D6886"/>
    <w:rsid w:val="000D72DF"/>
    <w:rsid w:val="000D73AF"/>
    <w:rsid w:val="000D73EF"/>
    <w:rsid w:val="000D7467"/>
    <w:rsid w:val="000D7767"/>
    <w:rsid w:val="000D77C6"/>
    <w:rsid w:val="000D7808"/>
    <w:rsid w:val="000D78F2"/>
    <w:rsid w:val="000D79F2"/>
    <w:rsid w:val="000D7D46"/>
    <w:rsid w:val="000D7DF5"/>
    <w:rsid w:val="000E0465"/>
    <w:rsid w:val="000E0C3F"/>
    <w:rsid w:val="000E11FC"/>
    <w:rsid w:val="000E1570"/>
    <w:rsid w:val="000E17B2"/>
    <w:rsid w:val="000E192A"/>
    <w:rsid w:val="000E19A9"/>
    <w:rsid w:val="000E19F7"/>
    <w:rsid w:val="000E1F78"/>
    <w:rsid w:val="000E2366"/>
    <w:rsid w:val="000E2732"/>
    <w:rsid w:val="000E28C8"/>
    <w:rsid w:val="000E29AA"/>
    <w:rsid w:val="000E2E33"/>
    <w:rsid w:val="000E30DF"/>
    <w:rsid w:val="000E350E"/>
    <w:rsid w:val="000E3797"/>
    <w:rsid w:val="000E3DCA"/>
    <w:rsid w:val="000E40D1"/>
    <w:rsid w:val="000E437E"/>
    <w:rsid w:val="000E4A7E"/>
    <w:rsid w:val="000E4EE1"/>
    <w:rsid w:val="000E4FCE"/>
    <w:rsid w:val="000E52C6"/>
    <w:rsid w:val="000E5DF1"/>
    <w:rsid w:val="000E5EAF"/>
    <w:rsid w:val="000E67D8"/>
    <w:rsid w:val="000E6CE3"/>
    <w:rsid w:val="000E6E6C"/>
    <w:rsid w:val="000E7310"/>
    <w:rsid w:val="000E742D"/>
    <w:rsid w:val="000E75A6"/>
    <w:rsid w:val="000E7612"/>
    <w:rsid w:val="000E766E"/>
    <w:rsid w:val="000E7707"/>
    <w:rsid w:val="000F0068"/>
    <w:rsid w:val="000F0527"/>
    <w:rsid w:val="000F077C"/>
    <w:rsid w:val="000F0B47"/>
    <w:rsid w:val="000F0D56"/>
    <w:rsid w:val="000F18AB"/>
    <w:rsid w:val="000F1926"/>
    <w:rsid w:val="000F1A3C"/>
    <w:rsid w:val="000F1E21"/>
    <w:rsid w:val="000F1EF8"/>
    <w:rsid w:val="000F231B"/>
    <w:rsid w:val="000F2668"/>
    <w:rsid w:val="000F28D8"/>
    <w:rsid w:val="000F29AE"/>
    <w:rsid w:val="000F2E19"/>
    <w:rsid w:val="000F2EDC"/>
    <w:rsid w:val="000F2EE9"/>
    <w:rsid w:val="000F2FDE"/>
    <w:rsid w:val="000F3119"/>
    <w:rsid w:val="000F33B8"/>
    <w:rsid w:val="000F340E"/>
    <w:rsid w:val="000F34F2"/>
    <w:rsid w:val="000F3546"/>
    <w:rsid w:val="000F363D"/>
    <w:rsid w:val="000F393A"/>
    <w:rsid w:val="000F429C"/>
    <w:rsid w:val="000F4415"/>
    <w:rsid w:val="000F4524"/>
    <w:rsid w:val="000F5178"/>
    <w:rsid w:val="000F51A9"/>
    <w:rsid w:val="000F546C"/>
    <w:rsid w:val="000F6ACE"/>
    <w:rsid w:val="000F6B8B"/>
    <w:rsid w:val="000F7291"/>
    <w:rsid w:val="000F74DB"/>
    <w:rsid w:val="000F7F80"/>
    <w:rsid w:val="000F7FD7"/>
    <w:rsid w:val="0010036F"/>
    <w:rsid w:val="00100531"/>
    <w:rsid w:val="00100F20"/>
    <w:rsid w:val="00100F7C"/>
    <w:rsid w:val="00101755"/>
    <w:rsid w:val="00101AB6"/>
    <w:rsid w:val="001021C5"/>
    <w:rsid w:val="00102554"/>
    <w:rsid w:val="001025FB"/>
    <w:rsid w:val="001026B0"/>
    <w:rsid w:val="001027CB"/>
    <w:rsid w:val="001029B2"/>
    <w:rsid w:val="00102ACF"/>
    <w:rsid w:val="00102FA9"/>
    <w:rsid w:val="001030D8"/>
    <w:rsid w:val="00103334"/>
    <w:rsid w:val="001036B1"/>
    <w:rsid w:val="00103A7F"/>
    <w:rsid w:val="00103EBA"/>
    <w:rsid w:val="00103F77"/>
    <w:rsid w:val="001040C0"/>
    <w:rsid w:val="00104653"/>
    <w:rsid w:val="00104658"/>
    <w:rsid w:val="001049CF"/>
    <w:rsid w:val="00104BE7"/>
    <w:rsid w:val="00104D71"/>
    <w:rsid w:val="00104E50"/>
    <w:rsid w:val="00104EA8"/>
    <w:rsid w:val="00105060"/>
    <w:rsid w:val="001051D9"/>
    <w:rsid w:val="001056BF"/>
    <w:rsid w:val="00105EC4"/>
    <w:rsid w:val="00106132"/>
    <w:rsid w:val="001065F1"/>
    <w:rsid w:val="0010679C"/>
    <w:rsid w:val="00106CB5"/>
    <w:rsid w:val="00106D6D"/>
    <w:rsid w:val="00106E8B"/>
    <w:rsid w:val="00106EA7"/>
    <w:rsid w:val="0010709D"/>
    <w:rsid w:val="0010712E"/>
    <w:rsid w:val="001077A2"/>
    <w:rsid w:val="00107F7B"/>
    <w:rsid w:val="001103E2"/>
    <w:rsid w:val="00110739"/>
    <w:rsid w:val="00110853"/>
    <w:rsid w:val="00110A3D"/>
    <w:rsid w:val="00111229"/>
    <w:rsid w:val="001112CE"/>
    <w:rsid w:val="00111460"/>
    <w:rsid w:val="00111BB7"/>
    <w:rsid w:val="00111FCA"/>
    <w:rsid w:val="0011218C"/>
    <w:rsid w:val="0011266F"/>
    <w:rsid w:val="0011269C"/>
    <w:rsid w:val="00112802"/>
    <w:rsid w:val="00112933"/>
    <w:rsid w:val="00114150"/>
    <w:rsid w:val="00114219"/>
    <w:rsid w:val="0011450C"/>
    <w:rsid w:val="001148AD"/>
    <w:rsid w:val="001148D4"/>
    <w:rsid w:val="00114A03"/>
    <w:rsid w:val="00114BE3"/>
    <w:rsid w:val="001151C8"/>
    <w:rsid w:val="0011531B"/>
    <w:rsid w:val="00115826"/>
    <w:rsid w:val="00115982"/>
    <w:rsid w:val="00115EF5"/>
    <w:rsid w:val="0011667B"/>
    <w:rsid w:val="00116886"/>
    <w:rsid w:val="00116EAD"/>
    <w:rsid w:val="00117259"/>
    <w:rsid w:val="00117776"/>
    <w:rsid w:val="001179FE"/>
    <w:rsid w:val="00117A2C"/>
    <w:rsid w:val="00117C3A"/>
    <w:rsid w:val="00120389"/>
    <w:rsid w:val="00120526"/>
    <w:rsid w:val="00120F11"/>
    <w:rsid w:val="00121791"/>
    <w:rsid w:val="00121EAB"/>
    <w:rsid w:val="00122012"/>
    <w:rsid w:val="00122123"/>
    <w:rsid w:val="001223AE"/>
    <w:rsid w:val="001223BC"/>
    <w:rsid w:val="00122463"/>
    <w:rsid w:val="00122D56"/>
    <w:rsid w:val="0012306E"/>
    <w:rsid w:val="001230C3"/>
    <w:rsid w:val="001231F0"/>
    <w:rsid w:val="0012366D"/>
    <w:rsid w:val="001239B6"/>
    <w:rsid w:val="00123A34"/>
    <w:rsid w:val="00123C6F"/>
    <w:rsid w:val="001246FF"/>
    <w:rsid w:val="0012479B"/>
    <w:rsid w:val="00124B0F"/>
    <w:rsid w:val="00124D9B"/>
    <w:rsid w:val="00124DD4"/>
    <w:rsid w:val="00125006"/>
    <w:rsid w:val="00125103"/>
    <w:rsid w:val="001254EF"/>
    <w:rsid w:val="00125532"/>
    <w:rsid w:val="00125AFD"/>
    <w:rsid w:val="00125B21"/>
    <w:rsid w:val="00126A85"/>
    <w:rsid w:val="00126EBD"/>
    <w:rsid w:val="00127114"/>
    <w:rsid w:val="00127C0D"/>
    <w:rsid w:val="00127F3E"/>
    <w:rsid w:val="001301B8"/>
    <w:rsid w:val="00130CA8"/>
    <w:rsid w:val="00130EF0"/>
    <w:rsid w:val="001313C8"/>
    <w:rsid w:val="001318A0"/>
    <w:rsid w:val="00131D72"/>
    <w:rsid w:val="00131EF2"/>
    <w:rsid w:val="00132615"/>
    <w:rsid w:val="00132EA2"/>
    <w:rsid w:val="001331A7"/>
    <w:rsid w:val="001333D3"/>
    <w:rsid w:val="00133663"/>
    <w:rsid w:val="001336BF"/>
    <w:rsid w:val="0013374B"/>
    <w:rsid w:val="001338C5"/>
    <w:rsid w:val="001339B0"/>
    <w:rsid w:val="0013467D"/>
    <w:rsid w:val="00135406"/>
    <w:rsid w:val="00135BE7"/>
    <w:rsid w:val="00135F0A"/>
    <w:rsid w:val="0013622D"/>
    <w:rsid w:val="001364CD"/>
    <w:rsid w:val="001364F2"/>
    <w:rsid w:val="0013650F"/>
    <w:rsid w:val="00136647"/>
    <w:rsid w:val="001367E8"/>
    <w:rsid w:val="00136C14"/>
    <w:rsid w:val="00136D11"/>
    <w:rsid w:val="00136E0B"/>
    <w:rsid w:val="001370E7"/>
    <w:rsid w:val="001371A5"/>
    <w:rsid w:val="00137346"/>
    <w:rsid w:val="001373D5"/>
    <w:rsid w:val="0013752D"/>
    <w:rsid w:val="0013790B"/>
    <w:rsid w:val="0013798C"/>
    <w:rsid w:val="00137F4C"/>
    <w:rsid w:val="00141286"/>
    <w:rsid w:val="0014158F"/>
    <w:rsid w:val="001417E1"/>
    <w:rsid w:val="0014187C"/>
    <w:rsid w:val="00141ABD"/>
    <w:rsid w:val="001420A1"/>
    <w:rsid w:val="00142384"/>
    <w:rsid w:val="001427FE"/>
    <w:rsid w:val="0014323F"/>
    <w:rsid w:val="00143431"/>
    <w:rsid w:val="001436CD"/>
    <w:rsid w:val="00143CBC"/>
    <w:rsid w:val="0014422E"/>
    <w:rsid w:val="001443AE"/>
    <w:rsid w:val="00144547"/>
    <w:rsid w:val="0014469B"/>
    <w:rsid w:val="001447F5"/>
    <w:rsid w:val="00144D0A"/>
    <w:rsid w:val="0014531B"/>
    <w:rsid w:val="001457AB"/>
    <w:rsid w:val="00145842"/>
    <w:rsid w:val="001459DF"/>
    <w:rsid w:val="00145F0B"/>
    <w:rsid w:val="00146066"/>
    <w:rsid w:val="0014634D"/>
    <w:rsid w:val="0014657D"/>
    <w:rsid w:val="00146591"/>
    <w:rsid w:val="00147619"/>
    <w:rsid w:val="00147E7E"/>
    <w:rsid w:val="00147FB8"/>
    <w:rsid w:val="001502B3"/>
    <w:rsid w:val="0015032F"/>
    <w:rsid w:val="00150723"/>
    <w:rsid w:val="0015158B"/>
    <w:rsid w:val="0015170A"/>
    <w:rsid w:val="001518CC"/>
    <w:rsid w:val="00151C16"/>
    <w:rsid w:val="00151D00"/>
    <w:rsid w:val="00151D2E"/>
    <w:rsid w:val="00151EBF"/>
    <w:rsid w:val="0015282E"/>
    <w:rsid w:val="0015304B"/>
    <w:rsid w:val="00153380"/>
    <w:rsid w:val="001533A3"/>
    <w:rsid w:val="00153879"/>
    <w:rsid w:val="0015390B"/>
    <w:rsid w:val="001540D4"/>
    <w:rsid w:val="001543B0"/>
    <w:rsid w:val="00154A7E"/>
    <w:rsid w:val="00154B68"/>
    <w:rsid w:val="00154C6E"/>
    <w:rsid w:val="00155238"/>
    <w:rsid w:val="00155565"/>
    <w:rsid w:val="00155A29"/>
    <w:rsid w:val="00155D00"/>
    <w:rsid w:val="00155F74"/>
    <w:rsid w:val="001566CA"/>
    <w:rsid w:val="00156833"/>
    <w:rsid w:val="00156966"/>
    <w:rsid w:val="00156984"/>
    <w:rsid w:val="00156B59"/>
    <w:rsid w:val="00157084"/>
    <w:rsid w:val="001572EB"/>
    <w:rsid w:val="00157546"/>
    <w:rsid w:val="00157E03"/>
    <w:rsid w:val="00157FE1"/>
    <w:rsid w:val="00160051"/>
    <w:rsid w:val="001600E7"/>
    <w:rsid w:val="00160569"/>
    <w:rsid w:val="0016065C"/>
    <w:rsid w:val="0016065D"/>
    <w:rsid w:val="001606C8"/>
    <w:rsid w:val="0016077F"/>
    <w:rsid w:val="00160DCF"/>
    <w:rsid w:val="00161144"/>
    <w:rsid w:val="0016115B"/>
    <w:rsid w:val="001611AE"/>
    <w:rsid w:val="001611EB"/>
    <w:rsid w:val="00161601"/>
    <w:rsid w:val="001617AA"/>
    <w:rsid w:val="001618AB"/>
    <w:rsid w:val="0016195A"/>
    <w:rsid w:val="00161BA9"/>
    <w:rsid w:val="00161EA7"/>
    <w:rsid w:val="00161ED9"/>
    <w:rsid w:val="00162393"/>
    <w:rsid w:val="0016270E"/>
    <w:rsid w:val="00162804"/>
    <w:rsid w:val="00163591"/>
    <w:rsid w:val="00163604"/>
    <w:rsid w:val="001636EC"/>
    <w:rsid w:val="001647C5"/>
    <w:rsid w:val="001648CA"/>
    <w:rsid w:val="0016492F"/>
    <w:rsid w:val="00164AEC"/>
    <w:rsid w:val="00164D8B"/>
    <w:rsid w:val="001650C3"/>
    <w:rsid w:val="0016524D"/>
    <w:rsid w:val="00165A30"/>
    <w:rsid w:val="00165F17"/>
    <w:rsid w:val="00165FF5"/>
    <w:rsid w:val="00166357"/>
    <w:rsid w:val="00166853"/>
    <w:rsid w:val="00166A57"/>
    <w:rsid w:val="00166F1A"/>
    <w:rsid w:val="00167028"/>
    <w:rsid w:val="00167462"/>
    <w:rsid w:val="00167558"/>
    <w:rsid w:val="001675FF"/>
    <w:rsid w:val="001678B9"/>
    <w:rsid w:val="00167EB6"/>
    <w:rsid w:val="00167FC4"/>
    <w:rsid w:val="0017004A"/>
    <w:rsid w:val="0017059E"/>
    <w:rsid w:val="001709A2"/>
    <w:rsid w:val="00170B59"/>
    <w:rsid w:val="00170D40"/>
    <w:rsid w:val="00170F2C"/>
    <w:rsid w:val="00171370"/>
    <w:rsid w:val="001713FD"/>
    <w:rsid w:val="001717AF"/>
    <w:rsid w:val="00171EC6"/>
    <w:rsid w:val="001722FB"/>
    <w:rsid w:val="00172ABF"/>
    <w:rsid w:val="00173571"/>
    <w:rsid w:val="0017366D"/>
    <w:rsid w:val="0017373E"/>
    <w:rsid w:val="001740D4"/>
    <w:rsid w:val="0017433E"/>
    <w:rsid w:val="0017461E"/>
    <w:rsid w:val="0017469C"/>
    <w:rsid w:val="001747D3"/>
    <w:rsid w:val="0017487C"/>
    <w:rsid w:val="00174AEE"/>
    <w:rsid w:val="00174D79"/>
    <w:rsid w:val="00174D9A"/>
    <w:rsid w:val="00174E50"/>
    <w:rsid w:val="0017506B"/>
    <w:rsid w:val="0017519D"/>
    <w:rsid w:val="001756CC"/>
    <w:rsid w:val="00175AAA"/>
    <w:rsid w:val="00175AC8"/>
    <w:rsid w:val="00175DA2"/>
    <w:rsid w:val="0017630E"/>
    <w:rsid w:val="001764FB"/>
    <w:rsid w:val="0017670F"/>
    <w:rsid w:val="00176C03"/>
    <w:rsid w:val="00176C89"/>
    <w:rsid w:val="00176E36"/>
    <w:rsid w:val="001772B1"/>
    <w:rsid w:val="0017750E"/>
    <w:rsid w:val="00177D53"/>
    <w:rsid w:val="00177E82"/>
    <w:rsid w:val="00180722"/>
    <w:rsid w:val="00180737"/>
    <w:rsid w:val="00180980"/>
    <w:rsid w:val="00180B11"/>
    <w:rsid w:val="00180D1C"/>
    <w:rsid w:val="0018133F"/>
    <w:rsid w:val="00181D42"/>
    <w:rsid w:val="00181FA3"/>
    <w:rsid w:val="00181FAC"/>
    <w:rsid w:val="001821E2"/>
    <w:rsid w:val="0018249E"/>
    <w:rsid w:val="0018290E"/>
    <w:rsid w:val="00182BD6"/>
    <w:rsid w:val="00183250"/>
    <w:rsid w:val="00183789"/>
    <w:rsid w:val="00183C8E"/>
    <w:rsid w:val="00183F3E"/>
    <w:rsid w:val="00184342"/>
    <w:rsid w:val="00184462"/>
    <w:rsid w:val="0018466A"/>
    <w:rsid w:val="001851D3"/>
    <w:rsid w:val="0018526A"/>
    <w:rsid w:val="00185366"/>
    <w:rsid w:val="0018544B"/>
    <w:rsid w:val="00185AC5"/>
    <w:rsid w:val="00185AF6"/>
    <w:rsid w:val="0018641F"/>
    <w:rsid w:val="0018654F"/>
    <w:rsid w:val="001865A2"/>
    <w:rsid w:val="0018662F"/>
    <w:rsid w:val="00186E4A"/>
    <w:rsid w:val="00186E6F"/>
    <w:rsid w:val="001870B5"/>
    <w:rsid w:val="00187153"/>
    <w:rsid w:val="00187366"/>
    <w:rsid w:val="0018747D"/>
    <w:rsid w:val="00187483"/>
    <w:rsid w:val="0018754A"/>
    <w:rsid w:val="00187568"/>
    <w:rsid w:val="001875CD"/>
    <w:rsid w:val="0018760B"/>
    <w:rsid w:val="0018794F"/>
    <w:rsid w:val="00187CE9"/>
    <w:rsid w:val="00187E09"/>
    <w:rsid w:val="00187E3C"/>
    <w:rsid w:val="00187E70"/>
    <w:rsid w:val="00190C6D"/>
    <w:rsid w:val="0019106F"/>
    <w:rsid w:val="001913B2"/>
    <w:rsid w:val="00191433"/>
    <w:rsid w:val="0019147D"/>
    <w:rsid w:val="00191733"/>
    <w:rsid w:val="00191F69"/>
    <w:rsid w:val="00191F6B"/>
    <w:rsid w:val="0019202D"/>
    <w:rsid w:val="00192074"/>
    <w:rsid w:val="0019220E"/>
    <w:rsid w:val="00192627"/>
    <w:rsid w:val="00192BD5"/>
    <w:rsid w:val="00192D8D"/>
    <w:rsid w:val="00193305"/>
    <w:rsid w:val="00193343"/>
    <w:rsid w:val="00193678"/>
    <w:rsid w:val="001937B8"/>
    <w:rsid w:val="00193905"/>
    <w:rsid w:val="001939FB"/>
    <w:rsid w:val="00193A35"/>
    <w:rsid w:val="00193B3A"/>
    <w:rsid w:val="00193F55"/>
    <w:rsid w:val="00194384"/>
    <w:rsid w:val="001943EE"/>
    <w:rsid w:val="00194716"/>
    <w:rsid w:val="00194957"/>
    <w:rsid w:val="00194A52"/>
    <w:rsid w:val="0019531B"/>
    <w:rsid w:val="00196056"/>
    <w:rsid w:val="0019623E"/>
    <w:rsid w:val="001962E3"/>
    <w:rsid w:val="001963AE"/>
    <w:rsid w:val="0019642C"/>
    <w:rsid w:val="001966E2"/>
    <w:rsid w:val="00196718"/>
    <w:rsid w:val="00196B56"/>
    <w:rsid w:val="00196E87"/>
    <w:rsid w:val="00197138"/>
    <w:rsid w:val="0019739B"/>
    <w:rsid w:val="00197F62"/>
    <w:rsid w:val="001A0200"/>
    <w:rsid w:val="001A0241"/>
    <w:rsid w:val="001A03BB"/>
    <w:rsid w:val="001A099D"/>
    <w:rsid w:val="001A0DF8"/>
    <w:rsid w:val="001A0F7E"/>
    <w:rsid w:val="001A0FB3"/>
    <w:rsid w:val="001A1265"/>
    <w:rsid w:val="001A149D"/>
    <w:rsid w:val="001A160E"/>
    <w:rsid w:val="001A1D38"/>
    <w:rsid w:val="001A1D57"/>
    <w:rsid w:val="001A2219"/>
    <w:rsid w:val="001A25A6"/>
    <w:rsid w:val="001A2B0B"/>
    <w:rsid w:val="001A2C34"/>
    <w:rsid w:val="001A2D8C"/>
    <w:rsid w:val="001A2F90"/>
    <w:rsid w:val="001A3416"/>
    <w:rsid w:val="001A3485"/>
    <w:rsid w:val="001A3D44"/>
    <w:rsid w:val="001A3D77"/>
    <w:rsid w:val="001A4947"/>
    <w:rsid w:val="001A4C47"/>
    <w:rsid w:val="001A4DC4"/>
    <w:rsid w:val="001A5464"/>
    <w:rsid w:val="001A5937"/>
    <w:rsid w:val="001A59DF"/>
    <w:rsid w:val="001A5D12"/>
    <w:rsid w:val="001A66B2"/>
    <w:rsid w:val="001A692E"/>
    <w:rsid w:val="001A6D87"/>
    <w:rsid w:val="001A71B0"/>
    <w:rsid w:val="001A7479"/>
    <w:rsid w:val="001A787D"/>
    <w:rsid w:val="001A7F4B"/>
    <w:rsid w:val="001B04A9"/>
    <w:rsid w:val="001B05D4"/>
    <w:rsid w:val="001B0623"/>
    <w:rsid w:val="001B0645"/>
    <w:rsid w:val="001B0BD8"/>
    <w:rsid w:val="001B0DA1"/>
    <w:rsid w:val="001B0DD5"/>
    <w:rsid w:val="001B14F5"/>
    <w:rsid w:val="001B158C"/>
    <w:rsid w:val="001B177E"/>
    <w:rsid w:val="001B1ADF"/>
    <w:rsid w:val="001B1D09"/>
    <w:rsid w:val="001B204B"/>
    <w:rsid w:val="001B2475"/>
    <w:rsid w:val="001B2695"/>
    <w:rsid w:val="001B2AA1"/>
    <w:rsid w:val="001B2B8A"/>
    <w:rsid w:val="001B2D85"/>
    <w:rsid w:val="001B3046"/>
    <w:rsid w:val="001B3AF0"/>
    <w:rsid w:val="001B3DBA"/>
    <w:rsid w:val="001B3E08"/>
    <w:rsid w:val="001B3FF6"/>
    <w:rsid w:val="001B406F"/>
    <w:rsid w:val="001B49C1"/>
    <w:rsid w:val="001B4BA5"/>
    <w:rsid w:val="001B4F7A"/>
    <w:rsid w:val="001B56DA"/>
    <w:rsid w:val="001B5C66"/>
    <w:rsid w:val="001B5D7C"/>
    <w:rsid w:val="001B5E6E"/>
    <w:rsid w:val="001B5FA5"/>
    <w:rsid w:val="001B60EB"/>
    <w:rsid w:val="001B628D"/>
    <w:rsid w:val="001B62A0"/>
    <w:rsid w:val="001B6645"/>
    <w:rsid w:val="001B68BC"/>
    <w:rsid w:val="001B78FC"/>
    <w:rsid w:val="001B7BFA"/>
    <w:rsid w:val="001B7C37"/>
    <w:rsid w:val="001B7E50"/>
    <w:rsid w:val="001C00B6"/>
    <w:rsid w:val="001C02A8"/>
    <w:rsid w:val="001C02D7"/>
    <w:rsid w:val="001C055F"/>
    <w:rsid w:val="001C0760"/>
    <w:rsid w:val="001C0800"/>
    <w:rsid w:val="001C09EB"/>
    <w:rsid w:val="001C0BE7"/>
    <w:rsid w:val="001C0CDB"/>
    <w:rsid w:val="001C0D96"/>
    <w:rsid w:val="001C0E56"/>
    <w:rsid w:val="001C11D3"/>
    <w:rsid w:val="001C13CE"/>
    <w:rsid w:val="001C1526"/>
    <w:rsid w:val="001C1828"/>
    <w:rsid w:val="001C1AD0"/>
    <w:rsid w:val="001C1E37"/>
    <w:rsid w:val="001C1F71"/>
    <w:rsid w:val="001C2052"/>
    <w:rsid w:val="001C2081"/>
    <w:rsid w:val="001C2261"/>
    <w:rsid w:val="001C279E"/>
    <w:rsid w:val="001C2E09"/>
    <w:rsid w:val="001C307E"/>
    <w:rsid w:val="001C3775"/>
    <w:rsid w:val="001C3A5B"/>
    <w:rsid w:val="001C3DC8"/>
    <w:rsid w:val="001C3F64"/>
    <w:rsid w:val="001C428F"/>
    <w:rsid w:val="001C4290"/>
    <w:rsid w:val="001C4391"/>
    <w:rsid w:val="001C4A76"/>
    <w:rsid w:val="001C5597"/>
    <w:rsid w:val="001C568A"/>
    <w:rsid w:val="001C59EC"/>
    <w:rsid w:val="001C5EF6"/>
    <w:rsid w:val="001C6063"/>
    <w:rsid w:val="001C6597"/>
    <w:rsid w:val="001C65E4"/>
    <w:rsid w:val="001C6612"/>
    <w:rsid w:val="001C67F2"/>
    <w:rsid w:val="001C6A0D"/>
    <w:rsid w:val="001C6B25"/>
    <w:rsid w:val="001C6E91"/>
    <w:rsid w:val="001C6E9D"/>
    <w:rsid w:val="001C6EA1"/>
    <w:rsid w:val="001C7061"/>
    <w:rsid w:val="001C7C72"/>
    <w:rsid w:val="001D01D3"/>
    <w:rsid w:val="001D062F"/>
    <w:rsid w:val="001D06C8"/>
    <w:rsid w:val="001D0723"/>
    <w:rsid w:val="001D0751"/>
    <w:rsid w:val="001D081C"/>
    <w:rsid w:val="001D0B9E"/>
    <w:rsid w:val="001D0CA7"/>
    <w:rsid w:val="001D0DB6"/>
    <w:rsid w:val="001D0F21"/>
    <w:rsid w:val="001D1387"/>
    <w:rsid w:val="001D1702"/>
    <w:rsid w:val="001D1762"/>
    <w:rsid w:val="001D1D9E"/>
    <w:rsid w:val="001D1E82"/>
    <w:rsid w:val="001D235E"/>
    <w:rsid w:val="001D23F3"/>
    <w:rsid w:val="001D27EB"/>
    <w:rsid w:val="001D286A"/>
    <w:rsid w:val="001D291E"/>
    <w:rsid w:val="001D2BD1"/>
    <w:rsid w:val="001D2BEA"/>
    <w:rsid w:val="001D2C61"/>
    <w:rsid w:val="001D2D7B"/>
    <w:rsid w:val="001D37E0"/>
    <w:rsid w:val="001D3908"/>
    <w:rsid w:val="001D39A0"/>
    <w:rsid w:val="001D4158"/>
    <w:rsid w:val="001D43FA"/>
    <w:rsid w:val="001D4569"/>
    <w:rsid w:val="001D48A8"/>
    <w:rsid w:val="001D4995"/>
    <w:rsid w:val="001D4B8E"/>
    <w:rsid w:val="001D5080"/>
    <w:rsid w:val="001D5C32"/>
    <w:rsid w:val="001D5FC1"/>
    <w:rsid w:val="001D603B"/>
    <w:rsid w:val="001D61E2"/>
    <w:rsid w:val="001D636C"/>
    <w:rsid w:val="001D6926"/>
    <w:rsid w:val="001D6B4D"/>
    <w:rsid w:val="001D6C94"/>
    <w:rsid w:val="001D6CB4"/>
    <w:rsid w:val="001D70D1"/>
    <w:rsid w:val="001D713A"/>
    <w:rsid w:val="001D7493"/>
    <w:rsid w:val="001D7596"/>
    <w:rsid w:val="001D769F"/>
    <w:rsid w:val="001D7786"/>
    <w:rsid w:val="001D7850"/>
    <w:rsid w:val="001D7D50"/>
    <w:rsid w:val="001D7F48"/>
    <w:rsid w:val="001E0408"/>
    <w:rsid w:val="001E0894"/>
    <w:rsid w:val="001E0BEB"/>
    <w:rsid w:val="001E0F14"/>
    <w:rsid w:val="001E0F43"/>
    <w:rsid w:val="001E132A"/>
    <w:rsid w:val="001E13EF"/>
    <w:rsid w:val="001E1435"/>
    <w:rsid w:val="001E1A11"/>
    <w:rsid w:val="001E1BF9"/>
    <w:rsid w:val="001E2007"/>
    <w:rsid w:val="001E2381"/>
    <w:rsid w:val="001E263A"/>
    <w:rsid w:val="001E282D"/>
    <w:rsid w:val="001E298F"/>
    <w:rsid w:val="001E2A16"/>
    <w:rsid w:val="001E2E7A"/>
    <w:rsid w:val="001E37F6"/>
    <w:rsid w:val="001E3AB1"/>
    <w:rsid w:val="001E3AE1"/>
    <w:rsid w:val="001E4123"/>
    <w:rsid w:val="001E44F9"/>
    <w:rsid w:val="001E4891"/>
    <w:rsid w:val="001E4C5A"/>
    <w:rsid w:val="001E4DE0"/>
    <w:rsid w:val="001E5222"/>
    <w:rsid w:val="001E57E2"/>
    <w:rsid w:val="001E5955"/>
    <w:rsid w:val="001E5A45"/>
    <w:rsid w:val="001E5F8B"/>
    <w:rsid w:val="001E611E"/>
    <w:rsid w:val="001E6935"/>
    <w:rsid w:val="001E6B68"/>
    <w:rsid w:val="001E6C51"/>
    <w:rsid w:val="001E6D13"/>
    <w:rsid w:val="001E6D33"/>
    <w:rsid w:val="001E741E"/>
    <w:rsid w:val="001E78D4"/>
    <w:rsid w:val="001F03E1"/>
    <w:rsid w:val="001F0496"/>
    <w:rsid w:val="001F07A3"/>
    <w:rsid w:val="001F087A"/>
    <w:rsid w:val="001F0D40"/>
    <w:rsid w:val="001F1EE0"/>
    <w:rsid w:val="001F2619"/>
    <w:rsid w:val="001F2644"/>
    <w:rsid w:val="001F2772"/>
    <w:rsid w:val="001F2BA4"/>
    <w:rsid w:val="001F2EE5"/>
    <w:rsid w:val="001F33F8"/>
    <w:rsid w:val="001F34B6"/>
    <w:rsid w:val="001F375D"/>
    <w:rsid w:val="001F3B31"/>
    <w:rsid w:val="001F3B3C"/>
    <w:rsid w:val="001F3F6C"/>
    <w:rsid w:val="001F415C"/>
    <w:rsid w:val="001F4545"/>
    <w:rsid w:val="001F4551"/>
    <w:rsid w:val="001F4588"/>
    <w:rsid w:val="001F4B24"/>
    <w:rsid w:val="001F4C72"/>
    <w:rsid w:val="001F5134"/>
    <w:rsid w:val="001F5329"/>
    <w:rsid w:val="001F54E4"/>
    <w:rsid w:val="001F569F"/>
    <w:rsid w:val="001F5BAF"/>
    <w:rsid w:val="001F5DC2"/>
    <w:rsid w:val="001F65D1"/>
    <w:rsid w:val="001F6718"/>
    <w:rsid w:val="001F6D15"/>
    <w:rsid w:val="001F6FC5"/>
    <w:rsid w:val="001F7053"/>
    <w:rsid w:val="001F708F"/>
    <w:rsid w:val="001F7755"/>
    <w:rsid w:val="001F7F37"/>
    <w:rsid w:val="00200140"/>
    <w:rsid w:val="002004F1"/>
    <w:rsid w:val="002006A3"/>
    <w:rsid w:val="0020091F"/>
    <w:rsid w:val="00200BE4"/>
    <w:rsid w:val="00200FF0"/>
    <w:rsid w:val="00201004"/>
    <w:rsid w:val="00201269"/>
    <w:rsid w:val="002012D1"/>
    <w:rsid w:val="0020152D"/>
    <w:rsid w:val="00201C6F"/>
    <w:rsid w:val="00201C9A"/>
    <w:rsid w:val="00201EB9"/>
    <w:rsid w:val="00201F57"/>
    <w:rsid w:val="00201F59"/>
    <w:rsid w:val="00202184"/>
    <w:rsid w:val="002021CC"/>
    <w:rsid w:val="00202623"/>
    <w:rsid w:val="002028DE"/>
    <w:rsid w:val="00202937"/>
    <w:rsid w:val="00202B62"/>
    <w:rsid w:val="00202E83"/>
    <w:rsid w:val="0020318E"/>
    <w:rsid w:val="00203237"/>
    <w:rsid w:val="002032B4"/>
    <w:rsid w:val="002033E5"/>
    <w:rsid w:val="00203A57"/>
    <w:rsid w:val="00203AA4"/>
    <w:rsid w:val="00204884"/>
    <w:rsid w:val="00204A60"/>
    <w:rsid w:val="00204CCF"/>
    <w:rsid w:val="00204D19"/>
    <w:rsid w:val="00204E49"/>
    <w:rsid w:val="00205012"/>
    <w:rsid w:val="002053AA"/>
    <w:rsid w:val="002054C5"/>
    <w:rsid w:val="0020557C"/>
    <w:rsid w:val="0020601D"/>
    <w:rsid w:val="002060A5"/>
    <w:rsid w:val="00206122"/>
    <w:rsid w:val="002062F7"/>
    <w:rsid w:val="00206561"/>
    <w:rsid w:val="00206576"/>
    <w:rsid w:val="00206C8D"/>
    <w:rsid w:val="002072F6"/>
    <w:rsid w:val="00207BB4"/>
    <w:rsid w:val="00207BD7"/>
    <w:rsid w:val="00207D96"/>
    <w:rsid w:val="00210342"/>
    <w:rsid w:val="002105E0"/>
    <w:rsid w:val="0021073C"/>
    <w:rsid w:val="00210EA6"/>
    <w:rsid w:val="00211186"/>
    <w:rsid w:val="00211458"/>
    <w:rsid w:val="0021175C"/>
    <w:rsid w:val="0021177D"/>
    <w:rsid w:val="00211837"/>
    <w:rsid w:val="00211E2F"/>
    <w:rsid w:val="00211F89"/>
    <w:rsid w:val="002122C1"/>
    <w:rsid w:val="00212746"/>
    <w:rsid w:val="00212905"/>
    <w:rsid w:val="002139FA"/>
    <w:rsid w:val="00213A5C"/>
    <w:rsid w:val="00214562"/>
    <w:rsid w:val="00214D9E"/>
    <w:rsid w:val="0021541C"/>
    <w:rsid w:val="00215A52"/>
    <w:rsid w:val="00215C5A"/>
    <w:rsid w:val="00216611"/>
    <w:rsid w:val="00216B79"/>
    <w:rsid w:val="00216C0E"/>
    <w:rsid w:val="00216F7D"/>
    <w:rsid w:val="00216FAA"/>
    <w:rsid w:val="002171DD"/>
    <w:rsid w:val="002171E4"/>
    <w:rsid w:val="00217C4A"/>
    <w:rsid w:val="00220080"/>
    <w:rsid w:val="0022031C"/>
    <w:rsid w:val="00220332"/>
    <w:rsid w:val="002206CC"/>
    <w:rsid w:val="00220989"/>
    <w:rsid w:val="002209DE"/>
    <w:rsid w:val="00220F27"/>
    <w:rsid w:val="00220FFD"/>
    <w:rsid w:val="00220FFF"/>
    <w:rsid w:val="0022197B"/>
    <w:rsid w:val="00221A7F"/>
    <w:rsid w:val="00221B58"/>
    <w:rsid w:val="00221C0A"/>
    <w:rsid w:val="0022236A"/>
    <w:rsid w:val="0022268C"/>
    <w:rsid w:val="0022276D"/>
    <w:rsid w:val="00222803"/>
    <w:rsid w:val="00222844"/>
    <w:rsid w:val="00222888"/>
    <w:rsid w:val="002228E7"/>
    <w:rsid w:val="0022363B"/>
    <w:rsid w:val="00223BA8"/>
    <w:rsid w:val="00223FAA"/>
    <w:rsid w:val="0022403C"/>
    <w:rsid w:val="0022456C"/>
    <w:rsid w:val="00224699"/>
    <w:rsid w:val="002248C9"/>
    <w:rsid w:val="00224BD2"/>
    <w:rsid w:val="00224C64"/>
    <w:rsid w:val="00224E95"/>
    <w:rsid w:val="00225A1B"/>
    <w:rsid w:val="00225AEA"/>
    <w:rsid w:val="00225DDE"/>
    <w:rsid w:val="00225E4B"/>
    <w:rsid w:val="00225EEC"/>
    <w:rsid w:val="0022602D"/>
    <w:rsid w:val="002261BB"/>
    <w:rsid w:val="00226289"/>
    <w:rsid w:val="0022646D"/>
    <w:rsid w:val="002269B8"/>
    <w:rsid w:val="002270D6"/>
    <w:rsid w:val="0022795D"/>
    <w:rsid w:val="0023013C"/>
    <w:rsid w:val="00230DB1"/>
    <w:rsid w:val="002317F7"/>
    <w:rsid w:val="00231A36"/>
    <w:rsid w:val="00232ADB"/>
    <w:rsid w:val="00232B00"/>
    <w:rsid w:val="0023301B"/>
    <w:rsid w:val="0023308B"/>
    <w:rsid w:val="002330F8"/>
    <w:rsid w:val="002331A7"/>
    <w:rsid w:val="0023322F"/>
    <w:rsid w:val="002332F0"/>
    <w:rsid w:val="00233420"/>
    <w:rsid w:val="00233466"/>
    <w:rsid w:val="002334FE"/>
    <w:rsid w:val="00233DD0"/>
    <w:rsid w:val="00233E85"/>
    <w:rsid w:val="00233F9D"/>
    <w:rsid w:val="002341E4"/>
    <w:rsid w:val="002342ED"/>
    <w:rsid w:val="00234466"/>
    <w:rsid w:val="00234A78"/>
    <w:rsid w:val="00234C23"/>
    <w:rsid w:val="00234CF7"/>
    <w:rsid w:val="00234F2C"/>
    <w:rsid w:val="0023503C"/>
    <w:rsid w:val="002351DF"/>
    <w:rsid w:val="0023523F"/>
    <w:rsid w:val="0023532E"/>
    <w:rsid w:val="002354F8"/>
    <w:rsid w:val="002357B3"/>
    <w:rsid w:val="0023600E"/>
    <w:rsid w:val="0023652E"/>
    <w:rsid w:val="0023670B"/>
    <w:rsid w:val="00236B33"/>
    <w:rsid w:val="00236DFC"/>
    <w:rsid w:val="002372BA"/>
    <w:rsid w:val="00237787"/>
    <w:rsid w:val="00240281"/>
    <w:rsid w:val="00240321"/>
    <w:rsid w:val="002407C6"/>
    <w:rsid w:val="0024107C"/>
    <w:rsid w:val="002411C6"/>
    <w:rsid w:val="00241821"/>
    <w:rsid w:val="00241BF9"/>
    <w:rsid w:val="00241D43"/>
    <w:rsid w:val="00242AC1"/>
    <w:rsid w:val="00242E73"/>
    <w:rsid w:val="00243003"/>
    <w:rsid w:val="00243328"/>
    <w:rsid w:val="0024359C"/>
    <w:rsid w:val="00243920"/>
    <w:rsid w:val="00243945"/>
    <w:rsid w:val="002439EE"/>
    <w:rsid w:val="00243B15"/>
    <w:rsid w:val="00243E04"/>
    <w:rsid w:val="00243E63"/>
    <w:rsid w:val="002445B4"/>
    <w:rsid w:val="0024482D"/>
    <w:rsid w:val="00244853"/>
    <w:rsid w:val="002449BD"/>
    <w:rsid w:val="00244B76"/>
    <w:rsid w:val="00244D2A"/>
    <w:rsid w:val="00244E19"/>
    <w:rsid w:val="0024549C"/>
    <w:rsid w:val="0024549E"/>
    <w:rsid w:val="00245C5B"/>
    <w:rsid w:val="002463B8"/>
    <w:rsid w:val="00246540"/>
    <w:rsid w:val="002469E6"/>
    <w:rsid w:val="00246A60"/>
    <w:rsid w:val="00247027"/>
    <w:rsid w:val="00247A54"/>
    <w:rsid w:val="00247FDB"/>
    <w:rsid w:val="002503BC"/>
    <w:rsid w:val="0025058A"/>
    <w:rsid w:val="00250796"/>
    <w:rsid w:val="00250937"/>
    <w:rsid w:val="00250B2E"/>
    <w:rsid w:val="002511E6"/>
    <w:rsid w:val="00251383"/>
    <w:rsid w:val="002514EB"/>
    <w:rsid w:val="002516C4"/>
    <w:rsid w:val="00251A93"/>
    <w:rsid w:val="00252D11"/>
    <w:rsid w:val="00252FC8"/>
    <w:rsid w:val="0025308E"/>
    <w:rsid w:val="002530DF"/>
    <w:rsid w:val="002532B5"/>
    <w:rsid w:val="00253FAE"/>
    <w:rsid w:val="00254642"/>
    <w:rsid w:val="00254A04"/>
    <w:rsid w:val="00254A29"/>
    <w:rsid w:val="002551AA"/>
    <w:rsid w:val="002555FB"/>
    <w:rsid w:val="002558F7"/>
    <w:rsid w:val="0025595F"/>
    <w:rsid w:val="00255AF0"/>
    <w:rsid w:val="00255C08"/>
    <w:rsid w:val="00255F9B"/>
    <w:rsid w:val="00255FE1"/>
    <w:rsid w:val="00256340"/>
    <w:rsid w:val="0025685E"/>
    <w:rsid w:val="002568A0"/>
    <w:rsid w:val="00256950"/>
    <w:rsid w:val="002569B4"/>
    <w:rsid w:val="00256C98"/>
    <w:rsid w:val="00257E08"/>
    <w:rsid w:val="00260232"/>
    <w:rsid w:val="002602C6"/>
    <w:rsid w:val="00260674"/>
    <w:rsid w:val="002607A9"/>
    <w:rsid w:val="0026082A"/>
    <w:rsid w:val="002608D9"/>
    <w:rsid w:val="00260B31"/>
    <w:rsid w:val="002611F3"/>
    <w:rsid w:val="002614EE"/>
    <w:rsid w:val="002615BE"/>
    <w:rsid w:val="002617C2"/>
    <w:rsid w:val="00261B69"/>
    <w:rsid w:val="00261CAA"/>
    <w:rsid w:val="0026215A"/>
    <w:rsid w:val="002625B0"/>
    <w:rsid w:val="00262F47"/>
    <w:rsid w:val="00263149"/>
    <w:rsid w:val="00263192"/>
    <w:rsid w:val="00263361"/>
    <w:rsid w:val="002635E7"/>
    <w:rsid w:val="00263AFE"/>
    <w:rsid w:val="002647B5"/>
    <w:rsid w:val="0026499C"/>
    <w:rsid w:val="00265704"/>
    <w:rsid w:val="0026592A"/>
    <w:rsid w:val="00265C76"/>
    <w:rsid w:val="00265D21"/>
    <w:rsid w:val="00265DC7"/>
    <w:rsid w:val="002666AE"/>
    <w:rsid w:val="00266855"/>
    <w:rsid w:val="00266B83"/>
    <w:rsid w:val="00266D08"/>
    <w:rsid w:val="00266DFF"/>
    <w:rsid w:val="00267996"/>
    <w:rsid w:val="00267EF9"/>
    <w:rsid w:val="0027023E"/>
    <w:rsid w:val="00270426"/>
    <w:rsid w:val="00270C8D"/>
    <w:rsid w:val="00270DE3"/>
    <w:rsid w:val="00270E19"/>
    <w:rsid w:val="00270ECE"/>
    <w:rsid w:val="00270FB9"/>
    <w:rsid w:val="002710A2"/>
    <w:rsid w:val="002710A6"/>
    <w:rsid w:val="0027127B"/>
    <w:rsid w:val="00271B30"/>
    <w:rsid w:val="00271D03"/>
    <w:rsid w:val="00271F67"/>
    <w:rsid w:val="00272272"/>
    <w:rsid w:val="002722E4"/>
    <w:rsid w:val="002723F9"/>
    <w:rsid w:val="002725E4"/>
    <w:rsid w:val="00272D16"/>
    <w:rsid w:val="002735A7"/>
    <w:rsid w:val="00273AAB"/>
    <w:rsid w:val="0027405B"/>
    <w:rsid w:val="0027439A"/>
    <w:rsid w:val="002746B4"/>
    <w:rsid w:val="00274C8E"/>
    <w:rsid w:val="00274F02"/>
    <w:rsid w:val="00275E2C"/>
    <w:rsid w:val="00276250"/>
    <w:rsid w:val="00277586"/>
    <w:rsid w:val="002775FE"/>
    <w:rsid w:val="0027778C"/>
    <w:rsid w:val="00277871"/>
    <w:rsid w:val="002779C9"/>
    <w:rsid w:val="00277A8B"/>
    <w:rsid w:val="00277AD1"/>
    <w:rsid w:val="00277B43"/>
    <w:rsid w:val="00277B9D"/>
    <w:rsid w:val="00277ECC"/>
    <w:rsid w:val="00280091"/>
    <w:rsid w:val="002800BA"/>
    <w:rsid w:val="002803F0"/>
    <w:rsid w:val="00280444"/>
    <w:rsid w:val="0028054D"/>
    <w:rsid w:val="002806EE"/>
    <w:rsid w:val="0028072A"/>
    <w:rsid w:val="002809A2"/>
    <w:rsid w:val="00280A40"/>
    <w:rsid w:val="00280BFF"/>
    <w:rsid w:val="00281761"/>
    <w:rsid w:val="00281911"/>
    <w:rsid w:val="00281BDE"/>
    <w:rsid w:val="002823F3"/>
    <w:rsid w:val="002824CB"/>
    <w:rsid w:val="00282695"/>
    <w:rsid w:val="00282FC1"/>
    <w:rsid w:val="002830ED"/>
    <w:rsid w:val="002831CF"/>
    <w:rsid w:val="0028326E"/>
    <w:rsid w:val="00283400"/>
    <w:rsid w:val="002834A8"/>
    <w:rsid w:val="002834AA"/>
    <w:rsid w:val="00283615"/>
    <w:rsid w:val="002837AF"/>
    <w:rsid w:val="002840DC"/>
    <w:rsid w:val="0028467C"/>
    <w:rsid w:val="002848F8"/>
    <w:rsid w:val="00284C79"/>
    <w:rsid w:val="00284E81"/>
    <w:rsid w:val="00284FDD"/>
    <w:rsid w:val="0028511A"/>
    <w:rsid w:val="002852B7"/>
    <w:rsid w:val="00285406"/>
    <w:rsid w:val="0028560B"/>
    <w:rsid w:val="00285AE5"/>
    <w:rsid w:val="00285B4A"/>
    <w:rsid w:val="00285BFC"/>
    <w:rsid w:val="002861F1"/>
    <w:rsid w:val="0028643D"/>
    <w:rsid w:val="00286497"/>
    <w:rsid w:val="00286613"/>
    <w:rsid w:val="00286B4C"/>
    <w:rsid w:val="00286E10"/>
    <w:rsid w:val="00287445"/>
    <w:rsid w:val="002874F2"/>
    <w:rsid w:val="00287AD8"/>
    <w:rsid w:val="00287C41"/>
    <w:rsid w:val="002901E1"/>
    <w:rsid w:val="00290279"/>
    <w:rsid w:val="00290307"/>
    <w:rsid w:val="00290AA0"/>
    <w:rsid w:val="00290F8E"/>
    <w:rsid w:val="0029166C"/>
    <w:rsid w:val="00291BDB"/>
    <w:rsid w:val="00291DCE"/>
    <w:rsid w:val="00291E20"/>
    <w:rsid w:val="00291F7A"/>
    <w:rsid w:val="0029224A"/>
    <w:rsid w:val="00292335"/>
    <w:rsid w:val="00292530"/>
    <w:rsid w:val="002926BC"/>
    <w:rsid w:val="00292901"/>
    <w:rsid w:val="00292CB2"/>
    <w:rsid w:val="00292E13"/>
    <w:rsid w:val="00292EFE"/>
    <w:rsid w:val="00292F78"/>
    <w:rsid w:val="00293157"/>
    <w:rsid w:val="00293299"/>
    <w:rsid w:val="002934BE"/>
    <w:rsid w:val="00293B0A"/>
    <w:rsid w:val="00293BF7"/>
    <w:rsid w:val="00293C6B"/>
    <w:rsid w:val="00293D95"/>
    <w:rsid w:val="0029406B"/>
    <w:rsid w:val="0029414C"/>
    <w:rsid w:val="00294AFC"/>
    <w:rsid w:val="00294C0D"/>
    <w:rsid w:val="00294E33"/>
    <w:rsid w:val="00294FB0"/>
    <w:rsid w:val="002957D4"/>
    <w:rsid w:val="002965B3"/>
    <w:rsid w:val="002966CF"/>
    <w:rsid w:val="00296825"/>
    <w:rsid w:val="00296896"/>
    <w:rsid w:val="002969C1"/>
    <w:rsid w:val="00296A19"/>
    <w:rsid w:val="002974BF"/>
    <w:rsid w:val="00297607"/>
    <w:rsid w:val="00297A8E"/>
    <w:rsid w:val="00297EA5"/>
    <w:rsid w:val="002A03EB"/>
    <w:rsid w:val="002A1226"/>
    <w:rsid w:val="002A12E1"/>
    <w:rsid w:val="002A1394"/>
    <w:rsid w:val="002A13C1"/>
    <w:rsid w:val="002A1B5C"/>
    <w:rsid w:val="002A20F4"/>
    <w:rsid w:val="002A2232"/>
    <w:rsid w:val="002A229B"/>
    <w:rsid w:val="002A2378"/>
    <w:rsid w:val="002A2813"/>
    <w:rsid w:val="002A2A93"/>
    <w:rsid w:val="002A2BC2"/>
    <w:rsid w:val="002A2D79"/>
    <w:rsid w:val="002A3003"/>
    <w:rsid w:val="002A3517"/>
    <w:rsid w:val="002A3569"/>
    <w:rsid w:val="002A3581"/>
    <w:rsid w:val="002A392C"/>
    <w:rsid w:val="002A3F69"/>
    <w:rsid w:val="002A43CB"/>
    <w:rsid w:val="002A4568"/>
    <w:rsid w:val="002A4602"/>
    <w:rsid w:val="002A4BA2"/>
    <w:rsid w:val="002A4FB7"/>
    <w:rsid w:val="002A5065"/>
    <w:rsid w:val="002A54DA"/>
    <w:rsid w:val="002A5593"/>
    <w:rsid w:val="002A5C8A"/>
    <w:rsid w:val="002A5EF9"/>
    <w:rsid w:val="002A5FB9"/>
    <w:rsid w:val="002A6006"/>
    <w:rsid w:val="002A6054"/>
    <w:rsid w:val="002A6283"/>
    <w:rsid w:val="002A635D"/>
    <w:rsid w:val="002A63F2"/>
    <w:rsid w:val="002A68E1"/>
    <w:rsid w:val="002A6EE0"/>
    <w:rsid w:val="002A7210"/>
    <w:rsid w:val="002A7246"/>
    <w:rsid w:val="002A7836"/>
    <w:rsid w:val="002A7FC0"/>
    <w:rsid w:val="002B0546"/>
    <w:rsid w:val="002B0B41"/>
    <w:rsid w:val="002B0CF8"/>
    <w:rsid w:val="002B0D14"/>
    <w:rsid w:val="002B13FF"/>
    <w:rsid w:val="002B146E"/>
    <w:rsid w:val="002B16A3"/>
    <w:rsid w:val="002B18A7"/>
    <w:rsid w:val="002B1CCC"/>
    <w:rsid w:val="002B249C"/>
    <w:rsid w:val="002B2632"/>
    <w:rsid w:val="002B2C77"/>
    <w:rsid w:val="002B2E22"/>
    <w:rsid w:val="002B2F4E"/>
    <w:rsid w:val="002B3243"/>
    <w:rsid w:val="002B3316"/>
    <w:rsid w:val="002B3812"/>
    <w:rsid w:val="002B3E92"/>
    <w:rsid w:val="002B3EA5"/>
    <w:rsid w:val="002B4242"/>
    <w:rsid w:val="002B42FB"/>
    <w:rsid w:val="002B5143"/>
    <w:rsid w:val="002B52AC"/>
    <w:rsid w:val="002B55E1"/>
    <w:rsid w:val="002B5767"/>
    <w:rsid w:val="002B57E0"/>
    <w:rsid w:val="002B582A"/>
    <w:rsid w:val="002B5F51"/>
    <w:rsid w:val="002B6168"/>
    <w:rsid w:val="002B673F"/>
    <w:rsid w:val="002B68DB"/>
    <w:rsid w:val="002B6945"/>
    <w:rsid w:val="002B6BF3"/>
    <w:rsid w:val="002B6BFF"/>
    <w:rsid w:val="002B7022"/>
    <w:rsid w:val="002B7848"/>
    <w:rsid w:val="002B7892"/>
    <w:rsid w:val="002B79EF"/>
    <w:rsid w:val="002B7AA6"/>
    <w:rsid w:val="002B7C09"/>
    <w:rsid w:val="002B7E1F"/>
    <w:rsid w:val="002C00D6"/>
    <w:rsid w:val="002C07E6"/>
    <w:rsid w:val="002C0AA4"/>
    <w:rsid w:val="002C0B7B"/>
    <w:rsid w:val="002C0C8E"/>
    <w:rsid w:val="002C151A"/>
    <w:rsid w:val="002C163E"/>
    <w:rsid w:val="002C1DA7"/>
    <w:rsid w:val="002C214E"/>
    <w:rsid w:val="002C24AE"/>
    <w:rsid w:val="002C2921"/>
    <w:rsid w:val="002C2988"/>
    <w:rsid w:val="002C2A34"/>
    <w:rsid w:val="002C2F53"/>
    <w:rsid w:val="002C3723"/>
    <w:rsid w:val="002C37EB"/>
    <w:rsid w:val="002C3945"/>
    <w:rsid w:val="002C3AAA"/>
    <w:rsid w:val="002C3CFC"/>
    <w:rsid w:val="002C3DC0"/>
    <w:rsid w:val="002C3F4A"/>
    <w:rsid w:val="002C404F"/>
    <w:rsid w:val="002C43DD"/>
    <w:rsid w:val="002C47A4"/>
    <w:rsid w:val="002C4A34"/>
    <w:rsid w:val="002C4A49"/>
    <w:rsid w:val="002C4B09"/>
    <w:rsid w:val="002C4DD7"/>
    <w:rsid w:val="002C5036"/>
    <w:rsid w:val="002C533D"/>
    <w:rsid w:val="002C5BF9"/>
    <w:rsid w:val="002C5ED9"/>
    <w:rsid w:val="002C5F76"/>
    <w:rsid w:val="002C5FFD"/>
    <w:rsid w:val="002C6024"/>
    <w:rsid w:val="002C6557"/>
    <w:rsid w:val="002C6BCA"/>
    <w:rsid w:val="002C7236"/>
    <w:rsid w:val="002C72F8"/>
    <w:rsid w:val="002C737F"/>
    <w:rsid w:val="002C763C"/>
    <w:rsid w:val="002C7989"/>
    <w:rsid w:val="002C7ABD"/>
    <w:rsid w:val="002D021D"/>
    <w:rsid w:val="002D0650"/>
    <w:rsid w:val="002D08A6"/>
    <w:rsid w:val="002D1202"/>
    <w:rsid w:val="002D1D41"/>
    <w:rsid w:val="002D1D7C"/>
    <w:rsid w:val="002D2021"/>
    <w:rsid w:val="002D20C1"/>
    <w:rsid w:val="002D229B"/>
    <w:rsid w:val="002D2EE8"/>
    <w:rsid w:val="002D3125"/>
    <w:rsid w:val="002D3276"/>
    <w:rsid w:val="002D3DC2"/>
    <w:rsid w:val="002D405E"/>
    <w:rsid w:val="002D4196"/>
    <w:rsid w:val="002D4299"/>
    <w:rsid w:val="002D4853"/>
    <w:rsid w:val="002D53E2"/>
    <w:rsid w:val="002D580E"/>
    <w:rsid w:val="002D5A09"/>
    <w:rsid w:val="002D6332"/>
    <w:rsid w:val="002D6A7C"/>
    <w:rsid w:val="002D6B4E"/>
    <w:rsid w:val="002D6CD9"/>
    <w:rsid w:val="002D6D99"/>
    <w:rsid w:val="002D7018"/>
    <w:rsid w:val="002D71C1"/>
    <w:rsid w:val="002D76ED"/>
    <w:rsid w:val="002D7AE9"/>
    <w:rsid w:val="002D7B1D"/>
    <w:rsid w:val="002E015D"/>
    <w:rsid w:val="002E077C"/>
    <w:rsid w:val="002E090C"/>
    <w:rsid w:val="002E097E"/>
    <w:rsid w:val="002E0DC3"/>
    <w:rsid w:val="002E115E"/>
    <w:rsid w:val="002E13DD"/>
    <w:rsid w:val="002E1A6F"/>
    <w:rsid w:val="002E2213"/>
    <w:rsid w:val="002E23C8"/>
    <w:rsid w:val="002E24F1"/>
    <w:rsid w:val="002E2663"/>
    <w:rsid w:val="002E28D4"/>
    <w:rsid w:val="002E2906"/>
    <w:rsid w:val="002E2C2C"/>
    <w:rsid w:val="002E2EEE"/>
    <w:rsid w:val="002E32CD"/>
    <w:rsid w:val="002E3319"/>
    <w:rsid w:val="002E350E"/>
    <w:rsid w:val="002E383B"/>
    <w:rsid w:val="002E395A"/>
    <w:rsid w:val="002E3C43"/>
    <w:rsid w:val="002E40C3"/>
    <w:rsid w:val="002E4460"/>
    <w:rsid w:val="002E4C4C"/>
    <w:rsid w:val="002E4EA3"/>
    <w:rsid w:val="002E55F3"/>
    <w:rsid w:val="002E5710"/>
    <w:rsid w:val="002E5A8D"/>
    <w:rsid w:val="002E5F40"/>
    <w:rsid w:val="002E6675"/>
    <w:rsid w:val="002E6A95"/>
    <w:rsid w:val="002E6D84"/>
    <w:rsid w:val="002E6F45"/>
    <w:rsid w:val="002E71B9"/>
    <w:rsid w:val="002E78FC"/>
    <w:rsid w:val="002E7C55"/>
    <w:rsid w:val="002E7C9B"/>
    <w:rsid w:val="002E7CBA"/>
    <w:rsid w:val="002F02C3"/>
    <w:rsid w:val="002F04B8"/>
    <w:rsid w:val="002F08C0"/>
    <w:rsid w:val="002F08CD"/>
    <w:rsid w:val="002F09CE"/>
    <w:rsid w:val="002F1189"/>
    <w:rsid w:val="002F14A5"/>
    <w:rsid w:val="002F17E3"/>
    <w:rsid w:val="002F1BD1"/>
    <w:rsid w:val="002F1D66"/>
    <w:rsid w:val="002F1FAA"/>
    <w:rsid w:val="002F264F"/>
    <w:rsid w:val="002F2870"/>
    <w:rsid w:val="002F2A10"/>
    <w:rsid w:val="002F2E83"/>
    <w:rsid w:val="002F320C"/>
    <w:rsid w:val="002F3414"/>
    <w:rsid w:val="002F425F"/>
    <w:rsid w:val="002F43C4"/>
    <w:rsid w:val="002F4EE6"/>
    <w:rsid w:val="002F53DD"/>
    <w:rsid w:val="002F57D9"/>
    <w:rsid w:val="002F5C1B"/>
    <w:rsid w:val="002F6307"/>
    <w:rsid w:val="002F6605"/>
    <w:rsid w:val="002F680B"/>
    <w:rsid w:val="002F6C56"/>
    <w:rsid w:val="002F6D22"/>
    <w:rsid w:val="002F6DBC"/>
    <w:rsid w:val="002F6EE0"/>
    <w:rsid w:val="002F727B"/>
    <w:rsid w:val="002F752A"/>
    <w:rsid w:val="002F79C9"/>
    <w:rsid w:val="002F7CF0"/>
    <w:rsid w:val="002F7D08"/>
    <w:rsid w:val="002F7EB4"/>
    <w:rsid w:val="003006D9"/>
    <w:rsid w:val="00300D53"/>
    <w:rsid w:val="00300DD2"/>
    <w:rsid w:val="00301347"/>
    <w:rsid w:val="003016D5"/>
    <w:rsid w:val="0030170F"/>
    <w:rsid w:val="0030172C"/>
    <w:rsid w:val="00301B28"/>
    <w:rsid w:val="00301BC9"/>
    <w:rsid w:val="00302028"/>
    <w:rsid w:val="003021BA"/>
    <w:rsid w:val="00302489"/>
    <w:rsid w:val="0030280D"/>
    <w:rsid w:val="00302F5B"/>
    <w:rsid w:val="00303199"/>
    <w:rsid w:val="00303487"/>
    <w:rsid w:val="0030352D"/>
    <w:rsid w:val="0030371B"/>
    <w:rsid w:val="00303744"/>
    <w:rsid w:val="003037B5"/>
    <w:rsid w:val="00303853"/>
    <w:rsid w:val="00303949"/>
    <w:rsid w:val="003039C0"/>
    <w:rsid w:val="00303D33"/>
    <w:rsid w:val="00303E78"/>
    <w:rsid w:val="003043DF"/>
    <w:rsid w:val="00304917"/>
    <w:rsid w:val="00304A73"/>
    <w:rsid w:val="00304B83"/>
    <w:rsid w:val="003050CC"/>
    <w:rsid w:val="0030512E"/>
    <w:rsid w:val="0030548A"/>
    <w:rsid w:val="00305702"/>
    <w:rsid w:val="00305A49"/>
    <w:rsid w:val="00305ED6"/>
    <w:rsid w:val="0030692A"/>
    <w:rsid w:val="00306AF8"/>
    <w:rsid w:val="00306EC8"/>
    <w:rsid w:val="0030750C"/>
    <w:rsid w:val="003078C0"/>
    <w:rsid w:val="00307ADE"/>
    <w:rsid w:val="00307BB0"/>
    <w:rsid w:val="0031038D"/>
    <w:rsid w:val="00310906"/>
    <w:rsid w:val="00310AF6"/>
    <w:rsid w:val="00311062"/>
    <w:rsid w:val="00311110"/>
    <w:rsid w:val="00311138"/>
    <w:rsid w:val="00311395"/>
    <w:rsid w:val="00311467"/>
    <w:rsid w:val="0031175E"/>
    <w:rsid w:val="00312243"/>
    <w:rsid w:val="003125E1"/>
    <w:rsid w:val="0031285B"/>
    <w:rsid w:val="003128C7"/>
    <w:rsid w:val="003129DE"/>
    <w:rsid w:val="00312C4E"/>
    <w:rsid w:val="00312DAB"/>
    <w:rsid w:val="00313173"/>
    <w:rsid w:val="003133FF"/>
    <w:rsid w:val="003134D3"/>
    <w:rsid w:val="00313784"/>
    <w:rsid w:val="00313A63"/>
    <w:rsid w:val="00313FA7"/>
    <w:rsid w:val="0031436C"/>
    <w:rsid w:val="00314470"/>
    <w:rsid w:val="0031484A"/>
    <w:rsid w:val="00315ADC"/>
    <w:rsid w:val="00315F6C"/>
    <w:rsid w:val="00316091"/>
    <w:rsid w:val="003163AE"/>
    <w:rsid w:val="0031679D"/>
    <w:rsid w:val="00316D84"/>
    <w:rsid w:val="0031710C"/>
    <w:rsid w:val="0031766D"/>
    <w:rsid w:val="00317898"/>
    <w:rsid w:val="00317F5B"/>
    <w:rsid w:val="00320252"/>
    <w:rsid w:val="0032050B"/>
    <w:rsid w:val="00320686"/>
    <w:rsid w:val="003206BF"/>
    <w:rsid w:val="00320755"/>
    <w:rsid w:val="00320835"/>
    <w:rsid w:val="00320844"/>
    <w:rsid w:val="00320A33"/>
    <w:rsid w:val="003211A7"/>
    <w:rsid w:val="00321453"/>
    <w:rsid w:val="003215A3"/>
    <w:rsid w:val="00322409"/>
    <w:rsid w:val="00322797"/>
    <w:rsid w:val="00323654"/>
    <w:rsid w:val="00323822"/>
    <w:rsid w:val="0032388F"/>
    <w:rsid w:val="00323E68"/>
    <w:rsid w:val="00324588"/>
    <w:rsid w:val="003247AE"/>
    <w:rsid w:val="00324905"/>
    <w:rsid w:val="00324915"/>
    <w:rsid w:val="00324EE2"/>
    <w:rsid w:val="00324F7B"/>
    <w:rsid w:val="00325225"/>
    <w:rsid w:val="00325616"/>
    <w:rsid w:val="0032577E"/>
    <w:rsid w:val="00325823"/>
    <w:rsid w:val="00325BC0"/>
    <w:rsid w:val="00325D5E"/>
    <w:rsid w:val="00325F1D"/>
    <w:rsid w:val="00325FC2"/>
    <w:rsid w:val="0032639E"/>
    <w:rsid w:val="00326784"/>
    <w:rsid w:val="00326C6D"/>
    <w:rsid w:val="00326CBA"/>
    <w:rsid w:val="00326CFA"/>
    <w:rsid w:val="00327B65"/>
    <w:rsid w:val="00327FA1"/>
    <w:rsid w:val="003300BB"/>
    <w:rsid w:val="003300EB"/>
    <w:rsid w:val="003302D0"/>
    <w:rsid w:val="00330C05"/>
    <w:rsid w:val="00330ED2"/>
    <w:rsid w:val="00331E2E"/>
    <w:rsid w:val="00331F11"/>
    <w:rsid w:val="00331FE5"/>
    <w:rsid w:val="00332211"/>
    <w:rsid w:val="00332572"/>
    <w:rsid w:val="0033288A"/>
    <w:rsid w:val="00333258"/>
    <w:rsid w:val="003332AE"/>
    <w:rsid w:val="003334DA"/>
    <w:rsid w:val="003334F1"/>
    <w:rsid w:val="00333786"/>
    <w:rsid w:val="00333AFD"/>
    <w:rsid w:val="00333B50"/>
    <w:rsid w:val="00333B55"/>
    <w:rsid w:val="003342D8"/>
    <w:rsid w:val="00334687"/>
    <w:rsid w:val="0033482C"/>
    <w:rsid w:val="00334A38"/>
    <w:rsid w:val="00334F09"/>
    <w:rsid w:val="00335164"/>
    <w:rsid w:val="00335192"/>
    <w:rsid w:val="0033543F"/>
    <w:rsid w:val="003356E1"/>
    <w:rsid w:val="00335736"/>
    <w:rsid w:val="003359AC"/>
    <w:rsid w:val="00335EE2"/>
    <w:rsid w:val="00335F49"/>
    <w:rsid w:val="00336093"/>
    <w:rsid w:val="00336730"/>
    <w:rsid w:val="00336808"/>
    <w:rsid w:val="00336A1D"/>
    <w:rsid w:val="00336B18"/>
    <w:rsid w:val="00336F17"/>
    <w:rsid w:val="00336F9A"/>
    <w:rsid w:val="0033711B"/>
    <w:rsid w:val="00337457"/>
    <w:rsid w:val="003374DE"/>
    <w:rsid w:val="00337A39"/>
    <w:rsid w:val="00337B60"/>
    <w:rsid w:val="00340479"/>
    <w:rsid w:val="0034066D"/>
    <w:rsid w:val="00340749"/>
    <w:rsid w:val="00340BF5"/>
    <w:rsid w:val="00341944"/>
    <w:rsid w:val="00341DBF"/>
    <w:rsid w:val="00341EA7"/>
    <w:rsid w:val="0034259D"/>
    <w:rsid w:val="00342871"/>
    <w:rsid w:val="00342EF8"/>
    <w:rsid w:val="00342F24"/>
    <w:rsid w:val="0034352D"/>
    <w:rsid w:val="003435ED"/>
    <w:rsid w:val="0034396A"/>
    <w:rsid w:val="00343AE9"/>
    <w:rsid w:val="00344497"/>
    <w:rsid w:val="00344A8D"/>
    <w:rsid w:val="00344BD1"/>
    <w:rsid w:val="00344FC5"/>
    <w:rsid w:val="00345291"/>
    <w:rsid w:val="003456B7"/>
    <w:rsid w:val="003457BB"/>
    <w:rsid w:val="003459CC"/>
    <w:rsid w:val="00345C09"/>
    <w:rsid w:val="00345FA0"/>
    <w:rsid w:val="00346762"/>
    <w:rsid w:val="0034682C"/>
    <w:rsid w:val="0034692E"/>
    <w:rsid w:val="00346F88"/>
    <w:rsid w:val="0034713B"/>
    <w:rsid w:val="0034734F"/>
    <w:rsid w:val="00347587"/>
    <w:rsid w:val="003477FA"/>
    <w:rsid w:val="00347894"/>
    <w:rsid w:val="00347A0E"/>
    <w:rsid w:val="003505ED"/>
    <w:rsid w:val="00350B77"/>
    <w:rsid w:val="00350DCC"/>
    <w:rsid w:val="00350FA3"/>
    <w:rsid w:val="00351343"/>
    <w:rsid w:val="003514B2"/>
    <w:rsid w:val="00351574"/>
    <w:rsid w:val="00351994"/>
    <w:rsid w:val="00351DE1"/>
    <w:rsid w:val="0035219C"/>
    <w:rsid w:val="003521D4"/>
    <w:rsid w:val="00352A2D"/>
    <w:rsid w:val="00352ED5"/>
    <w:rsid w:val="003538AD"/>
    <w:rsid w:val="00353A8D"/>
    <w:rsid w:val="00353C76"/>
    <w:rsid w:val="00353DD8"/>
    <w:rsid w:val="003540A5"/>
    <w:rsid w:val="00354134"/>
    <w:rsid w:val="00354356"/>
    <w:rsid w:val="0035455E"/>
    <w:rsid w:val="00354666"/>
    <w:rsid w:val="003547CD"/>
    <w:rsid w:val="00354936"/>
    <w:rsid w:val="00354C4D"/>
    <w:rsid w:val="00354E09"/>
    <w:rsid w:val="003555CD"/>
    <w:rsid w:val="003557EE"/>
    <w:rsid w:val="00355AFE"/>
    <w:rsid w:val="00355BD4"/>
    <w:rsid w:val="00355DD2"/>
    <w:rsid w:val="00356024"/>
    <w:rsid w:val="00356465"/>
    <w:rsid w:val="003564CD"/>
    <w:rsid w:val="00356870"/>
    <w:rsid w:val="003607D1"/>
    <w:rsid w:val="00361428"/>
    <w:rsid w:val="0036193D"/>
    <w:rsid w:val="00362471"/>
    <w:rsid w:val="003625A8"/>
    <w:rsid w:val="00362996"/>
    <w:rsid w:val="00362C42"/>
    <w:rsid w:val="00362E92"/>
    <w:rsid w:val="00362ECD"/>
    <w:rsid w:val="00362F1D"/>
    <w:rsid w:val="00363377"/>
    <w:rsid w:val="003639CC"/>
    <w:rsid w:val="00363B31"/>
    <w:rsid w:val="0036441B"/>
    <w:rsid w:val="003648B4"/>
    <w:rsid w:val="00364C11"/>
    <w:rsid w:val="00365105"/>
    <w:rsid w:val="00365246"/>
    <w:rsid w:val="0036534E"/>
    <w:rsid w:val="0036554E"/>
    <w:rsid w:val="00365591"/>
    <w:rsid w:val="00365D4E"/>
    <w:rsid w:val="00365EF0"/>
    <w:rsid w:val="003663E1"/>
    <w:rsid w:val="0036666E"/>
    <w:rsid w:val="00366788"/>
    <w:rsid w:val="003668CF"/>
    <w:rsid w:val="0036692D"/>
    <w:rsid w:val="0036694B"/>
    <w:rsid w:val="003673EC"/>
    <w:rsid w:val="003675B4"/>
    <w:rsid w:val="0036779A"/>
    <w:rsid w:val="00367A42"/>
    <w:rsid w:val="00367C03"/>
    <w:rsid w:val="00367D01"/>
    <w:rsid w:val="00367F52"/>
    <w:rsid w:val="00367F8C"/>
    <w:rsid w:val="0037025D"/>
    <w:rsid w:val="00370996"/>
    <w:rsid w:val="00370D1C"/>
    <w:rsid w:val="00370ECF"/>
    <w:rsid w:val="00370F57"/>
    <w:rsid w:val="00371453"/>
    <w:rsid w:val="00371A08"/>
    <w:rsid w:val="00371A92"/>
    <w:rsid w:val="00371F90"/>
    <w:rsid w:val="00371FCF"/>
    <w:rsid w:val="003726B2"/>
    <w:rsid w:val="003726CA"/>
    <w:rsid w:val="003726CE"/>
    <w:rsid w:val="003726EE"/>
    <w:rsid w:val="003727DD"/>
    <w:rsid w:val="00372EA4"/>
    <w:rsid w:val="0037375D"/>
    <w:rsid w:val="00373CAB"/>
    <w:rsid w:val="00373D3E"/>
    <w:rsid w:val="003742FE"/>
    <w:rsid w:val="003745D8"/>
    <w:rsid w:val="00374B5A"/>
    <w:rsid w:val="00375028"/>
    <w:rsid w:val="00375144"/>
    <w:rsid w:val="00375380"/>
    <w:rsid w:val="00375469"/>
    <w:rsid w:val="0037577B"/>
    <w:rsid w:val="0037580F"/>
    <w:rsid w:val="0037592F"/>
    <w:rsid w:val="00375B41"/>
    <w:rsid w:val="00375F06"/>
    <w:rsid w:val="00376800"/>
    <w:rsid w:val="00376F1C"/>
    <w:rsid w:val="003772B3"/>
    <w:rsid w:val="003774F8"/>
    <w:rsid w:val="003779BC"/>
    <w:rsid w:val="00377A56"/>
    <w:rsid w:val="00380501"/>
    <w:rsid w:val="00380C55"/>
    <w:rsid w:val="00380F61"/>
    <w:rsid w:val="00380F64"/>
    <w:rsid w:val="0038114C"/>
    <w:rsid w:val="00381484"/>
    <w:rsid w:val="00381A32"/>
    <w:rsid w:val="00381AC6"/>
    <w:rsid w:val="00381BE0"/>
    <w:rsid w:val="0038220B"/>
    <w:rsid w:val="00382338"/>
    <w:rsid w:val="00382540"/>
    <w:rsid w:val="00382608"/>
    <w:rsid w:val="00382C6E"/>
    <w:rsid w:val="00382D69"/>
    <w:rsid w:val="00382F08"/>
    <w:rsid w:val="003836C9"/>
    <w:rsid w:val="00383A9B"/>
    <w:rsid w:val="00383B40"/>
    <w:rsid w:val="00383C2A"/>
    <w:rsid w:val="0038440D"/>
    <w:rsid w:val="0038451B"/>
    <w:rsid w:val="0038487C"/>
    <w:rsid w:val="003849C5"/>
    <w:rsid w:val="00384D05"/>
    <w:rsid w:val="00384DDA"/>
    <w:rsid w:val="00384F2D"/>
    <w:rsid w:val="0038524E"/>
    <w:rsid w:val="00385413"/>
    <w:rsid w:val="00385B14"/>
    <w:rsid w:val="00385B7C"/>
    <w:rsid w:val="00385BED"/>
    <w:rsid w:val="00385C0F"/>
    <w:rsid w:val="00385C11"/>
    <w:rsid w:val="003861DF"/>
    <w:rsid w:val="003863F7"/>
    <w:rsid w:val="003866AA"/>
    <w:rsid w:val="00386A27"/>
    <w:rsid w:val="00386AAB"/>
    <w:rsid w:val="00386C6D"/>
    <w:rsid w:val="00386F1A"/>
    <w:rsid w:val="00386FDD"/>
    <w:rsid w:val="00387120"/>
    <w:rsid w:val="003874C1"/>
    <w:rsid w:val="00387664"/>
    <w:rsid w:val="0038776E"/>
    <w:rsid w:val="00390330"/>
    <w:rsid w:val="0039063D"/>
    <w:rsid w:val="003910BB"/>
    <w:rsid w:val="0039127D"/>
    <w:rsid w:val="003913A9"/>
    <w:rsid w:val="0039181C"/>
    <w:rsid w:val="00391BE3"/>
    <w:rsid w:val="00391C63"/>
    <w:rsid w:val="00391ECC"/>
    <w:rsid w:val="00392667"/>
    <w:rsid w:val="00392728"/>
    <w:rsid w:val="00392FA0"/>
    <w:rsid w:val="00393398"/>
    <w:rsid w:val="00393516"/>
    <w:rsid w:val="003935A6"/>
    <w:rsid w:val="00393C0A"/>
    <w:rsid w:val="00393FF7"/>
    <w:rsid w:val="003940F5"/>
    <w:rsid w:val="00394480"/>
    <w:rsid w:val="00394FD8"/>
    <w:rsid w:val="00395252"/>
    <w:rsid w:val="0039535F"/>
    <w:rsid w:val="0039563D"/>
    <w:rsid w:val="00395F02"/>
    <w:rsid w:val="0039603B"/>
    <w:rsid w:val="0039639C"/>
    <w:rsid w:val="00396479"/>
    <w:rsid w:val="0039686D"/>
    <w:rsid w:val="003968E7"/>
    <w:rsid w:val="00396979"/>
    <w:rsid w:val="00396FEF"/>
    <w:rsid w:val="0039710F"/>
    <w:rsid w:val="003971B8"/>
    <w:rsid w:val="0039739F"/>
    <w:rsid w:val="003974C7"/>
    <w:rsid w:val="003975B5"/>
    <w:rsid w:val="003977E1"/>
    <w:rsid w:val="00397811"/>
    <w:rsid w:val="00397C7D"/>
    <w:rsid w:val="003A0226"/>
    <w:rsid w:val="003A046F"/>
    <w:rsid w:val="003A05FA"/>
    <w:rsid w:val="003A07C4"/>
    <w:rsid w:val="003A07C7"/>
    <w:rsid w:val="003A0BB0"/>
    <w:rsid w:val="003A1303"/>
    <w:rsid w:val="003A16AE"/>
    <w:rsid w:val="003A1BE6"/>
    <w:rsid w:val="003A1D64"/>
    <w:rsid w:val="003A201E"/>
    <w:rsid w:val="003A2200"/>
    <w:rsid w:val="003A22C4"/>
    <w:rsid w:val="003A23AD"/>
    <w:rsid w:val="003A2C9A"/>
    <w:rsid w:val="003A2D0C"/>
    <w:rsid w:val="003A2DC0"/>
    <w:rsid w:val="003A2FCC"/>
    <w:rsid w:val="003A3405"/>
    <w:rsid w:val="003A3717"/>
    <w:rsid w:val="003A39D5"/>
    <w:rsid w:val="003A3D36"/>
    <w:rsid w:val="003A3D6C"/>
    <w:rsid w:val="003A3E38"/>
    <w:rsid w:val="003A4027"/>
    <w:rsid w:val="003A4488"/>
    <w:rsid w:val="003A491D"/>
    <w:rsid w:val="003A4B74"/>
    <w:rsid w:val="003A4BDF"/>
    <w:rsid w:val="003A5234"/>
    <w:rsid w:val="003A533B"/>
    <w:rsid w:val="003A5397"/>
    <w:rsid w:val="003A540D"/>
    <w:rsid w:val="003A589A"/>
    <w:rsid w:val="003A598D"/>
    <w:rsid w:val="003A5D5E"/>
    <w:rsid w:val="003A633D"/>
    <w:rsid w:val="003A662D"/>
    <w:rsid w:val="003A669C"/>
    <w:rsid w:val="003A6AF5"/>
    <w:rsid w:val="003A6BD7"/>
    <w:rsid w:val="003A70F9"/>
    <w:rsid w:val="003A7146"/>
    <w:rsid w:val="003A71F6"/>
    <w:rsid w:val="003A729F"/>
    <w:rsid w:val="003A7541"/>
    <w:rsid w:val="003A79FC"/>
    <w:rsid w:val="003A7CA4"/>
    <w:rsid w:val="003B0536"/>
    <w:rsid w:val="003B1037"/>
    <w:rsid w:val="003B109E"/>
    <w:rsid w:val="003B178B"/>
    <w:rsid w:val="003B1B96"/>
    <w:rsid w:val="003B2450"/>
    <w:rsid w:val="003B2930"/>
    <w:rsid w:val="003B2A9A"/>
    <w:rsid w:val="003B2DA2"/>
    <w:rsid w:val="003B2F6B"/>
    <w:rsid w:val="003B3357"/>
    <w:rsid w:val="003B374A"/>
    <w:rsid w:val="003B3943"/>
    <w:rsid w:val="003B3DCE"/>
    <w:rsid w:val="003B4059"/>
    <w:rsid w:val="003B4279"/>
    <w:rsid w:val="003B4A4B"/>
    <w:rsid w:val="003B4AFC"/>
    <w:rsid w:val="003B4B65"/>
    <w:rsid w:val="003B4EC5"/>
    <w:rsid w:val="003B511A"/>
    <w:rsid w:val="003B5141"/>
    <w:rsid w:val="003B5652"/>
    <w:rsid w:val="003B56C4"/>
    <w:rsid w:val="003B5EEF"/>
    <w:rsid w:val="003B5F6C"/>
    <w:rsid w:val="003B60AB"/>
    <w:rsid w:val="003B6170"/>
    <w:rsid w:val="003B634F"/>
    <w:rsid w:val="003B6493"/>
    <w:rsid w:val="003B6785"/>
    <w:rsid w:val="003B6902"/>
    <w:rsid w:val="003B7733"/>
    <w:rsid w:val="003B78B9"/>
    <w:rsid w:val="003B7A00"/>
    <w:rsid w:val="003B7AEC"/>
    <w:rsid w:val="003B7B6B"/>
    <w:rsid w:val="003B7C21"/>
    <w:rsid w:val="003C0245"/>
    <w:rsid w:val="003C079C"/>
    <w:rsid w:val="003C0D8B"/>
    <w:rsid w:val="003C0DE8"/>
    <w:rsid w:val="003C1A92"/>
    <w:rsid w:val="003C1D08"/>
    <w:rsid w:val="003C2705"/>
    <w:rsid w:val="003C2855"/>
    <w:rsid w:val="003C2A42"/>
    <w:rsid w:val="003C2B60"/>
    <w:rsid w:val="003C2DCB"/>
    <w:rsid w:val="003C2FEC"/>
    <w:rsid w:val="003C3187"/>
    <w:rsid w:val="003C326F"/>
    <w:rsid w:val="003C34B6"/>
    <w:rsid w:val="003C386D"/>
    <w:rsid w:val="003C3D35"/>
    <w:rsid w:val="003C4263"/>
    <w:rsid w:val="003C45C3"/>
    <w:rsid w:val="003C48C4"/>
    <w:rsid w:val="003C4A52"/>
    <w:rsid w:val="003C4FD4"/>
    <w:rsid w:val="003C4FE7"/>
    <w:rsid w:val="003C5267"/>
    <w:rsid w:val="003C535A"/>
    <w:rsid w:val="003C5385"/>
    <w:rsid w:val="003C571C"/>
    <w:rsid w:val="003C5769"/>
    <w:rsid w:val="003C6136"/>
    <w:rsid w:val="003C68DC"/>
    <w:rsid w:val="003C6982"/>
    <w:rsid w:val="003C6A49"/>
    <w:rsid w:val="003C6C72"/>
    <w:rsid w:val="003C7516"/>
    <w:rsid w:val="003C765F"/>
    <w:rsid w:val="003C785C"/>
    <w:rsid w:val="003C7C24"/>
    <w:rsid w:val="003D0137"/>
    <w:rsid w:val="003D0383"/>
    <w:rsid w:val="003D09BF"/>
    <w:rsid w:val="003D0D69"/>
    <w:rsid w:val="003D0ECC"/>
    <w:rsid w:val="003D17E1"/>
    <w:rsid w:val="003D19F2"/>
    <w:rsid w:val="003D1A47"/>
    <w:rsid w:val="003D1B14"/>
    <w:rsid w:val="003D1B74"/>
    <w:rsid w:val="003D1D65"/>
    <w:rsid w:val="003D1E9A"/>
    <w:rsid w:val="003D1F86"/>
    <w:rsid w:val="003D2629"/>
    <w:rsid w:val="003D26A9"/>
    <w:rsid w:val="003D2700"/>
    <w:rsid w:val="003D2813"/>
    <w:rsid w:val="003D3472"/>
    <w:rsid w:val="003D372C"/>
    <w:rsid w:val="003D3828"/>
    <w:rsid w:val="003D38D2"/>
    <w:rsid w:val="003D399C"/>
    <w:rsid w:val="003D3D4F"/>
    <w:rsid w:val="003D4056"/>
    <w:rsid w:val="003D41E6"/>
    <w:rsid w:val="003D4227"/>
    <w:rsid w:val="003D42C1"/>
    <w:rsid w:val="003D4414"/>
    <w:rsid w:val="003D4A62"/>
    <w:rsid w:val="003D4B7F"/>
    <w:rsid w:val="003D4C3A"/>
    <w:rsid w:val="003D5054"/>
    <w:rsid w:val="003D5095"/>
    <w:rsid w:val="003D56BE"/>
    <w:rsid w:val="003D5842"/>
    <w:rsid w:val="003D593D"/>
    <w:rsid w:val="003D5A07"/>
    <w:rsid w:val="003D6298"/>
    <w:rsid w:val="003D6302"/>
    <w:rsid w:val="003D6372"/>
    <w:rsid w:val="003D68B0"/>
    <w:rsid w:val="003D6A90"/>
    <w:rsid w:val="003D6F97"/>
    <w:rsid w:val="003D711B"/>
    <w:rsid w:val="003D7247"/>
    <w:rsid w:val="003D74B7"/>
    <w:rsid w:val="003D7F67"/>
    <w:rsid w:val="003E0412"/>
    <w:rsid w:val="003E0560"/>
    <w:rsid w:val="003E09D2"/>
    <w:rsid w:val="003E0A99"/>
    <w:rsid w:val="003E0B11"/>
    <w:rsid w:val="003E0EF6"/>
    <w:rsid w:val="003E0F17"/>
    <w:rsid w:val="003E0F36"/>
    <w:rsid w:val="003E12D1"/>
    <w:rsid w:val="003E14DC"/>
    <w:rsid w:val="003E1612"/>
    <w:rsid w:val="003E1981"/>
    <w:rsid w:val="003E1A2A"/>
    <w:rsid w:val="003E1ADA"/>
    <w:rsid w:val="003E1ED7"/>
    <w:rsid w:val="003E22EA"/>
    <w:rsid w:val="003E2435"/>
    <w:rsid w:val="003E2809"/>
    <w:rsid w:val="003E2B6A"/>
    <w:rsid w:val="003E358A"/>
    <w:rsid w:val="003E3652"/>
    <w:rsid w:val="003E3B1C"/>
    <w:rsid w:val="003E3E57"/>
    <w:rsid w:val="003E3FB5"/>
    <w:rsid w:val="003E4007"/>
    <w:rsid w:val="003E4F3B"/>
    <w:rsid w:val="003E50F4"/>
    <w:rsid w:val="003E51F1"/>
    <w:rsid w:val="003E5A75"/>
    <w:rsid w:val="003E5EC6"/>
    <w:rsid w:val="003E656B"/>
    <w:rsid w:val="003E66E1"/>
    <w:rsid w:val="003E697E"/>
    <w:rsid w:val="003E6B51"/>
    <w:rsid w:val="003E72D7"/>
    <w:rsid w:val="003E7747"/>
    <w:rsid w:val="003E7880"/>
    <w:rsid w:val="003E78F4"/>
    <w:rsid w:val="003E7B22"/>
    <w:rsid w:val="003E7BA0"/>
    <w:rsid w:val="003E7C96"/>
    <w:rsid w:val="003E7ECA"/>
    <w:rsid w:val="003F044F"/>
    <w:rsid w:val="003F0496"/>
    <w:rsid w:val="003F0531"/>
    <w:rsid w:val="003F1126"/>
    <w:rsid w:val="003F1419"/>
    <w:rsid w:val="003F1572"/>
    <w:rsid w:val="003F1971"/>
    <w:rsid w:val="003F1B46"/>
    <w:rsid w:val="003F1E52"/>
    <w:rsid w:val="003F24F0"/>
    <w:rsid w:val="003F2620"/>
    <w:rsid w:val="003F2E25"/>
    <w:rsid w:val="003F319D"/>
    <w:rsid w:val="003F32D8"/>
    <w:rsid w:val="003F3357"/>
    <w:rsid w:val="003F351E"/>
    <w:rsid w:val="003F3677"/>
    <w:rsid w:val="003F36D2"/>
    <w:rsid w:val="003F419D"/>
    <w:rsid w:val="003F4230"/>
    <w:rsid w:val="003F4682"/>
    <w:rsid w:val="003F5098"/>
    <w:rsid w:val="003F54B5"/>
    <w:rsid w:val="003F5C7E"/>
    <w:rsid w:val="003F5E88"/>
    <w:rsid w:val="003F604F"/>
    <w:rsid w:val="003F65B5"/>
    <w:rsid w:val="003F6BC4"/>
    <w:rsid w:val="003F6FBC"/>
    <w:rsid w:val="003F76B6"/>
    <w:rsid w:val="003F77C7"/>
    <w:rsid w:val="003F7B7A"/>
    <w:rsid w:val="00400327"/>
    <w:rsid w:val="00400453"/>
    <w:rsid w:val="004006A8"/>
    <w:rsid w:val="00400ED1"/>
    <w:rsid w:val="004010F2"/>
    <w:rsid w:val="00401222"/>
    <w:rsid w:val="00401228"/>
    <w:rsid w:val="00401297"/>
    <w:rsid w:val="00401354"/>
    <w:rsid w:val="004016B8"/>
    <w:rsid w:val="0040199E"/>
    <w:rsid w:val="00401A3E"/>
    <w:rsid w:val="00402114"/>
    <w:rsid w:val="004024E9"/>
    <w:rsid w:val="004031B7"/>
    <w:rsid w:val="0040391B"/>
    <w:rsid w:val="00403C3D"/>
    <w:rsid w:val="00403C55"/>
    <w:rsid w:val="00403DB7"/>
    <w:rsid w:val="00403E0C"/>
    <w:rsid w:val="004046C9"/>
    <w:rsid w:val="00405050"/>
    <w:rsid w:val="0040512F"/>
    <w:rsid w:val="00405BDF"/>
    <w:rsid w:val="00405E59"/>
    <w:rsid w:val="00405EDE"/>
    <w:rsid w:val="004060A9"/>
    <w:rsid w:val="0040650D"/>
    <w:rsid w:val="00406751"/>
    <w:rsid w:val="004069FA"/>
    <w:rsid w:val="00406CEB"/>
    <w:rsid w:val="00406D66"/>
    <w:rsid w:val="00406D78"/>
    <w:rsid w:val="004073E6"/>
    <w:rsid w:val="004076A3"/>
    <w:rsid w:val="004078D9"/>
    <w:rsid w:val="00407A80"/>
    <w:rsid w:val="00407AE1"/>
    <w:rsid w:val="00407AF9"/>
    <w:rsid w:val="00407CC4"/>
    <w:rsid w:val="00407D2F"/>
    <w:rsid w:val="00407D6C"/>
    <w:rsid w:val="00407E21"/>
    <w:rsid w:val="0041013E"/>
    <w:rsid w:val="004102A5"/>
    <w:rsid w:val="00411250"/>
    <w:rsid w:val="00411932"/>
    <w:rsid w:val="00411A33"/>
    <w:rsid w:val="00411BFC"/>
    <w:rsid w:val="00411DCB"/>
    <w:rsid w:val="00411E77"/>
    <w:rsid w:val="00411F48"/>
    <w:rsid w:val="0041201A"/>
    <w:rsid w:val="00412801"/>
    <w:rsid w:val="00412832"/>
    <w:rsid w:val="0041297C"/>
    <w:rsid w:val="00412DAD"/>
    <w:rsid w:val="00412F74"/>
    <w:rsid w:val="004131AB"/>
    <w:rsid w:val="00413248"/>
    <w:rsid w:val="004133EB"/>
    <w:rsid w:val="00413897"/>
    <w:rsid w:val="0041412F"/>
    <w:rsid w:val="004144A4"/>
    <w:rsid w:val="004144DA"/>
    <w:rsid w:val="00414C3A"/>
    <w:rsid w:val="00414C4C"/>
    <w:rsid w:val="0041502A"/>
    <w:rsid w:val="00415184"/>
    <w:rsid w:val="00416721"/>
    <w:rsid w:val="00416BCA"/>
    <w:rsid w:val="00416EA3"/>
    <w:rsid w:val="004171EA"/>
    <w:rsid w:val="004172A0"/>
    <w:rsid w:val="00417591"/>
    <w:rsid w:val="00417774"/>
    <w:rsid w:val="00420B10"/>
    <w:rsid w:val="00420E79"/>
    <w:rsid w:val="00421554"/>
    <w:rsid w:val="00421CFB"/>
    <w:rsid w:val="00422039"/>
    <w:rsid w:val="00422167"/>
    <w:rsid w:val="00422177"/>
    <w:rsid w:val="004222C9"/>
    <w:rsid w:val="0042267F"/>
    <w:rsid w:val="00422897"/>
    <w:rsid w:val="0042292C"/>
    <w:rsid w:val="004229DF"/>
    <w:rsid w:val="00422A36"/>
    <w:rsid w:val="00422CAB"/>
    <w:rsid w:val="00423178"/>
    <w:rsid w:val="0042323A"/>
    <w:rsid w:val="00423243"/>
    <w:rsid w:val="0042338C"/>
    <w:rsid w:val="00423746"/>
    <w:rsid w:val="00423912"/>
    <w:rsid w:val="00423DC2"/>
    <w:rsid w:val="00424062"/>
    <w:rsid w:val="00424CEE"/>
    <w:rsid w:val="00424D39"/>
    <w:rsid w:val="00424EC5"/>
    <w:rsid w:val="00424FB7"/>
    <w:rsid w:val="00424FC4"/>
    <w:rsid w:val="00425072"/>
    <w:rsid w:val="00425425"/>
    <w:rsid w:val="004255B5"/>
    <w:rsid w:val="00426049"/>
    <w:rsid w:val="0042623B"/>
    <w:rsid w:val="00426681"/>
    <w:rsid w:val="004266D9"/>
    <w:rsid w:val="00426963"/>
    <w:rsid w:val="00426C78"/>
    <w:rsid w:val="00426CEF"/>
    <w:rsid w:val="00427286"/>
    <w:rsid w:val="0042731A"/>
    <w:rsid w:val="004274B2"/>
    <w:rsid w:val="0042763E"/>
    <w:rsid w:val="0042769E"/>
    <w:rsid w:val="004277CC"/>
    <w:rsid w:val="00427AF8"/>
    <w:rsid w:val="00427F0F"/>
    <w:rsid w:val="00427F66"/>
    <w:rsid w:val="00430156"/>
    <w:rsid w:val="004304F8"/>
    <w:rsid w:val="00430A53"/>
    <w:rsid w:val="00430E0E"/>
    <w:rsid w:val="00430E35"/>
    <w:rsid w:val="00430EC4"/>
    <w:rsid w:val="00431078"/>
    <w:rsid w:val="0043116D"/>
    <w:rsid w:val="0043117F"/>
    <w:rsid w:val="00431327"/>
    <w:rsid w:val="0043140F"/>
    <w:rsid w:val="0043183B"/>
    <w:rsid w:val="00431854"/>
    <w:rsid w:val="004318FE"/>
    <w:rsid w:val="00431F20"/>
    <w:rsid w:val="00431F58"/>
    <w:rsid w:val="00431F9E"/>
    <w:rsid w:val="00431FAA"/>
    <w:rsid w:val="00431FC4"/>
    <w:rsid w:val="0043203E"/>
    <w:rsid w:val="00432113"/>
    <w:rsid w:val="00432588"/>
    <w:rsid w:val="00432FBE"/>
    <w:rsid w:val="00433B05"/>
    <w:rsid w:val="00433BB2"/>
    <w:rsid w:val="00433CF2"/>
    <w:rsid w:val="00433D78"/>
    <w:rsid w:val="00433E0E"/>
    <w:rsid w:val="00433F5B"/>
    <w:rsid w:val="0043407D"/>
    <w:rsid w:val="0043418F"/>
    <w:rsid w:val="00434432"/>
    <w:rsid w:val="004346A0"/>
    <w:rsid w:val="00434767"/>
    <w:rsid w:val="00434AA2"/>
    <w:rsid w:val="00434D29"/>
    <w:rsid w:val="004356E2"/>
    <w:rsid w:val="00435C2D"/>
    <w:rsid w:val="0043666C"/>
    <w:rsid w:val="00436E08"/>
    <w:rsid w:val="004374A6"/>
    <w:rsid w:val="00437503"/>
    <w:rsid w:val="0043769A"/>
    <w:rsid w:val="00440838"/>
    <w:rsid w:val="00440852"/>
    <w:rsid w:val="004409BE"/>
    <w:rsid w:val="00440D33"/>
    <w:rsid w:val="00440E58"/>
    <w:rsid w:val="00441066"/>
    <w:rsid w:val="0044129C"/>
    <w:rsid w:val="004412DE"/>
    <w:rsid w:val="00441639"/>
    <w:rsid w:val="00441875"/>
    <w:rsid w:val="00441CDD"/>
    <w:rsid w:val="00441D64"/>
    <w:rsid w:val="00441FC1"/>
    <w:rsid w:val="00442194"/>
    <w:rsid w:val="004422E4"/>
    <w:rsid w:val="004425E9"/>
    <w:rsid w:val="004428B1"/>
    <w:rsid w:val="00442B17"/>
    <w:rsid w:val="00442D46"/>
    <w:rsid w:val="0044309B"/>
    <w:rsid w:val="0044326A"/>
    <w:rsid w:val="00443301"/>
    <w:rsid w:val="00443547"/>
    <w:rsid w:val="004438E6"/>
    <w:rsid w:val="00443993"/>
    <w:rsid w:val="00444391"/>
    <w:rsid w:val="00444477"/>
    <w:rsid w:val="004448CB"/>
    <w:rsid w:val="00444ACC"/>
    <w:rsid w:val="00444BCD"/>
    <w:rsid w:val="00445560"/>
    <w:rsid w:val="004458D8"/>
    <w:rsid w:val="00445AC7"/>
    <w:rsid w:val="00445ACE"/>
    <w:rsid w:val="00445CBB"/>
    <w:rsid w:val="00445FB3"/>
    <w:rsid w:val="00446183"/>
    <w:rsid w:val="00446355"/>
    <w:rsid w:val="004465F9"/>
    <w:rsid w:val="00446FA2"/>
    <w:rsid w:val="00447155"/>
    <w:rsid w:val="00447609"/>
    <w:rsid w:val="004477C2"/>
    <w:rsid w:val="00447BB2"/>
    <w:rsid w:val="00447E23"/>
    <w:rsid w:val="00450591"/>
    <w:rsid w:val="00450850"/>
    <w:rsid w:val="0045099C"/>
    <w:rsid w:val="00450CC1"/>
    <w:rsid w:val="00450D92"/>
    <w:rsid w:val="00450DB2"/>
    <w:rsid w:val="00450F2D"/>
    <w:rsid w:val="00450FD9"/>
    <w:rsid w:val="0045105F"/>
    <w:rsid w:val="00451143"/>
    <w:rsid w:val="00451496"/>
    <w:rsid w:val="004514D9"/>
    <w:rsid w:val="004515D2"/>
    <w:rsid w:val="00451C27"/>
    <w:rsid w:val="00451C97"/>
    <w:rsid w:val="00452041"/>
    <w:rsid w:val="0045238B"/>
    <w:rsid w:val="004529C5"/>
    <w:rsid w:val="00452C1C"/>
    <w:rsid w:val="00452CF2"/>
    <w:rsid w:val="00452D19"/>
    <w:rsid w:val="00452F3A"/>
    <w:rsid w:val="00452F6D"/>
    <w:rsid w:val="00452FCD"/>
    <w:rsid w:val="004530E9"/>
    <w:rsid w:val="004532F1"/>
    <w:rsid w:val="00453761"/>
    <w:rsid w:val="0045391F"/>
    <w:rsid w:val="00453CAB"/>
    <w:rsid w:val="00453EC1"/>
    <w:rsid w:val="00453EFD"/>
    <w:rsid w:val="00455387"/>
    <w:rsid w:val="00455BA8"/>
    <w:rsid w:val="00455DE8"/>
    <w:rsid w:val="00456384"/>
    <w:rsid w:val="004565C0"/>
    <w:rsid w:val="00456A15"/>
    <w:rsid w:val="0045705B"/>
    <w:rsid w:val="004570FF"/>
    <w:rsid w:val="00457BB7"/>
    <w:rsid w:val="0046016D"/>
    <w:rsid w:val="00460877"/>
    <w:rsid w:val="00460A9F"/>
    <w:rsid w:val="00460BA1"/>
    <w:rsid w:val="00460D0F"/>
    <w:rsid w:val="004614D9"/>
    <w:rsid w:val="004616A7"/>
    <w:rsid w:val="00461B3D"/>
    <w:rsid w:val="0046209B"/>
    <w:rsid w:val="004620AD"/>
    <w:rsid w:val="00462356"/>
    <w:rsid w:val="0046280A"/>
    <w:rsid w:val="004629FB"/>
    <w:rsid w:val="00462FB2"/>
    <w:rsid w:val="0046317E"/>
    <w:rsid w:val="0046329A"/>
    <w:rsid w:val="00463963"/>
    <w:rsid w:val="00463ADB"/>
    <w:rsid w:val="00463AFA"/>
    <w:rsid w:val="00463F80"/>
    <w:rsid w:val="00464205"/>
    <w:rsid w:val="004642C8"/>
    <w:rsid w:val="00464855"/>
    <w:rsid w:val="00464863"/>
    <w:rsid w:val="00464EC3"/>
    <w:rsid w:val="0046524D"/>
    <w:rsid w:val="0046576A"/>
    <w:rsid w:val="004659FE"/>
    <w:rsid w:val="00465BE7"/>
    <w:rsid w:val="00466537"/>
    <w:rsid w:val="00466BC0"/>
    <w:rsid w:val="00466C04"/>
    <w:rsid w:val="004670A0"/>
    <w:rsid w:val="004670CF"/>
    <w:rsid w:val="00467443"/>
    <w:rsid w:val="004675C6"/>
    <w:rsid w:val="00467605"/>
    <w:rsid w:val="0046776B"/>
    <w:rsid w:val="0046780D"/>
    <w:rsid w:val="004701B6"/>
    <w:rsid w:val="0047032E"/>
    <w:rsid w:val="00470A8C"/>
    <w:rsid w:val="0047134C"/>
    <w:rsid w:val="004715D5"/>
    <w:rsid w:val="00471809"/>
    <w:rsid w:val="00471AF7"/>
    <w:rsid w:val="004720A5"/>
    <w:rsid w:val="004724EB"/>
    <w:rsid w:val="004724EC"/>
    <w:rsid w:val="0047255F"/>
    <w:rsid w:val="00472951"/>
    <w:rsid w:val="00472BBA"/>
    <w:rsid w:val="00472C98"/>
    <w:rsid w:val="00472CD2"/>
    <w:rsid w:val="00472D50"/>
    <w:rsid w:val="00472DEA"/>
    <w:rsid w:val="00472FB3"/>
    <w:rsid w:val="00472FEB"/>
    <w:rsid w:val="004731C2"/>
    <w:rsid w:val="004737C7"/>
    <w:rsid w:val="0047396E"/>
    <w:rsid w:val="00473D3F"/>
    <w:rsid w:val="0047461A"/>
    <w:rsid w:val="00475D80"/>
    <w:rsid w:val="0047605A"/>
    <w:rsid w:val="0047618E"/>
    <w:rsid w:val="004762AD"/>
    <w:rsid w:val="00476692"/>
    <w:rsid w:val="00476822"/>
    <w:rsid w:val="00477769"/>
    <w:rsid w:val="00477E41"/>
    <w:rsid w:val="004806F5"/>
    <w:rsid w:val="00480C8E"/>
    <w:rsid w:val="00481062"/>
    <w:rsid w:val="004813D2"/>
    <w:rsid w:val="0048154F"/>
    <w:rsid w:val="00481872"/>
    <w:rsid w:val="004820A3"/>
    <w:rsid w:val="004823DD"/>
    <w:rsid w:val="004828E0"/>
    <w:rsid w:val="00482B47"/>
    <w:rsid w:val="00482D22"/>
    <w:rsid w:val="00482FD8"/>
    <w:rsid w:val="00483015"/>
    <w:rsid w:val="004831EE"/>
    <w:rsid w:val="00483407"/>
    <w:rsid w:val="0048350D"/>
    <w:rsid w:val="0048380E"/>
    <w:rsid w:val="004839F1"/>
    <w:rsid w:val="00483AC8"/>
    <w:rsid w:val="00483C7B"/>
    <w:rsid w:val="00483DE4"/>
    <w:rsid w:val="00484887"/>
    <w:rsid w:val="0048489F"/>
    <w:rsid w:val="00484B18"/>
    <w:rsid w:val="00484C19"/>
    <w:rsid w:val="00484E98"/>
    <w:rsid w:val="00485025"/>
    <w:rsid w:val="004853B4"/>
    <w:rsid w:val="0048576F"/>
    <w:rsid w:val="00485AAB"/>
    <w:rsid w:val="00485D60"/>
    <w:rsid w:val="00486309"/>
    <w:rsid w:val="0048701B"/>
    <w:rsid w:val="00487050"/>
    <w:rsid w:val="004872FA"/>
    <w:rsid w:val="00487BA1"/>
    <w:rsid w:val="00487C84"/>
    <w:rsid w:val="00487FCB"/>
    <w:rsid w:val="00490079"/>
    <w:rsid w:val="00490081"/>
    <w:rsid w:val="0049011E"/>
    <w:rsid w:val="004901B0"/>
    <w:rsid w:val="00490342"/>
    <w:rsid w:val="00490668"/>
    <w:rsid w:val="00490B4D"/>
    <w:rsid w:val="00490C03"/>
    <w:rsid w:val="00490CB7"/>
    <w:rsid w:val="0049147D"/>
    <w:rsid w:val="00491610"/>
    <w:rsid w:val="004919D3"/>
    <w:rsid w:val="004919E3"/>
    <w:rsid w:val="00491A5C"/>
    <w:rsid w:val="00491AC7"/>
    <w:rsid w:val="00491AFE"/>
    <w:rsid w:val="00491BD6"/>
    <w:rsid w:val="004923E6"/>
    <w:rsid w:val="00492956"/>
    <w:rsid w:val="00492CF4"/>
    <w:rsid w:val="00492EF0"/>
    <w:rsid w:val="0049348E"/>
    <w:rsid w:val="004939A2"/>
    <w:rsid w:val="00494167"/>
    <w:rsid w:val="00494F4B"/>
    <w:rsid w:val="0049524C"/>
    <w:rsid w:val="00495533"/>
    <w:rsid w:val="00495683"/>
    <w:rsid w:val="00495713"/>
    <w:rsid w:val="004960F5"/>
    <w:rsid w:val="004961B1"/>
    <w:rsid w:val="00496257"/>
    <w:rsid w:val="004967B1"/>
    <w:rsid w:val="00496BEE"/>
    <w:rsid w:val="00496C57"/>
    <w:rsid w:val="004971D4"/>
    <w:rsid w:val="0049730A"/>
    <w:rsid w:val="00497778"/>
    <w:rsid w:val="00497800"/>
    <w:rsid w:val="00497B89"/>
    <w:rsid w:val="00497D81"/>
    <w:rsid w:val="004A0154"/>
    <w:rsid w:val="004A058D"/>
    <w:rsid w:val="004A06A3"/>
    <w:rsid w:val="004A0761"/>
    <w:rsid w:val="004A077A"/>
    <w:rsid w:val="004A093D"/>
    <w:rsid w:val="004A0D98"/>
    <w:rsid w:val="004A16E7"/>
    <w:rsid w:val="004A1EB6"/>
    <w:rsid w:val="004A20CB"/>
    <w:rsid w:val="004A2503"/>
    <w:rsid w:val="004A2878"/>
    <w:rsid w:val="004A28FA"/>
    <w:rsid w:val="004A2930"/>
    <w:rsid w:val="004A2B48"/>
    <w:rsid w:val="004A2E1E"/>
    <w:rsid w:val="004A2F6C"/>
    <w:rsid w:val="004A316D"/>
    <w:rsid w:val="004A3190"/>
    <w:rsid w:val="004A3240"/>
    <w:rsid w:val="004A34DF"/>
    <w:rsid w:val="004A3AEB"/>
    <w:rsid w:val="004A3DF0"/>
    <w:rsid w:val="004A4104"/>
    <w:rsid w:val="004A418F"/>
    <w:rsid w:val="004A4653"/>
    <w:rsid w:val="004A478E"/>
    <w:rsid w:val="004A4D93"/>
    <w:rsid w:val="004A525F"/>
    <w:rsid w:val="004A5529"/>
    <w:rsid w:val="004A560C"/>
    <w:rsid w:val="004A5786"/>
    <w:rsid w:val="004A5E60"/>
    <w:rsid w:val="004A6219"/>
    <w:rsid w:val="004A6266"/>
    <w:rsid w:val="004A642F"/>
    <w:rsid w:val="004A65CB"/>
    <w:rsid w:val="004A6676"/>
    <w:rsid w:val="004A6BFE"/>
    <w:rsid w:val="004A6C40"/>
    <w:rsid w:val="004A6D33"/>
    <w:rsid w:val="004A6DFC"/>
    <w:rsid w:val="004A6E88"/>
    <w:rsid w:val="004A6F38"/>
    <w:rsid w:val="004A7439"/>
    <w:rsid w:val="004A761F"/>
    <w:rsid w:val="004A7944"/>
    <w:rsid w:val="004A79C0"/>
    <w:rsid w:val="004B0321"/>
    <w:rsid w:val="004B036F"/>
    <w:rsid w:val="004B04D8"/>
    <w:rsid w:val="004B1231"/>
    <w:rsid w:val="004B132F"/>
    <w:rsid w:val="004B13B5"/>
    <w:rsid w:val="004B16B9"/>
    <w:rsid w:val="004B17E1"/>
    <w:rsid w:val="004B1C09"/>
    <w:rsid w:val="004B1DC7"/>
    <w:rsid w:val="004B219B"/>
    <w:rsid w:val="004B21C6"/>
    <w:rsid w:val="004B2400"/>
    <w:rsid w:val="004B251A"/>
    <w:rsid w:val="004B268D"/>
    <w:rsid w:val="004B2756"/>
    <w:rsid w:val="004B2939"/>
    <w:rsid w:val="004B2C6A"/>
    <w:rsid w:val="004B2C7C"/>
    <w:rsid w:val="004B2C7D"/>
    <w:rsid w:val="004B3176"/>
    <w:rsid w:val="004B34E4"/>
    <w:rsid w:val="004B3B52"/>
    <w:rsid w:val="004B3D71"/>
    <w:rsid w:val="004B4165"/>
    <w:rsid w:val="004B4330"/>
    <w:rsid w:val="004B4464"/>
    <w:rsid w:val="004B4497"/>
    <w:rsid w:val="004B45D6"/>
    <w:rsid w:val="004B4A82"/>
    <w:rsid w:val="004B4FAB"/>
    <w:rsid w:val="004B4FBB"/>
    <w:rsid w:val="004B527E"/>
    <w:rsid w:val="004B52A6"/>
    <w:rsid w:val="004B5951"/>
    <w:rsid w:val="004B5A9C"/>
    <w:rsid w:val="004B5AA2"/>
    <w:rsid w:val="004B5B61"/>
    <w:rsid w:val="004B5BF6"/>
    <w:rsid w:val="004B5C7D"/>
    <w:rsid w:val="004B5CAA"/>
    <w:rsid w:val="004B5E54"/>
    <w:rsid w:val="004B6AD9"/>
    <w:rsid w:val="004B6F8C"/>
    <w:rsid w:val="004B7021"/>
    <w:rsid w:val="004B7129"/>
    <w:rsid w:val="004B7409"/>
    <w:rsid w:val="004B7684"/>
    <w:rsid w:val="004B7815"/>
    <w:rsid w:val="004B7928"/>
    <w:rsid w:val="004B7D24"/>
    <w:rsid w:val="004B7E13"/>
    <w:rsid w:val="004B7E4B"/>
    <w:rsid w:val="004C00F2"/>
    <w:rsid w:val="004C03A5"/>
    <w:rsid w:val="004C057D"/>
    <w:rsid w:val="004C091C"/>
    <w:rsid w:val="004C0E66"/>
    <w:rsid w:val="004C1008"/>
    <w:rsid w:val="004C11EB"/>
    <w:rsid w:val="004C12A3"/>
    <w:rsid w:val="004C1AD9"/>
    <w:rsid w:val="004C2175"/>
    <w:rsid w:val="004C235A"/>
    <w:rsid w:val="004C26E4"/>
    <w:rsid w:val="004C2AD6"/>
    <w:rsid w:val="004C3560"/>
    <w:rsid w:val="004C396C"/>
    <w:rsid w:val="004C3E6E"/>
    <w:rsid w:val="004C4056"/>
    <w:rsid w:val="004C427B"/>
    <w:rsid w:val="004C4933"/>
    <w:rsid w:val="004C4982"/>
    <w:rsid w:val="004C4A13"/>
    <w:rsid w:val="004C4C8F"/>
    <w:rsid w:val="004C4D82"/>
    <w:rsid w:val="004C524A"/>
    <w:rsid w:val="004C54C2"/>
    <w:rsid w:val="004C5837"/>
    <w:rsid w:val="004C59F4"/>
    <w:rsid w:val="004C5AF8"/>
    <w:rsid w:val="004C5B6A"/>
    <w:rsid w:val="004C5B7B"/>
    <w:rsid w:val="004C6A9A"/>
    <w:rsid w:val="004C6C0C"/>
    <w:rsid w:val="004C6CB8"/>
    <w:rsid w:val="004C6D3C"/>
    <w:rsid w:val="004C719B"/>
    <w:rsid w:val="004C75A3"/>
    <w:rsid w:val="004C75B5"/>
    <w:rsid w:val="004C763F"/>
    <w:rsid w:val="004C7C2D"/>
    <w:rsid w:val="004C7C69"/>
    <w:rsid w:val="004D0374"/>
    <w:rsid w:val="004D0509"/>
    <w:rsid w:val="004D0635"/>
    <w:rsid w:val="004D0796"/>
    <w:rsid w:val="004D1105"/>
    <w:rsid w:val="004D16F5"/>
    <w:rsid w:val="004D2197"/>
    <w:rsid w:val="004D28BA"/>
    <w:rsid w:val="004D3334"/>
    <w:rsid w:val="004D382D"/>
    <w:rsid w:val="004D40ED"/>
    <w:rsid w:val="004D4307"/>
    <w:rsid w:val="004D4497"/>
    <w:rsid w:val="004D465C"/>
    <w:rsid w:val="004D4D82"/>
    <w:rsid w:val="004D5078"/>
    <w:rsid w:val="004D5104"/>
    <w:rsid w:val="004D5336"/>
    <w:rsid w:val="004D54CB"/>
    <w:rsid w:val="004D556F"/>
    <w:rsid w:val="004D562E"/>
    <w:rsid w:val="004D5C25"/>
    <w:rsid w:val="004D5F91"/>
    <w:rsid w:val="004D607D"/>
    <w:rsid w:val="004D6693"/>
    <w:rsid w:val="004D694C"/>
    <w:rsid w:val="004D6DA2"/>
    <w:rsid w:val="004D700C"/>
    <w:rsid w:val="004D719D"/>
    <w:rsid w:val="004D756A"/>
    <w:rsid w:val="004D777E"/>
    <w:rsid w:val="004D7CC7"/>
    <w:rsid w:val="004E036F"/>
    <w:rsid w:val="004E03A4"/>
    <w:rsid w:val="004E09D9"/>
    <w:rsid w:val="004E0C8F"/>
    <w:rsid w:val="004E0CC3"/>
    <w:rsid w:val="004E1072"/>
    <w:rsid w:val="004E15BE"/>
    <w:rsid w:val="004E15FD"/>
    <w:rsid w:val="004E1BB8"/>
    <w:rsid w:val="004E21FB"/>
    <w:rsid w:val="004E24A5"/>
    <w:rsid w:val="004E28D9"/>
    <w:rsid w:val="004E2B1E"/>
    <w:rsid w:val="004E322D"/>
    <w:rsid w:val="004E34C0"/>
    <w:rsid w:val="004E3A06"/>
    <w:rsid w:val="004E3B42"/>
    <w:rsid w:val="004E3F8C"/>
    <w:rsid w:val="004E4794"/>
    <w:rsid w:val="004E47AB"/>
    <w:rsid w:val="004E495E"/>
    <w:rsid w:val="004E4DB7"/>
    <w:rsid w:val="004E4E2A"/>
    <w:rsid w:val="004E51EF"/>
    <w:rsid w:val="004E57C6"/>
    <w:rsid w:val="004E581F"/>
    <w:rsid w:val="004E58C5"/>
    <w:rsid w:val="004E5B8D"/>
    <w:rsid w:val="004E5EB5"/>
    <w:rsid w:val="004E6218"/>
    <w:rsid w:val="004E6C43"/>
    <w:rsid w:val="004E7038"/>
    <w:rsid w:val="004E74D7"/>
    <w:rsid w:val="004E7546"/>
    <w:rsid w:val="004E7807"/>
    <w:rsid w:val="004E78C3"/>
    <w:rsid w:val="004E79C7"/>
    <w:rsid w:val="004E7AF2"/>
    <w:rsid w:val="004E7B7A"/>
    <w:rsid w:val="004E7D60"/>
    <w:rsid w:val="004E7EB4"/>
    <w:rsid w:val="004F0116"/>
    <w:rsid w:val="004F09D4"/>
    <w:rsid w:val="004F1018"/>
    <w:rsid w:val="004F12C6"/>
    <w:rsid w:val="004F155E"/>
    <w:rsid w:val="004F177C"/>
    <w:rsid w:val="004F1862"/>
    <w:rsid w:val="004F1CE7"/>
    <w:rsid w:val="004F2178"/>
    <w:rsid w:val="004F2BDB"/>
    <w:rsid w:val="004F2BEE"/>
    <w:rsid w:val="004F313A"/>
    <w:rsid w:val="004F3342"/>
    <w:rsid w:val="004F3569"/>
    <w:rsid w:val="004F4109"/>
    <w:rsid w:val="004F4365"/>
    <w:rsid w:val="004F4369"/>
    <w:rsid w:val="004F440C"/>
    <w:rsid w:val="004F475A"/>
    <w:rsid w:val="004F47BB"/>
    <w:rsid w:val="004F47F6"/>
    <w:rsid w:val="004F4888"/>
    <w:rsid w:val="004F4BDE"/>
    <w:rsid w:val="004F4E68"/>
    <w:rsid w:val="004F5061"/>
    <w:rsid w:val="004F5340"/>
    <w:rsid w:val="004F5372"/>
    <w:rsid w:val="004F5682"/>
    <w:rsid w:val="004F56AA"/>
    <w:rsid w:val="004F5758"/>
    <w:rsid w:val="004F5A51"/>
    <w:rsid w:val="004F5ABE"/>
    <w:rsid w:val="004F5AF9"/>
    <w:rsid w:val="004F5D05"/>
    <w:rsid w:val="004F5E35"/>
    <w:rsid w:val="004F5E6B"/>
    <w:rsid w:val="004F5EEB"/>
    <w:rsid w:val="004F601D"/>
    <w:rsid w:val="004F663F"/>
    <w:rsid w:val="004F669A"/>
    <w:rsid w:val="005002B3"/>
    <w:rsid w:val="00500997"/>
    <w:rsid w:val="00500E0F"/>
    <w:rsid w:val="00501468"/>
    <w:rsid w:val="00501A30"/>
    <w:rsid w:val="00501B08"/>
    <w:rsid w:val="00501C69"/>
    <w:rsid w:val="00501DD5"/>
    <w:rsid w:val="00501DDD"/>
    <w:rsid w:val="005020F3"/>
    <w:rsid w:val="005027B4"/>
    <w:rsid w:val="0050295F"/>
    <w:rsid w:val="00502C52"/>
    <w:rsid w:val="00502F33"/>
    <w:rsid w:val="005032F1"/>
    <w:rsid w:val="00503471"/>
    <w:rsid w:val="005036E7"/>
    <w:rsid w:val="00503C5B"/>
    <w:rsid w:val="00504186"/>
    <w:rsid w:val="005049AA"/>
    <w:rsid w:val="00504A70"/>
    <w:rsid w:val="00504C1D"/>
    <w:rsid w:val="00504CAE"/>
    <w:rsid w:val="00504FFF"/>
    <w:rsid w:val="00505334"/>
    <w:rsid w:val="00505593"/>
    <w:rsid w:val="00506587"/>
    <w:rsid w:val="005067DC"/>
    <w:rsid w:val="005069E9"/>
    <w:rsid w:val="00507053"/>
    <w:rsid w:val="005070DF"/>
    <w:rsid w:val="005070F2"/>
    <w:rsid w:val="00507177"/>
    <w:rsid w:val="00507212"/>
    <w:rsid w:val="005077A6"/>
    <w:rsid w:val="00507D5A"/>
    <w:rsid w:val="00507D99"/>
    <w:rsid w:val="00507FBB"/>
    <w:rsid w:val="0051024C"/>
    <w:rsid w:val="0051047C"/>
    <w:rsid w:val="0051153E"/>
    <w:rsid w:val="00511904"/>
    <w:rsid w:val="00511C79"/>
    <w:rsid w:val="00511E0F"/>
    <w:rsid w:val="00511E78"/>
    <w:rsid w:val="00512026"/>
    <w:rsid w:val="005122C3"/>
    <w:rsid w:val="00512605"/>
    <w:rsid w:val="00512623"/>
    <w:rsid w:val="00512865"/>
    <w:rsid w:val="00512957"/>
    <w:rsid w:val="00512BBC"/>
    <w:rsid w:val="00512CB2"/>
    <w:rsid w:val="00512CC0"/>
    <w:rsid w:val="00512D38"/>
    <w:rsid w:val="00512F49"/>
    <w:rsid w:val="00513491"/>
    <w:rsid w:val="005136C3"/>
    <w:rsid w:val="0051371F"/>
    <w:rsid w:val="0051383A"/>
    <w:rsid w:val="0051383B"/>
    <w:rsid w:val="00513925"/>
    <w:rsid w:val="00513E5F"/>
    <w:rsid w:val="005141E9"/>
    <w:rsid w:val="00514283"/>
    <w:rsid w:val="00514482"/>
    <w:rsid w:val="0051490C"/>
    <w:rsid w:val="00514E91"/>
    <w:rsid w:val="00514FD5"/>
    <w:rsid w:val="0051524C"/>
    <w:rsid w:val="005158AE"/>
    <w:rsid w:val="00515FB4"/>
    <w:rsid w:val="0051648F"/>
    <w:rsid w:val="005174AF"/>
    <w:rsid w:val="00517522"/>
    <w:rsid w:val="00517815"/>
    <w:rsid w:val="005179ED"/>
    <w:rsid w:val="00517EA8"/>
    <w:rsid w:val="00517FD4"/>
    <w:rsid w:val="0052003E"/>
    <w:rsid w:val="005201BD"/>
    <w:rsid w:val="005202E6"/>
    <w:rsid w:val="005203BB"/>
    <w:rsid w:val="00520706"/>
    <w:rsid w:val="005209E8"/>
    <w:rsid w:val="00520DAB"/>
    <w:rsid w:val="00520DEA"/>
    <w:rsid w:val="005210EE"/>
    <w:rsid w:val="005216B9"/>
    <w:rsid w:val="0052179C"/>
    <w:rsid w:val="00521922"/>
    <w:rsid w:val="00521C21"/>
    <w:rsid w:val="00521F73"/>
    <w:rsid w:val="00522140"/>
    <w:rsid w:val="00522246"/>
    <w:rsid w:val="00522284"/>
    <w:rsid w:val="00522332"/>
    <w:rsid w:val="005223E4"/>
    <w:rsid w:val="00522558"/>
    <w:rsid w:val="00522A7E"/>
    <w:rsid w:val="00522A99"/>
    <w:rsid w:val="00522AEE"/>
    <w:rsid w:val="005232F4"/>
    <w:rsid w:val="00523397"/>
    <w:rsid w:val="0052373B"/>
    <w:rsid w:val="00523749"/>
    <w:rsid w:val="005237B3"/>
    <w:rsid w:val="00523A13"/>
    <w:rsid w:val="00523B1B"/>
    <w:rsid w:val="00524B68"/>
    <w:rsid w:val="00524D52"/>
    <w:rsid w:val="00525A54"/>
    <w:rsid w:val="00525AE2"/>
    <w:rsid w:val="00525B64"/>
    <w:rsid w:val="00525CE5"/>
    <w:rsid w:val="00526159"/>
    <w:rsid w:val="0052632A"/>
    <w:rsid w:val="00526412"/>
    <w:rsid w:val="00526A51"/>
    <w:rsid w:val="00527018"/>
    <w:rsid w:val="005271E8"/>
    <w:rsid w:val="0052727D"/>
    <w:rsid w:val="005274B1"/>
    <w:rsid w:val="00527ED2"/>
    <w:rsid w:val="00527EE4"/>
    <w:rsid w:val="005302C1"/>
    <w:rsid w:val="0053033A"/>
    <w:rsid w:val="0053037B"/>
    <w:rsid w:val="0053098D"/>
    <w:rsid w:val="00531672"/>
    <w:rsid w:val="005318F7"/>
    <w:rsid w:val="00531940"/>
    <w:rsid w:val="00531A9C"/>
    <w:rsid w:val="00531D69"/>
    <w:rsid w:val="00532142"/>
    <w:rsid w:val="0053226A"/>
    <w:rsid w:val="005325FB"/>
    <w:rsid w:val="0053273A"/>
    <w:rsid w:val="00532A2E"/>
    <w:rsid w:val="00532F87"/>
    <w:rsid w:val="005336D9"/>
    <w:rsid w:val="00533BF5"/>
    <w:rsid w:val="00534015"/>
    <w:rsid w:val="0053420F"/>
    <w:rsid w:val="00534987"/>
    <w:rsid w:val="0053539A"/>
    <w:rsid w:val="0053596B"/>
    <w:rsid w:val="00535F1D"/>
    <w:rsid w:val="00535F73"/>
    <w:rsid w:val="00535F89"/>
    <w:rsid w:val="00536436"/>
    <w:rsid w:val="00536437"/>
    <w:rsid w:val="005367B9"/>
    <w:rsid w:val="0053685D"/>
    <w:rsid w:val="00536A1D"/>
    <w:rsid w:val="00536C2F"/>
    <w:rsid w:val="005370F4"/>
    <w:rsid w:val="00537221"/>
    <w:rsid w:val="00537237"/>
    <w:rsid w:val="00537404"/>
    <w:rsid w:val="00537B6E"/>
    <w:rsid w:val="005401C2"/>
    <w:rsid w:val="00540369"/>
    <w:rsid w:val="0054041A"/>
    <w:rsid w:val="00540520"/>
    <w:rsid w:val="00540E19"/>
    <w:rsid w:val="00540FEB"/>
    <w:rsid w:val="00541277"/>
    <w:rsid w:val="00541BF3"/>
    <w:rsid w:val="00541DB0"/>
    <w:rsid w:val="00542633"/>
    <w:rsid w:val="00542B73"/>
    <w:rsid w:val="00543891"/>
    <w:rsid w:val="00543922"/>
    <w:rsid w:val="00543C59"/>
    <w:rsid w:val="00543D7D"/>
    <w:rsid w:val="005441B8"/>
    <w:rsid w:val="00544831"/>
    <w:rsid w:val="00544D3A"/>
    <w:rsid w:val="00545B56"/>
    <w:rsid w:val="00545B8F"/>
    <w:rsid w:val="00545F9C"/>
    <w:rsid w:val="00545FA4"/>
    <w:rsid w:val="0054603E"/>
    <w:rsid w:val="005465C3"/>
    <w:rsid w:val="005465FB"/>
    <w:rsid w:val="00546657"/>
    <w:rsid w:val="00546A7D"/>
    <w:rsid w:val="005477E4"/>
    <w:rsid w:val="00547818"/>
    <w:rsid w:val="00550446"/>
    <w:rsid w:val="005504A2"/>
    <w:rsid w:val="00550C5E"/>
    <w:rsid w:val="00551190"/>
    <w:rsid w:val="005517AD"/>
    <w:rsid w:val="0055200E"/>
    <w:rsid w:val="005529DD"/>
    <w:rsid w:val="00552DD7"/>
    <w:rsid w:val="00553057"/>
    <w:rsid w:val="00553430"/>
    <w:rsid w:val="0055399F"/>
    <w:rsid w:val="00553D60"/>
    <w:rsid w:val="00554139"/>
    <w:rsid w:val="00554991"/>
    <w:rsid w:val="00555103"/>
    <w:rsid w:val="0055517E"/>
    <w:rsid w:val="00555568"/>
    <w:rsid w:val="005556D2"/>
    <w:rsid w:val="0055579D"/>
    <w:rsid w:val="00555902"/>
    <w:rsid w:val="00555937"/>
    <w:rsid w:val="00555F83"/>
    <w:rsid w:val="0055603C"/>
    <w:rsid w:val="005566EA"/>
    <w:rsid w:val="005569B4"/>
    <w:rsid w:val="00556E7A"/>
    <w:rsid w:val="0055708A"/>
    <w:rsid w:val="0055714F"/>
    <w:rsid w:val="00557235"/>
    <w:rsid w:val="005573A1"/>
    <w:rsid w:val="005577D0"/>
    <w:rsid w:val="00557A5D"/>
    <w:rsid w:val="0056077A"/>
    <w:rsid w:val="00560821"/>
    <w:rsid w:val="00560A0B"/>
    <w:rsid w:val="00561074"/>
    <w:rsid w:val="00561514"/>
    <w:rsid w:val="00561B12"/>
    <w:rsid w:val="00561BBC"/>
    <w:rsid w:val="00561C0F"/>
    <w:rsid w:val="00561C83"/>
    <w:rsid w:val="00561EEB"/>
    <w:rsid w:val="00561FED"/>
    <w:rsid w:val="005625D7"/>
    <w:rsid w:val="0056264D"/>
    <w:rsid w:val="0056271E"/>
    <w:rsid w:val="00562B1C"/>
    <w:rsid w:val="00562B9B"/>
    <w:rsid w:val="00562D2A"/>
    <w:rsid w:val="005633BF"/>
    <w:rsid w:val="00563B40"/>
    <w:rsid w:val="005640D0"/>
    <w:rsid w:val="0056503A"/>
    <w:rsid w:val="005653FC"/>
    <w:rsid w:val="0056545C"/>
    <w:rsid w:val="00565513"/>
    <w:rsid w:val="0056566A"/>
    <w:rsid w:val="0056566B"/>
    <w:rsid w:val="00565A51"/>
    <w:rsid w:val="00566035"/>
    <w:rsid w:val="0056607F"/>
    <w:rsid w:val="00566183"/>
    <w:rsid w:val="00566254"/>
    <w:rsid w:val="00566521"/>
    <w:rsid w:val="00566528"/>
    <w:rsid w:val="005665BA"/>
    <w:rsid w:val="005665D8"/>
    <w:rsid w:val="005674A9"/>
    <w:rsid w:val="00567747"/>
    <w:rsid w:val="00567B51"/>
    <w:rsid w:val="00567F1E"/>
    <w:rsid w:val="00570240"/>
    <w:rsid w:val="00570326"/>
    <w:rsid w:val="0057034F"/>
    <w:rsid w:val="0057037C"/>
    <w:rsid w:val="00570397"/>
    <w:rsid w:val="00570541"/>
    <w:rsid w:val="00570CDD"/>
    <w:rsid w:val="00570F73"/>
    <w:rsid w:val="005710CB"/>
    <w:rsid w:val="00571928"/>
    <w:rsid w:val="00571A9B"/>
    <w:rsid w:val="00571B35"/>
    <w:rsid w:val="00572402"/>
    <w:rsid w:val="00572999"/>
    <w:rsid w:val="00572A9F"/>
    <w:rsid w:val="00572CEA"/>
    <w:rsid w:val="00573154"/>
    <w:rsid w:val="00573448"/>
    <w:rsid w:val="0057344B"/>
    <w:rsid w:val="00573469"/>
    <w:rsid w:val="00573DAF"/>
    <w:rsid w:val="00573FC4"/>
    <w:rsid w:val="00573FFA"/>
    <w:rsid w:val="0057430C"/>
    <w:rsid w:val="005743BC"/>
    <w:rsid w:val="00574472"/>
    <w:rsid w:val="005744C8"/>
    <w:rsid w:val="005745A2"/>
    <w:rsid w:val="005745EE"/>
    <w:rsid w:val="005749E5"/>
    <w:rsid w:val="00574F2E"/>
    <w:rsid w:val="00574F7C"/>
    <w:rsid w:val="005752FF"/>
    <w:rsid w:val="005758F2"/>
    <w:rsid w:val="0057590A"/>
    <w:rsid w:val="00575932"/>
    <w:rsid w:val="00575D89"/>
    <w:rsid w:val="0057716E"/>
    <w:rsid w:val="005773CF"/>
    <w:rsid w:val="005775FF"/>
    <w:rsid w:val="0057763B"/>
    <w:rsid w:val="005776B4"/>
    <w:rsid w:val="0057774C"/>
    <w:rsid w:val="00577910"/>
    <w:rsid w:val="005779FA"/>
    <w:rsid w:val="00577A7B"/>
    <w:rsid w:val="00577FBB"/>
    <w:rsid w:val="00580395"/>
    <w:rsid w:val="00580530"/>
    <w:rsid w:val="00580863"/>
    <w:rsid w:val="00580F6E"/>
    <w:rsid w:val="0058103F"/>
    <w:rsid w:val="00581077"/>
    <w:rsid w:val="005810F7"/>
    <w:rsid w:val="00581587"/>
    <w:rsid w:val="00581A9E"/>
    <w:rsid w:val="00581E9F"/>
    <w:rsid w:val="0058222B"/>
    <w:rsid w:val="00582BDD"/>
    <w:rsid w:val="00583805"/>
    <w:rsid w:val="00583DFF"/>
    <w:rsid w:val="005849B0"/>
    <w:rsid w:val="00584C4D"/>
    <w:rsid w:val="00584EB8"/>
    <w:rsid w:val="00585124"/>
    <w:rsid w:val="00585515"/>
    <w:rsid w:val="0058599B"/>
    <w:rsid w:val="00585F5E"/>
    <w:rsid w:val="005868EA"/>
    <w:rsid w:val="00586918"/>
    <w:rsid w:val="00586976"/>
    <w:rsid w:val="00586CC4"/>
    <w:rsid w:val="00586E6B"/>
    <w:rsid w:val="005871D4"/>
    <w:rsid w:val="005874CB"/>
    <w:rsid w:val="00587C37"/>
    <w:rsid w:val="0059086D"/>
    <w:rsid w:val="00590F99"/>
    <w:rsid w:val="0059147B"/>
    <w:rsid w:val="00591B03"/>
    <w:rsid w:val="00591C33"/>
    <w:rsid w:val="00591FAC"/>
    <w:rsid w:val="0059202D"/>
    <w:rsid w:val="005923D4"/>
    <w:rsid w:val="00592911"/>
    <w:rsid w:val="00592E79"/>
    <w:rsid w:val="00592FF5"/>
    <w:rsid w:val="00593029"/>
    <w:rsid w:val="005935B3"/>
    <w:rsid w:val="0059373F"/>
    <w:rsid w:val="00593AF3"/>
    <w:rsid w:val="00593E91"/>
    <w:rsid w:val="00593F10"/>
    <w:rsid w:val="00594138"/>
    <w:rsid w:val="0059428D"/>
    <w:rsid w:val="005942CD"/>
    <w:rsid w:val="00594373"/>
    <w:rsid w:val="005946DB"/>
    <w:rsid w:val="005947A6"/>
    <w:rsid w:val="00594C93"/>
    <w:rsid w:val="00594EC0"/>
    <w:rsid w:val="00595335"/>
    <w:rsid w:val="00595BDA"/>
    <w:rsid w:val="00595D7E"/>
    <w:rsid w:val="00595F1F"/>
    <w:rsid w:val="005962DC"/>
    <w:rsid w:val="0059649C"/>
    <w:rsid w:val="005964E7"/>
    <w:rsid w:val="00596AA5"/>
    <w:rsid w:val="00596D99"/>
    <w:rsid w:val="00596EE7"/>
    <w:rsid w:val="00596EF8"/>
    <w:rsid w:val="005970E8"/>
    <w:rsid w:val="00597548"/>
    <w:rsid w:val="00597C0A"/>
    <w:rsid w:val="005A07B1"/>
    <w:rsid w:val="005A09AB"/>
    <w:rsid w:val="005A0BAD"/>
    <w:rsid w:val="005A0FEB"/>
    <w:rsid w:val="005A1406"/>
    <w:rsid w:val="005A1859"/>
    <w:rsid w:val="005A1C98"/>
    <w:rsid w:val="005A21C3"/>
    <w:rsid w:val="005A21C8"/>
    <w:rsid w:val="005A2A47"/>
    <w:rsid w:val="005A2AF5"/>
    <w:rsid w:val="005A2BB0"/>
    <w:rsid w:val="005A2C3A"/>
    <w:rsid w:val="005A2EEF"/>
    <w:rsid w:val="005A32C8"/>
    <w:rsid w:val="005A32FC"/>
    <w:rsid w:val="005A34A8"/>
    <w:rsid w:val="005A368C"/>
    <w:rsid w:val="005A3ED5"/>
    <w:rsid w:val="005A4365"/>
    <w:rsid w:val="005A43C5"/>
    <w:rsid w:val="005A4493"/>
    <w:rsid w:val="005A4769"/>
    <w:rsid w:val="005A4886"/>
    <w:rsid w:val="005A48C0"/>
    <w:rsid w:val="005A4D1A"/>
    <w:rsid w:val="005A5E17"/>
    <w:rsid w:val="005A60B6"/>
    <w:rsid w:val="005A634F"/>
    <w:rsid w:val="005A6433"/>
    <w:rsid w:val="005A64B3"/>
    <w:rsid w:val="005A686F"/>
    <w:rsid w:val="005A721A"/>
    <w:rsid w:val="005A723F"/>
    <w:rsid w:val="005A72CD"/>
    <w:rsid w:val="005A74DF"/>
    <w:rsid w:val="005A75C0"/>
    <w:rsid w:val="005A7645"/>
    <w:rsid w:val="005A7CC3"/>
    <w:rsid w:val="005B04BE"/>
    <w:rsid w:val="005B0ED8"/>
    <w:rsid w:val="005B14BA"/>
    <w:rsid w:val="005B17C1"/>
    <w:rsid w:val="005B190E"/>
    <w:rsid w:val="005B19AC"/>
    <w:rsid w:val="005B1C30"/>
    <w:rsid w:val="005B2539"/>
    <w:rsid w:val="005B2583"/>
    <w:rsid w:val="005B2697"/>
    <w:rsid w:val="005B2A53"/>
    <w:rsid w:val="005B2AC0"/>
    <w:rsid w:val="005B2BA0"/>
    <w:rsid w:val="005B2C1A"/>
    <w:rsid w:val="005B2D5F"/>
    <w:rsid w:val="005B37E8"/>
    <w:rsid w:val="005B3C8D"/>
    <w:rsid w:val="005B3D2C"/>
    <w:rsid w:val="005B3D56"/>
    <w:rsid w:val="005B3FAF"/>
    <w:rsid w:val="005B4217"/>
    <w:rsid w:val="005B43C8"/>
    <w:rsid w:val="005B4639"/>
    <w:rsid w:val="005B4753"/>
    <w:rsid w:val="005B4C38"/>
    <w:rsid w:val="005B4CC5"/>
    <w:rsid w:val="005B5047"/>
    <w:rsid w:val="005B5443"/>
    <w:rsid w:val="005B5D0A"/>
    <w:rsid w:val="005B6150"/>
    <w:rsid w:val="005B6580"/>
    <w:rsid w:val="005B6AAC"/>
    <w:rsid w:val="005B6AE9"/>
    <w:rsid w:val="005B6B61"/>
    <w:rsid w:val="005B6C0C"/>
    <w:rsid w:val="005B6E63"/>
    <w:rsid w:val="005B7140"/>
    <w:rsid w:val="005B7367"/>
    <w:rsid w:val="005B7BD7"/>
    <w:rsid w:val="005C0927"/>
    <w:rsid w:val="005C09D6"/>
    <w:rsid w:val="005C0B0E"/>
    <w:rsid w:val="005C1158"/>
    <w:rsid w:val="005C172E"/>
    <w:rsid w:val="005C17EF"/>
    <w:rsid w:val="005C18F0"/>
    <w:rsid w:val="005C1C78"/>
    <w:rsid w:val="005C1EE5"/>
    <w:rsid w:val="005C2187"/>
    <w:rsid w:val="005C256E"/>
    <w:rsid w:val="005C25B1"/>
    <w:rsid w:val="005C25E5"/>
    <w:rsid w:val="005C2E30"/>
    <w:rsid w:val="005C32FA"/>
    <w:rsid w:val="005C3480"/>
    <w:rsid w:val="005C369A"/>
    <w:rsid w:val="005C377C"/>
    <w:rsid w:val="005C3A56"/>
    <w:rsid w:val="005C3C6B"/>
    <w:rsid w:val="005C3C8A"/>
    <w:rsid w:val="005C3CFD"/>
    <w:rsid w:val="005C3E15"/>
    <w:rsid w:val="005C3F9C"/>
    <w:rsid w:val="005C5227"/>
    <w:rsid w:val="005C524C"/>
    <w:rsid w:val="005C53DC"/>
    <w:rsid w:val="005C5608"/>
    <w:rsid w:val="005C580A"/>
    <w:rsid w:val="005C5D12"/>
    <w:rsid w:val="005C6756"/>
    <w:rsid w:val="005C6797"/>
    <w:rsid w:val="005C684B"/>
    <w:rsid w:val="005C6A39"/>
    <w:rsid w:val="005C6A50"/>
    <w:rsid w:val="005C6A89"/>
    <w:rsid w:val="005C6CD5"/>
    <w:rsid w:val="005C717F"/>
    <w:rsid w:val="005C75A4"/>
    <w:rsid w:val="005C75F3"/>
    <w:rsid w:val="005D0043"/>
    <w:rsid w:val="005D023F"/>
    <w:rsid w:val="005D04A3"/>
    <w:rsid w:val="005D0516"/>
    <w:rsid w:val="005D0744"/>
    <w:rsid w:val="005D0969"/>
    <w:rsid w:val="005D0A12"/>
    <w:rsid w:val="005D10AE"/>
    <w:rsid w:val="005D11A9"/>
    <w:rsid w:val="005D11FE"/>
    <w:rsid w:val="005D12C0"/>
    <w:rsid w:val="005D198D"/>
    <w:rsid w:val="005D1A5D"/>
    <w:rsid w:val="005D1A9B"/>
    <w:rsid w:val="005D1AF0"/>
    <w:rsid w:val="005D1C33"/>
    <w:rsid w:val="005D1C57"/>
    <w:rsid w:val="005D1D99"/>
    <w:rsid w:val="005D24E7"/>
    <w:rsid w:val="005D24F9"/>
    <w:rsid w:val="005D25EF"/>
    <w:rsid w:val="005D2F97"/>
    <w:rsid w:val="005D2FCA"/>
    <w:rsid w:val="005D31C0"/>
    <w:rsid w:val="005D3D5A"/>
    <w:rsid w:val="005D3FEE"/>
    <w:rsid w:val="005D4448"/>
    <w:rsid w:val="005D450F"/>
    <w:rsid w:val="005D45FD"/>
    <w:rsid w:val="005D46E8"/>
    <w:rsid w:val="005D4786"/>
    <w:rsid w:val="005D49E1"/>
    <w:rsid w:val="005D4B1C"/>
    <w:rsid w:val="005D4C22"/>
    <w:rsid w:val="005D4F60"/>
    <w:rsid w:val="005D50DE"/>
    <w:rsid w:val="005D57D4"/>
    <w:rsid w:val="005D5970"/>
    <w:rsid w:val="005D5DEA"/>
    <w:rsid w:val="005D6409"/>
    <w:rsid w:val="005D666E"/>
    <w:rsid w:val="005D6743"/>
    <w:rsid w:val="005D7710"/>
    <w:rsid w:val="005D7776"/>
    <w:rsid w:val="005D7DB3"/>
    <w:rsid w:val="005E018E"/>
    <w:rsid w:val="005E1432"/>
    <w:rsid w:val="005E14AF"/>
    <w:rsid w:val="005E14C2"/>
    <w:rsid w:val="005E1E0B"/>
    <w:rsid w:val="005E2047"/>
    <w:rsid w:val="005E2601"/>
    <w:rsid w:val="005E2D94"/>
    <w:rsid w:val="005E3316"/>
    <w:rsid w:val="005E3B74"/>
    <w:rsid w:val="005E3D80"/>
    <w:rsid w:val="005E4144"/>
    <w:rsid w:val="005E42BF"/>
    <w:rsid w:val="005E436C"/>
    <w:rsid w:val="005E4488"/>
    <w:rsid w:val="005E49E2"/>
    <w:rsid w:val="005E4A59"/>
    <w:rsid w:val="005E4C29"/>
    <w:rsid w:val="005E4C2B"/>
    <w:rsid w:val="005E4EAB"/>
    <w:rsid w:val="005E5135"/>
    <w:rsid w:val="005E5180"/>
    <w:rsid w:val="005E536A"/>
    <w:rsid w:val="005E547E"/>
    <w:rsid w:val="005E5A4D"/>
    <w:rsid w:val="005E5E57"/>
    <w:rsid w:val="005E5EBC"/>
    <w:rsid w:val="005E5EC7"/>
    <w:rsid w:val="005E681B"/>
    <w:rsid w:val="005E68CD"/>
    <w:rsid w:val="005E6C23"/>
    <w:rsid w:val="005E6C56"/>
    <w:rsid w:val="005E6CB5"/>
    <w:rsid w:val="005E70E4"/>
    <w:rsid w:val="005E7256"/>
    <w:rsid w:val="005E7360"/>
    <w:rsid w:val="005E7CC9"/>
    <w:rsid w:val="005E7E3E"/>
    <w:rsid w:val="005F00E9"/>
    <w:rsid w:val="005F04CF"/>
    <w:rsid w:val="005F0614"/>
    <w:rsid w:val="005F081C"/>
    <w:rsid w:val="005F0AF5"/>
    <w:rsid w:val="005F0FA5"/>
    <w:rsid w:val="005F1019"/>
    <w:rsid w:val="005F120E"/>
    <w:rsid w:val="005F1A5E"/>
    <w:rsid w:val="005F1F61"/>
    <w:rsid w:val="005F221C"/>
    <w:rsid w:val="005F2650"/>
    <w:rsid w:val="005F291C"/>
    <w:rsid w:val="005F2BAA"/>
    <w:rsid w:val="005F2D63"/>
    <w:rsid w:val="005F2DB0"/>
    <w:rsid w:val="005F3079"/>
    <w:rsid w:val="005F3270"/>
    <w:rsid w:val="005F33B1"/>
    <w:rsid w:val="005F38B4"/>
    <w:rsid w:val="005F3E5C"/>
    <w:rsid w:val="005F41EF"/>
    <w:rsid w:val="005F449F"/>
    <w:rsid w:val="005F44B1"/>
    <w:rsid w:val="005F4820"/>
    <w:rsid w:val="005F52BC"/>
    <w:rsid w:val="005F548F"/>
    <w:rsid w:val="005F5A11"/>
    <w:rsid w:val="005F5DF4"/>
    <w:rsid w:val="005F5DF7"/>
    <w:rsid w:val="005F62AB"/>
    <w:rsid w:val="005F6EA9"/>
    <w:rsid w:val="005F7148"/>
    <w:rsid w:val="005F728E"/>
    <w:rsid w:val="005F7758"/>
    <w:rsid w:val="00600082"/>
    <w:rsid w:val="00600210"/>
    <w:rsid w:val="00600249"/>
    <w:rsid w:val="006008F1"/>
    <w:rsid w:val="0060092C"/>
    <w:rsid w:val="006009E9"/>
    <w:rsid w:val="00600A06"/>
    <w:rsid w:val="00600DB5"/>
    <w:rsid w:val="00601084"/>
    <w:rsid w:val="006012B7"/>
    <w:rsid w:val="006013A1"/>
    <w:rsid w:val="0060167B"/>
    <w:rsid w:val="006018D0"/>
    <w:rsid w:val="00601BDB"/>
    <w:rsid w:val="0060207D"/>
    <w:rsid w:val="0060244E"/>
    <w:rsid w:val="00602B82"/>
    <w:rsid w:val="00602B8B"/>
    <w:rsid w:val="00602DE5"/>
    <w:rsid w:val="00602EE7"/>
    <w:rsid w:val="006033C0"/>
    <w:rsid w:val="006033E7"/>
    <w:rsid w:val="0060340D"/>
    <w:rsid w:val="006039DD"/>
    <w:rsid w:val="00603B87"/>
    <w:rsid w:val="00603D6C"/>
    <w:rsid w:val="00603F50"/>
    <w:rsid w:val="00603F9D"/>
    <w:rsid w:val="00604127"/>
    <w:rsid w:val="0060428B"/>
    <w:rsid w:val="006044CB"/>
    <w:rsid w:val="00604604"/>
    <w:rsid w:val="00604E44"/>
    <w:rsid w:val="00605077"/>
    <w:rsid w:val="00605293"/>
    <w:rsid w:val="00605633"/>
    <w:rsid w:val="00605B5B"/>
    <w:rsid w:val="00605F19"/>
    <w:rsid w:val="00605FF1"/>
    <w:rsid w:val="00606A83"/>
    <w:rsid w:val="00607298"/>
    <w:rsid w:val="00607372"/>
    <w:rsid w:val="00607554"/>
    <w:rsid w:val="0060759B"/>
    <w:rsid w:val="00607768"/>
    <w:rsid w:val="00607A27"/>
    <w:rsid w:val="00607ADF"/>
    <w:rsid w:val="00607C6B"/>
    <w:rsid w:val="00607C76"/>
    <w:rsid w:val="00607D09"/>
    <w:rsid w:val="00610556"/>
    <w:rsid w:val="006106BF"/>
    <w:rsid w:val="00610795"/>
    <w:rsid w:val="00610935"/>
    <w:rsid w:val="00610948"/>
    <w:rsid w:val="00611012"/>
    <w:rsid w:val="00611079"/>
    <w:rsid w:val="006111EF"/>
    <w:rsid w:val="00611331"/>
    <w:rsid w:val="0061139C"/>
    <w:rsid w:val="00611415"/>
    <w:rsid w:val="00611581"/>
    <w:rsid w:val="00611763"/>
    <w:rsid w:val="006118D5"/>
    <w:rsid w:val="0061191C"/>
    <w:rsid w:val="00611F79"/>
    <w:rsid w:val="00612163"/>
    <w:rsid w:val="0061239C"/>
    <w:rsid w:val="00612B2F"/>
    <w:rsid w:val="00612CE9"/>
    <w:rsid w:val="006131EB"/>
    <w:rsid w:val="0061384C"/>
    <w:rsid w:val="00613EE9"/>
    <w:rsid w:val="006145BD"/>
    <w:rsid w:val="006150D5"/>
    <w:rsid w:val="006154C0"/>
    <w:rsid w:val="0061573F"/>
    <w:rsid w:val="00615B01"/>
    <w:rsid w:val="006163DB"/>
    <w:rsid w:val="00616BA8"/>
    <w:rsid w:val="00616EBD"/>
    <w:rsid w:val="0061720D"/>
    <w:rsid w:val="0061733C"/>
    <w:rsid w:val="006173CD"/>
    <w:rsid w:val="0061759B"/>
    <w:rsid w:val="00617996"/>
    <w:rsid w:val="00617BC3"/>
    <w:rsid w:val="00617CB0"/>
    <w:rsid w:val="00617D91"/>
    <w:rsid w:val="00620014"/>
    <w:rsid w:val="0062065D"/>
    <w:rsid w:val="006213D1"/>
    <w:rsid w:val="00621A77"/>
    <w:rsid w:val="00621AE7"/>
    <w:rsid w:val="00621CB1"/>
    <w:rsid w:val="00622190"/>
    <w:rsid w:val="00622228"/>
    <w:rsid w:val="00622465"/>
    <w:rsid w:val="0062289D"/>
    <w:rsid w:val="006229D0"/>
    <w:rsid w:val="00622CA6"/>
    <w:rsid w:val="00623445"/>
    <w:rsid w:val="0062387C"/>
    <w:rsid w:val="00623A26"/>
    <w:rsid w:val="00623F31"/>
    <w:rsid w:val="006247F7"/>
    <w:rsid w:val="00624969"/>
    <w:rsid w:val="00624A6E"/>
    <w:rsid w:val="00624B23"/>
    <w:rsid w:val="00625289"/>
    <w:rsid w:val="0062539A"/>
    <w:rsid w:val="006256C6"/>
    <w:rsid w:val="0062584B"/>
    <w:rsid w:val="00625BAD"/>
    <w:rsid w:val="00625C7C"/>
    <w:rsid w:val="00626061"/>
    <w:rsid w:val="00626577"/>
    <w:rsid w:val="006265A5"/>
    <w:rsid w:val="006269C7"/>
    <w:rsid w:val="00626B54"/>
    <w:rsid w:val="00626CD1"/>
    <w:rsid w:val="00626FB5"/>
    <w:rsid w:val="00627067"/>
    <w:rsid w:val="00627570"/>
    <w:rsid w:val="0062768A"/>
    <w:rsid w:val="00627D57"/>
    <w:rsid w:val="006306A2"/>
    <w:rsid w:val="00630818"/>
    <w:rsid w:val="00630BAF"/>
    <w:rsid w:val="00630BC9"/>
    <w:rsid w:val="00630C94"/>
    <w:rsid w:val="00630D99"/>
    <w:rsid w:val="006310F2"/>
    <w:rsid w:val="006310FE"/>
    <w:rsid w:val="0063176E"/>
    <w:rsid w:val="00631A42"/>
    <w:rsid w:val="00631B7B"/>
    <w:rsid w:val="00632087"/>
    <w:rsid w:val="00632137"/>
    <w:rsid w:val="006328BD"/>
    <w:rsid w:val="00632B64"/>
    <w:rsid w:val="00632CF7"/>
    <w:rsid w:val="00632F8E"/>
    <w:rsid w:val="006333D7"/>
    <w:rsid w:val="006334EC"/>
    <w:rsid w:val="00633919"/>
    <w:rsid w:val="0063396C"/>
    <w:rsid w:val="00634539"/>
    <w:rsid w:val="006349F2"/>
    <w:rsid w:val="00634C8E"/>
    <w:rsid w:val="00634D2C"/>
    <w:rsid w:val="00634F3D"/>
    <w:rsid w:val="00635232"/>
    <w:rsid w:val="00635464"/>
    <w:rsid w:val="00635ABB"/>
    <w:rsid w:val="00635F06"/>
    <w:rsid w:val="0063611B"/>
    <w:rsid w:val="0063645C"/>
    <w:rsid w:val="006365AB"/>
    <w:rsid w:val="00636665"/>
    <w:rsid w:val="0063667F"/>
    <w:rsid w:val="00636A4A"/>
    <w:rsid w:val="00636AC7"/>
    <w:rsid w:val="00636F38"/>
    <w:rsid w:val="006372CD"/>
    <w:rsid w:val="006373B2"/>
    <w:rsid w:val="00637521"/>
    <w:rsid w:val="00637B7D"/>
    <w:rsid w:val="00637E57"/>
    <w:rsid w:val="0064057F"/>
    <w:rsid w:val="00640AC8"/>
    <w:rsid w:val="00640C02"/>
    <w:rsid w:val="00640E45"/>
    <w:rsid w:val="00640FA6"/>
    <w:rsid w:val="00640FEE"/>
    <w:rsid w:val="006410DE"/>
    <w:rsid w:val="0064131B"/>
    <w:rsid w:val="00641486"/>
    <w:rsid w:val="00641546"/>
    <w:rsid w:val="006417A3"/>
    <w:rsid w:val="006423D6"/>
    <w:rsid w:val="00642EFE"/>
    <w:rsid w:val="0064320E"/>
    <w:rsid w:val="00643BFB"/>
    <w:rsid w:val="00644683"/>
    <w:rsid w:val="00644B98"/>
    <w:rsid w:val="00644BF3"/>
    <w:rsid w:val="006450FB"/>
    <w:rsid w:val="006452EB"/>
    <w:rsid w:val="006453F1"/>
    <w:rsid w:val="00645695"/>
    <w:rsid w:val="006459C0"/>
    <w:rsid w:val="00645E73"/>
    <w:rsid w:val="00645EF6"/>
    <w:rsid w:val="00645F85"/>
    <w:rsid w:val="006461CF"/>
    <w:rsid w:val="006463E3"/>
    <w:rsid w:val="006464E2"/>
    <w:rsid w:val="0064662A"/>
    <w:rsid w:val="00646C1B"/>
    <w:rsid w:val="00647970"/>
    <w:rsid w:val="0064798D"/>
    <w:rsid w:val="00647B31"/>
    <w:rsid w:val="00647FA7"/>
    <w:rsid w:val="00647FE6"/>
    <w:rsid w:val="00650B00"/>
    <w:rsid w:val="00650E5B"/>
    <w:rsid w:val="0065127E"/>
    <w:rsid w:val="0065163F"/>
    <w:rsid w:val="006517D2"/>
    <w:rsid w:val="006518CC"/>
    <w:rsid w:val="00651F10"/>
    <w:rsid w:val="006522ED"/>
    <w:rsid w:val="00653290"/>
    <w:rsid w:val="006535C7"/>
    <w:rsid w:val="006537AC"/>
    <w:rsid w:val="00653870"/>
    <w:rsid w:val="006545E6"/>
    <w:rsid w:val="00654692"/>
    <w:rsid w:val="00654702"/>
    <w:rsid w:val="00654762"/>
    <w:rsid w:val="00654C03"/>
    <w:rsid w:val="0065509C"/>
    <w:rsid w:val="00655520"/>
    <w:rsid w:val="006556EC"/>
    <w:rsid w:val="00655A14"/>
    <w:rsid w:val="00655AD8"/>
    <w:rsid w:val="00655EBD"/>
    <w:rsid w:val="0065603F"/>
    <w:rsid w:val="0065637A"/>
    <w:rsid w:val="006565C5"/>
    <w:rsid w:val="00656AD8"/>
    <w:rsid w:val="00656D05"/>
    <w:rsid w:val="00656D27"/>
    <w:rsid w:val="0065739D"/>
    <w:rsid w:val="0065748A"/>
    <w:rsid w:val="0065748C"/>
    <w:rsid w:val="00657912"/>
    <w:rsid w:val="006604B6"/>
    <w:rsid w:val="00660766"/>
    <w:rsid w:val="006607EE"/>
    <w:rsid w:val="0066091F"/>
    <w:rsid w:val="00660A03"/>
    <w:rsid w:val="00660C60"/>
    <w:rsid w:val="0066116D"/>
    <w:rsid w:val="00661975"/>
    <w:rsid w:val="00661F57"/>
    <w:rsid w:val="00661F95"/>
    <w:rsid w:val="0066211B"/>
    <w:rsid w:val="0066255D"/>
    <w:rsid w:val="00662575"/>
    <w:rsid w:val="00662A07"/>
    <w:rsid w:val="00662A2C"/>
    <w:rsid w:val="00662DCE"/>
    <w:rsid w:val="00662FA5"/>
    <w:rsid w:val="006632C8"/>
    <w:rsid w:val="006635B6"/>
    <w:rsid w:val="006639B9"/>
    <w:rsid w:val="00663C35"/>
    <w:rsid w:val="00663CF5"/>
    <w:rsid w:val="00664011"/>
    <w:rsid w:val="00664079"/>
    <w:rsid w:val="0066427B"/>
    <w:rsid w:val="0066475D"/>
    <w:rsid w:val="006648B4"/>
    <w:rsid w:val="00664C02"/>
    <w:rsid w:val="00664C3B"/>
    <w:rsid w:val="00664E1E"/>
    <w:rsid w:val="00664E7B"/>
    <w:rsid w:val="0066511B"/>
    <w:rsid w:val="0066517A"/>
    <w:rsid w:val="00665341"/>
    <w:rsid w:val="006653FA"/>
    <w:rsid w:val="006654B5"/>
    <w:rsid w:val="00665591"/>
    <w:rsid w:val="00665936"/>
    <w:rsid w:val="00665DA9"/>
    <w:rsid w:val="00666426"/>
    <w:rsid w:val="0066669C"/>
    <w:rsid w:val="00666813"/>
    <w:rsid w:val="00666996"/>
    <w:rsid w:val="00666A2E"/>
    <w:rsid w:val="00666F88"/>
    <w:rsid w:val="00667220"/>
    <w:rsid w:val="00667354"/>
    <w:rsid w:val="00667522"/>
    <w:rsid w:val="006675BD"/>
    <w:rsid w:val="0066781E"/>
    <w:rsid w:val="00667D74"/>
    <w:rsid w:val="006701A4"/>
    <w:rsid w:val="006704F9"/>
    <w:rsid w:val="00670634"/>
    <w:rsid w:val="00670BDC"/>
    <w:rsid w:val="00670DFD"/>
    <w:rsid w:val="006710FD"/>
    <w:rsid w:val="0067121C"/>
    <w:rsid w:val="006713E5"/>
    <w:rsid w:val="006716D5"/>
    <w:rsid w:val="00671957"/>
    <w:rsid w:val="00671A72"/>
    <w:rsid w:val="00671ACF"/>
    <w:rsid w:val="00671F9B"/>
    <w:rsid w:val="00672691"/>
    <w:rsid w:val="006728C0"/>
    <w:rsid w:val="00672D40"/>
    <w:rsid w:val="00672FE1"/>
    <w:rsid w:val="00673156"/>
    <w:rsid w:val="00673237"/>
    <w:rsid w:val="0067336F"/>
    <w:rsid w:val="00673BCD"/>
    <w:rsid w:val="00674402"/>
    <w:rsid w:val="00674560"/>
    <w:rsid w:val="00674F62"/>
    <w:rsid w:val="00675190"/>
    <w:rsid w:val="00675210"/>
    <w:rsid w:val="00675876"/>
    <w:rsid w:val="00675973"/>
    <w:rsid w:val="00675F98"/>
    <w:rsid w:val="0067643D"/>
    <w:rsid w:val="006766DB"/>
    <w:rsid w:val="006767DF"/>
    <w:rsid w:val="00677262"/>
    <w:rsid w:val="006774E6"/>
    <w:rsid w:val="00677994"/>
    <w:rsid w:val="006779D0"/>
    <w:rsid w:val="00677B75"/>
    <w:rsid w:val="00677D54"/>
    <w:rsid w:val="00677DAD"/>
    <w:rsid w:val="00680133"/>
    <w:rsid w:val="0068013C"/>
    <w:rsid w:val="00680143"/>
    <w:rsid w:val="0068041A"/>
    <w:rsid w:val="0068074A"/>
    <w:rsid w:val="00680882"/>
    <w:rsid w:val="0068120C"/>
    <w:rsid w:val="00681351"/>
    <w:rsid w:val="006815DC"/>
    <w:rsid w:val="00681902"/>
    <w:rsid w:val="00681C76"/>
    <w:rsid w:val="006825C4"/>
    <w:rsid w:val="006829E4"/>
    <w:rsid w:val="00682A22"/>
    <w:rsid w:val="00682BBF"/>
    <w:rsid w:val="00683621"/>
    <w:rsid w:val="006837A6"/>
    <w:rsid w:val="0068386E"/>
    <w:rsid w:val="00683B67"/>
    <w:rsid w:val="00684214"/>
    <w:rsid w:val="0068489F"/>
    <w:rsid w:val="006848B0"/>
    <w:rsid w:val="00685073"/>
    <w:rsid w:val="0068568E"/>
    <w:rsid w:val="0068597B"/>
    <w:rsid w:val="00685A46"/>
    <w:rsid w:val="00685D6E"/>
    <w:rsid w:val="006860B0"/>
    <w:rsid w:val="006863C7"/>
    <w:rsid w:val="00686468"/>
    <w:rsid w:val="006866A4"/>
    <w:rsid w:val="00686D22"/>
    <w:rsid w:val="00686EAD"/>
    <w:rsid w:val="00686F80"/>
    <w:rsid w:val="00686FD8"/>
    <w:rsid w:val="00686FE7"/>
    <w:rsid w:val="006872E0"/>
    <w:rsid w:val="00687500"/>
    <w:rsid w:val="0068769B"/>
    <w:rsid w:val="00687720"/>
    <w:rsid w:val="0068772C"/>
    <w:rsid w:val="00687E0E"/>
    <w:rsid w:val="00687F62"/>
    <w:rsid w:val="006903B9"/>
    <w:rsid w:val="006905E7"/>
    <w:rsid w:val="0069082E"/>
    <w:rsid w:val="00690C56"/>
    <w:rsid w:val="006913FB"/>
    <w:rsid w:val="00691473"/>
    <w:rsid w:val="0069156D"/>
    <w:rsid w:val="006917D2"/>
    <w:rsid w:val="0069197C"/>
    <w:rsid w:val="00691C88"/>
    <w:rsid w:val="006925BA"/>
    <w:rsid w:val="006928F0"/>
    <w:rsid w:val="00692AD2"/>
    <w:rsid w:val="00692BE1"/>
    <w:rsid w:val="00693138"/>
    <w:rsid w:val="006932D8"/>
    <w:rsid w:val="00693548"/>
    <w:rsid w:val="00693734"/>
    <w:rsid w:val="00693D24"/>
    <w:rsid w:val="00693F00"/>
    <w:rsid w:val="006940B4"/>
    <w:rsid w:val="00694546"/>
    <w:rsid w:val="006951C5"/>
    <w:rsid w:val="006954D6"/>
    <w:rsid w:val="0069571E"/>
    <w:rsid w:val="00695914"/>
    <w:rsid w:val="00695E03"/>
    <w:rsid w:val="00695E57"/>
    <w:rsid w:val="00696122"/>
    <w:rsid w:val="00696127"/>
    <w:rsid w:val="006963C6"/>
    <w:rsid w:val="0069678D"/>
    <w:rsid w:val="00696988"/>
    <w:rsid w:val="00696B36"/>
    <w:rsid w:val="00696C1D"/>
    <w:rsid w:val="006975BB"/>
    <w:rsid w:val="006977B9"/>
    <w:rsid w:val="00697974"/>
    <w:rsid w:val="00697AF2"/>
    <w:rsid w:val="00697DFE"/>
    <w:rsid w:val="006A0146"/>
    <w:rsid w:val="006A0377"/>
    <w:rsid w:val="006A0A76"/>
    <w:rsid w:val="006A0C2E"/>
    <w:rsid w:val="006A15A8"/>
    <w:rsid w:val="006A183C"/>
    <w:rsid w:val="006A188F"/>
    <w:rsid w:val="006A1941"/>
    <w:rsid w:val="006A1B70"/>
    <w:rsid w:val="006A1C33"/>
    <w:rsid w:val="006A1ECD"/>
    <w:rsid w:val="006A1F29"/>
    <w:rsid w:val="006A202F"/>
    <w:rsid w:val="006A276A"/>
    <w:rsid w:val="006A2AE7"/>
    <w:rsid w:val="006A31CF"/>
    <w:rsid w:val="006A3A04"/>
    <w:rsid w:val="006A3A17"/>
    <w:rsid w:val="006A3B4C"/>
    <w:rsid w:val="006A3E51"/>
    <w:rsid w:val="006A3FEF"/>
    <w:rsid w:val="006A40DC"/>
    <w:rsid w:val="006A4782"/>
    <w:rsid w:val="006A48A6"/>
    <w:rsid w:val="006A4A02"/>
    <w:rsid w:val="006A4F30"/>
    <w:rsid w:val="006A5606"/>
    <w:rsid w:val="006A5643"/>
    <w:rsid w:val="006A5914"/>
    <w:rsid w:val="006A5CC2"/>
    <w:rsid w:val="006A6397"/>
    <w:rsid w:val="006A66CB"/>
    <w:rsid w:val="006A67A0"/>
    <w:rsid w:val="006A6FC8"/>
    <w:rsid w:val="006A75DB"/>
    <w:rsid w:val="006A76AF"/>
    <w:rsid w:val="006A790C"/>
    <w:rsid w:val="006A7976"/>
    <w:rsid w:val="006A79D7"/>
    <w:rsid w:val="006A7B4C"/>
    <w:rsid w:val="006A7C66"/>
    <w:rsid w:val="006A7EE1"/>
    <w:rsid w:val="006A7F43"/>
    <w:rsid w:val="006B026A"/>
    <w:rsid w:val="006B0A96"/>
    <w:rsid w:val="006B0D03"/>
    <w:rsid w:val="006B0FDA"/>
    <w:rsid w:val="006B13BC"/>
    <w:rsid w:val="006B1730"/>
    <w:rsid w:val="006B18FA"/>
    <w:rsid w:val="006B190A"/>
    <w:rsid w:val="006B1AC7"/>
    <w:rsid w:val="006B1B9A"/>
    <w:rsid w:val="006B1CAC"/>
    <w:rsid w:val="006B2714"/>
    <w:rsid w:val="006B2732"/>
    <w:rsid w:val="006B28A6"/>
    <w:rsid w:val="006B2AA6"/>
    <w:rsid w:val="006B2B64"/>
    <w:rsid w:val="006B2E1B"/>
    <w:rsid w:val="006B2E9B"/>
    <w:rsid w:val="006B3168"/>
    <w:rsid w:val="006B349C"/>
    <w:rsid w:val="006B3675"/>
    <w:rsid w:val="006B37E0"/>
    <w:rsid w:val="006B3C6A"/>
    <w:rsid w:val="006B3F70"/>
    <w:rsid w:val="006B41ED"/>
    <w:rsid w:val="006B4322"/>
    <w:rsid w:val="006B4E67"/>
    <w:rsid w:val="006B5063"/>
    <w:rsid w:val="006B5325"/>
    <w:rsid w:val="006B57A3"/>
    <w:rsid w:val="006B5CD2"/>
    <w:rsid w:val="006B603A"/>
    <w:rsid w:val="006B613C"/>
    <w:rsid w:val="006B622A"/>
    <w:rsid w:val="006B6449"/>
    <w:rsid w:val="006B6682"/>
    <w:rsid w:val="006B66A5"/>
    <w:rsid w:val="006B7172"/>
    <w:rsid w:val="006B7436"/>
    <w:rsid w:val="006B75CB"/>
    <w:rsid w:val="006B7B24"/>
    <w:rsid w:val="006B7B45"/>
    <w:rsid w:val="006B7CA3"/>
    <w:rsid w:val="006B7E7D"/>
    <w:rsid w:val="006B7F92"/>
    <w:rsid w:val="006C0359"/>
    <w:rsid w:val="006C038E"/>
    <w:rsid w:val="006C04F9"/>
    <w:rsid w:val="006C058D"/>
    <w:rsid w:val="006C08FD"/>
    <w:rsid w:val="006C0ADD"/>
    <w:rsid w:val="006C0D0D"/>
    <w:rsid w:val="006C1DF9"/>
    <w:rsid w:val="006C2044"/>
    <w:rsid w:val="006C2378"/>
    <w:rsid w:val="006C255F"/>
    <w:rsid w:val="006C25FA"/>
    <w:rsid w:val="006C2600"/>
    <w:rsid w:val="006C281F"/>
    <w:rsid w:val="006C28B5"/>
    <w:rsid w:val="006C2B8F"/>
    <w:rsid w:val="006C2BDD"/>
    <w:rsid w:val="006C306A"/>
    <w:rsid w:val="006C333C"/>
    <w:rsid w:val="006C3BAD"/>
    <w:rsid w:val="006C3CF2"/>
    <w:rsid w:val="006C4209"/>
    <w:rsid w:val="006C4405"/>
    <w:rsid w:val="006C450A"/>
    <w:rsid w:val="006C45F3"/>
    <w:rsid w:val="006C460D"/>
    <w:rsid w:val="006C4633"/>
    <w:rsid w:val="006C4A89"/>
    <w:rsid w:val="006C5EF4"/>
    <w:rsid w:val="006C6464"/>
    <w:rsid w:val="006C667D"/>
    <w:rsid w:val="006C6C47"/>
    <w:rsid w:val="006C6EC0"/>
    <w:rsid w:val="006C7472"/>
    <w:rsid w:val="006C755D"/>
    <w:rsid w:val="006C7934"/>
    <w:rsid w:val="006C7B1F"/>
    <w:rsid w:val="006C7C3D"/>
    <w:rsid w:val="006C7D1E"/>
    <w:rsid w:val="006D01E1"/>
    <w:rsid w:val="006D03EB"/>
    <w:rsid w:val="006D05C5"/>
    <w:rsid w:val="006D0C27"/>
    <w:rsid w:val="006D115A"/>
    <w:rsid w:val="006D1173"/>
    <w:rsid w:val="006D14D2"/>
    <w:rsid w:val="006D1DB1"/>
    <w:rsid w:val="006D2030"/>
    <w:rsid w:val="006D21AA"/>
    <w:rsid w:val="006D2B4F"/>
    <w:rsid w:val="006D2CE6"/>
    <w:rsid w:val="006D2DBA"/>
    <w:rsid w:val="006D2F0D"/>
    <w:rsid w:val="006D2FFD"/>
    <w:rsid w:val="006D394A"/>
    <w:rsid w:val="006D3995"/>
    <w:rsid w:val="006D3E11"/>
    <w:rsid w:val="006D3F08"/>
    <w:rsid w:val="006D42D1"/>
    <w:rsid w:val="006D4B79"/>
    <w:rsid w:val="006D4C89"/>
    <w:rsid w:val="006D505F"/>
    <w:rsid w:val="006D53AB"/>
    <w:rsid w:val="006D571C"/>
    <w:rsid w:val="006D5885"/>
    <w:rsid w:val="006D63DA"/>
    <w:rsid w:val="006D73BE"/>
    <w:rsid w:val="006D76F0"/>
    <w:rsid w:val="006D7889"/>
    <w:rsid w:val="006E00BC"/>
    <w:rsid w:val="006E01B5"/>
    <w:rsid w:val="006E0307"/>
    <w:rsid w:val="006E0598"/>
    <w:rsid w:val="006E05A4"/>
    <w:rsid w:val="006E06F6"/>
    <w:rsid w:val="006E0756"/>
    <w:rsid w:val="006E0A83"/>
    <w:rsid w:val="006E0E68"/>
    <w:rsid w:val="006E1760"/>
    <w:rsid w:val="006E1CE9"/>
    <w:rsid w:val="006E22F2"/>
    <w:rsid w:val="006E24FD"/>
    <w:rsid w:val="006E259A"/>
    <w:rsid w:val="006E25A4"/>
    <w:rsid w:val="006E28B6"/>
    <w:rsid w:val="006E2A99"/>
    <w:rsid w:val="006E2DB2"/>
    <w:rsid w:val="006E310E"/>
    <w:rsid w:val="006E33E4"/>
    <w:rsid w:val="006E3670"/>
    <w:rsid w:val="006E3869"/>
    <w:rsid w:val="006E3B9F"/>
    <w:rsid w:val="006E4189"/>
    <w:rsid w:val="006E42C6"/>
    <w:rsid w:val="006E4D3A"/>
    <w:rsid w:val="006E50E2"/>
    <w:rsid w:val="006E52D7"/>
    <w:rsid w:val="006E533D"/>
    <w:rsid w:val="006E5470"/>
    <w:rsid w:val="006E5F34"/>
    <w:rsid w:val="006E6878"/>
    <w:rsid w:val="006E6B06"/>
    <w:rsid w:val="006E6B1C"/>
    <w:rsid w:val="006E6B7A"/>
    <w:rsid w:val="006E6F65"/>
    <w:rsid w:val="006E7212"/>
    <w:rsid w:val="006E7666"/>
    <w:rsid w:val="006E767F"/>
    <w:rsid w:val="006E7A27"/>
    <w:rsid w:val="006E7B00"/>
    <w:rsid w:val="006E7DC0"/>
    <w:rsid w:val="006F0709"/>
    <w:rsid w:val="006F0CA1"/>
    <w:rsid w:val="006F14E5"/>
    <w:rsid w:val="006F157C"/>
    <w:rsid w:val="006F1AC2"/>
    <w:rsid w:val="006F1BBB"/>
    <w:rsid w:val="006F1C1F"/>
    <w:rsid w:val="006F1D4A"/>
    <w:rsid w:val="006F2563"/>
    <w:rsid w:val="006F2635"/>
    <w:rsid w:val="006F26AA"/>
    <w:rsid w:val="006F29FE"/>
    <w:rsid w:val="006F3368"/>
    <w:rsid w:val="006F33DB"/>
    <w:rsid w:val="006F367C"/>
    <w:rsid w:val="006F3789"/>
    <w:rsid w:val="006F37FA"/>
    <w:rsid w:val="006F3EC2"/>
    <w:rsid w:val="006F3F39"/>
    <w:rsid w:val="006F4157"/>
    <w:rsid w:val="006F4E84"/>
    <w:rsid w:val="006F4EE5"/>
    <w:rsid w:val="006F5739"/>
    <w:rsid w:val="006F5C27"/>
    <w:rsid w:val="006F622F"/>
    <w:rsid w:val="006F6420"/>
    <w:rsid w:val="006F65A0"/>
    <w:rsid w:val="006F6796"/>
    <w:rsid w:val="006F70CF"/>
    <w:rsid w:val="006F7260"/>
    <w:rsid w:val="006F7A55"/>
    <w:rsid w:val="007000ED"/>
    <w:rsid w:val="007003E9"/>
    <w:rsid w:val="007006FC"/>
    <w:rsid w:val="00700765"/>
    <w:rsid w:val="00700CDD"/>
    <w:rsid w:val="00700F2A"/>
    <w:rsid w:val="00701213"/>
    <w:rsid w:val="007019D4"/>
    <w:rsid w:val="00701BB8"/>
    <w:rsid w:val="00701F06"/>
    <w:rsid w:val="00702239"/>
    <w:rsid w:val="00702A86"/>
    <w:rsid w:val="00702B9E"/>
    <w:rsid w:val="00703188"/>
    <w:rsid w:val="007031BB"/>
    <w:rsid w:val="007032FE"/>
    <w:rsid w:val="00703470"/>
    <w:rsid w:val="00703471"/>
    <w:rsid w:val="00703E3F"/>
    <w:rsid w:val="0070426B"/>
    <w:rsid w:val="007046A4"/>
    <w:rsid w:val="0070485A"/>
    <w:rsid w:val="00704D0E"/>
    <w:rsid w:val="00704E80"/>
    <w:rsid w:val="00704FFE"/>
    <w:rsid w:val="00705282"/>
    <w:rsid w:val="007052DB"/>
    <w:rsid w:val="007053BA"/>
    <w:rsid w:val="007059E2"/>
    <w:rsid w:val="00705A60"/>
    <w:rsid w:val="00705B4C"/>
    <w:rsid w:val="00705B56"/>
    <w:rsid w:val="00705B88"/>
    <w:rsid w:val="00705F16"/>
    <w:rsid w:val="00705F7B"/>
    <w:rsid w:val="00705FA6"/>
    <w:rsid w:val="007061AB"/>
    <w:rsid w:val="00706493"/>
    <w:rsid w:val="00706738"/>
    <w:rsid w:val="0070699A"/>
    <w:rsid w:val="00706D7C"/>
    <w:rsid w:val="00707213"/>
    <w:rsid w:val="00707240"/>
    <w:rsid w:val="007074B0"/>
    <w:rsid w:val="007074CB"/>
    <w:rsid w:val="00707627"/>
    <w:rsid w:val="007079E9"/>
    <w:rsid w:val="00707BCA"/>
    <w:rsid w:val="00707E0B"/>
    <w:rsid w:val="007100A0"/>
    <w:rsid w:val="0071022D"/>
    <w:rsid w:val="007105E0"/>
    <w:rsid w:val="00710B5A"/>
    <w:rsid w:val="00710BCD"/>
    <w:rsid w:val="00710E4F"/>
    <w:rsid w:val="00711115"/>
    <w:rsid w:val="0071122C"/>
    <w:rsid w:val="007113C0"/>
    <w:rsid w:val="007115E8"/>
    <w:rsid w:val="00711AF9"/>
    <w:rsid w:val="00711D63"/>
    <w:rsid w:val="00711DE1"/>
    <w:rsid w:val="00711FB4"/>
    <w:rsid w:val="007125CC"/>
    <w:rsid w:val="007128E0"/>
    <w:rsid w:val="00712B04"/>
    <w:rsid w:val="00712B8A"/>
    <w:rsid w:val="00712D58"/>
    <w:rsid w:val="00712EB4"/>
    <w:rsid w:val="00713323"/>
    <w:rsid w:val="007137E2"/>
    <w:rsid w:val="00713A28"/>
    <w:rsid w:val="00713CF1"/>
    <w:rsid w:val="00714497"/>
    <w:rsid w:val="00714A63"/>
    <w:rsid w:val="00714A69"/>
    <w:rsid w:val="00714C72"/>
    <w:rsid w:val="00714EB8"/>
    <w:rsid w:val="00715741"/>
    <w:rsid w:val="0071585B"/>
    <w:rsid w:val="00715988"/>
    <w:rsid w:val="00715CF4"/>
    <w:rsid w:val="00715F74"/>
    <w:rsid w:val="00716048"/>
    <w:rsid w:val="007163E0"/>
    <w:rsid w:val="00716921"/>
    <w:rsid w:val="0071711E"/>
    <w:rsid w:val="00717252"/>
    <w:rsid w:val="007172DB"/>
    <w:rsid w:val="007177CE"/>
    <w:rsid w:val="007179A1"/>
    <w:rsid w:val="00717CC8"/>
    <w:rsid w:val="00717E57"/>
    <w:rsid w:val="00720034"/>
    <w:rsid w:val="0072012E"/>
    <w:rsid w:val="00720268"/>
    <w:rsid w:val="0072032D"/>
    <w:rsid w:val="007209E0"/>
    <w:rsid w:val="0072113A"/>
    <w:rsid w:val="00721178"/>
    <w:rsid w:val="00721334"/>
    <w:rsid w:val="0072179E"/>
    <w:rsid w:val="00721CBA"/>
    <w:rsid w:val="00721D58"/>
    <w:rsid w:val="00721DB5"/>
    <w:rsid w:val="00721DE5"/>
    <w:rsid w:val="0072244F"/>
    <w:rsid w:val="007229A6"/>
    <w:rsid w:val="00722BFB"/>
    <w:rsid w:val="00722EA2"/>
    <w:rsid w:val="0072306A"/>
    <w:rsid w:val="007231C2"/>
    <w:rsid w:val="0072382E"/>
    <w:rsid w:val="00723C25"/>
    <w:rsid w:val="00723EF5"/>
    <w:rsid w:val="007241B3"/>
    <w:rsid w:val="007242A9"/>
    <w:rsid w:val="00724828"/>
    <w:rsid w:val="00724867"/>
    <w:rsid w:val="00724B77"/>
    <w:rsid w:val="00724C23"/>
    <w:rsid w:val="00724EB2"/>
    <w:rsid w:val="007257FA"/>
    <w:rsid w:val="00725851"/>
    <w:rsid w:val="00725853"/>
    <w:rsid w:val="00725967"/>
    <w:rsid w:val="00725C7C"/>
    <w:rsid w:val="00725EE3"/>
    <w:rsid w:val="0072601F"/>
    <w:rsid w:val="00726DA3"/>
    <w:rsid w:val="00726E9E"/>
    <w:rsid w:val="007273BD"/>
    <w:rsid w:val="0072744F"/>
    <w:rsid w:val="007276B4"/>
    <w:rsid w:val="00727AC3"/>
    <w:rsid w:val="00727E39"/>
    <w:rsid w:val="007300DF"/>
    <w:rsid w:val="007305FC"/>
    <w:rsid w:val="00730657"/>
    <w:rsid w:val="00730CF3"/>
    <w:rsid w:val="00731388"/>
    <w:rsid w:val="0073157C"/>
    <w:rsid w:val="0073172D"/>
    <w:rsid w:val="0073195A"/>
    <w:rsid w:val="00731B32"/>
    <w:rsid w:val="00732043"/>
    <w:rsid w:val="0073251B"/>
    <w:rsid w:val="00732619"/>
    <w:rsid w:val="00732DDE"/>
    <w:rsid w:val="00732F42"/>
    <w:rsid w:val="0073339C"/>
    <w:rsid w:val="0073375A"/>
    <w:rsid w:val="00733A1D"/>
    <w:rsid w:val="00733DA4"/>
    <w:rsid w:val="00734570"/>
    <w:rsid w:val="007346C3"/>
    <w:rsid w:val="0073497A"/>
    <w:rsid w:val="00734B11"/>
    <w:rsid w:val="00734E8B"/>
    <w:rsid w:val="007351EE"/>
    <w:rsid w:val="00735652"/>
    <w:rsid w:val="00735AED"/>
    <w:rsid w:val="00735BCC"/>
    <w:rsid w:val="00735C54"/>
    <w:rsid w:val="00735F46"/>
    <w:rsid w:val="00735FB0"/>
    <w:rsid w:val="007362E7"/>
    <w:rsid w:val="00736821"/>
    <w:rsid w:val="00736828"/>
    <w:rsid w:val="00736FBE"/>
    <w:rsid w:val="00737248"/>
    <w:rsid w:val="007374E2"/>
    <w:rsid w:val="00737659"/>
    <w:rsid w:val="00737716"/>
    <w:rsid w:val="007379BA"/>
    <w:rsid w:val="00740292"/>
    <w:rsid w:val="0074032D"/>
    <w:rsid w:val="00740D5A"/>
    <w:rsid w:val="007414F6"/>
    <w:rsid w:val="007415F9"/>
    <w:rsid w:val="0074162F"/>
    <w:rsid w:val="00741818"/>
    <w:rsid w:val="00741B03"/>
    <w:rsid w:val="00741B15"/>
    <w:rsid w:val="0074227E"/>
    <w:rsid w:val="0074250E"/>
    <w:rsid w:val="00742764"/>
    <w:rsid w:val="00742A3E"/>
    <w:rsid w:val="0074321D"/>
    <w:rsid w:val="007436D9"/>
    <w:rsid w:val="00743817"/>
    <w:rsid w:val="00743CD3"/>
    <w:rsid w:val="00743E25"/>
    <w:rsid w:val="007442E5"/>
    <w:rsid w:val="0074436A"/>
    <w:rsid w:val="007448C8"/>
    <w:rsid w:val="00744BC4"/>
    <w:rsid w:val="00744EDC"/>
    <w:rsid w:val="00744F3B"/>
    <w:rsid w:val="0074502E"/>
    <w:rsid w:val="00745056"/>
    <w:rsid w:val="007451AD"/>
    <w:rsid w:val="00745C9C"/>
    <w:rsid w:val="00745E64"/>
    <w:rsid w:val="0074651E"/>
    <w:rsid w:val="007467E2"/>
    <w:rsid w:val="00746A60"/>
    <w:rsid w:val="007471F4"/>
    <w:rsid w:val="007471FE"/>
    <w:rsid w:val="007473F4"/>
    <w:rsid w:val="00747504"/>
    <w:rsid w:val="007476AF"/>
    <w:rsid w:val="00747924"/>
    <w:rsid w:val="00747AC8"/>
    <w:rsid w:val="00747C64"/>
    <w:rsid w:val="0075034D"/>
    <w:rsid w:val="00750520"/>
    <w:rsid w:val="007505E9"/>
    <w:rsid w:val="00750B00"/>
    <w:rsid w:val="00750C94"/>
    <w:rsid w:val="00750CC3"/>
    <w:rsid w:val="00750DBC"/>
    <w:rsid w:val="007510D7"/>
    <w:rsid w:val="00751B2C"/>
    <w:rsid w:val="0075230D"/>
    <w:rsid w:val="00752523"/>
    <w:rsid w:val="00752A14"/>
    <w:rsid w:val="00752A43"/>
    <w:rsid w:val="00753046"/>
    <w:rsid w:val="007531B1"/>
    <w:rsid w:val="0075325E"/>
    <w:rsid w:val="00753435"/>
    <w:rsid w:val="00753716"/>
    <w:rsid w:val="0075375F"/>
    <w:rsid w:val="00753CFC"/>
    <w:rsid w:val="00753DF7"/>
    <w:rsid w:val="00754072"/>
    <w:rsid w:val="00754487"/>
    <w:rsid w:val="007546A4"/>
    <w:rsid w:val="00754B60"/>
    <w:rsid w:val="00754D90"/>
    <w:rsid w:val="00755487"/>
    <w:rsid w:val="00755656"/>
    <w:rsid w:val="007559D7"/>
    <w:rsid w:val="00755BAA"/>
    <w:rsid w:val="00755BEE"/>
    <w:rsid w:val="00755C55"/>
    <w:rsid w:val="00755D20"/>
    <w:rsid w:val="0075662B"/>
    <w:rsid w:val="00756DDA"/>
    <w:rsid w:val="0075736F"/>
    <w:rsid w:val="007574F6"/>
    <w:rsid w:val="007575FD"/>
    <w:rsid w:val="00757796"/>
    <w:rsid w:val="00757973"/>
    <w:rsid w:val="00757C79"/>
    <w:rsid w:val="00757CE8"/>
    <w:rsid w:val="0076041C"/>
    <w:rsid w:val="00760628"/>
    <w:rsid w:val="00760A1A"/>
    <w:rsid w:val="007611F1"/>
    <w:rsid w:val="00761C90"/>
    <w:rsid w:val="00761FAF"/>
    <w:rsid w:val="00762215"/>
    <w:rsid w:val="00762372"/>
    <w:rsid w:val="00763235"/>
    <w:rsid w:val="0076349A"/>
    <w:rsid w:val="0076357D"/>
    <w:rsid w:val="00763760"/>
    <w:rsid w:val="00763AA1"/>
    <w:rsid w:val="00763D7F"/>
    <w:rsid w:val="00763DA7"/>
    <w:rsid w:val="0076435E"/>
    <w:rsid w:val="007645A0"/>
    <w:rsid w:val="007646F8"/>
    <w:rsid w:val="00764C3D"/>
    <w:rsid w:val="00764FA1"/>
    <w:rsid w:val="007653BF"/>
    <w:rsid w:val="00765407"/>
    <w:rsid w:val="0076565E"/>
    <w:rsid w:val="0076612C"/>
    <w:rsid w:val="007664AD"/>
    <w:rsid w:val="007665EE"/>
    <w:rsid w:val="00766782"/>
    <w:rsid w:val="0076697C"/>
    <w:rsid w:val="00766D74"/>
    <w:rsid w:val="0076702F"/>
    <w:rsid w:val="00767430"/>
    <w:rsid w:val="00767A44"/>
    <w:rsid w:val="00767A76"/>
    <w:rsid w:val="00767EA2"/>
    <w:rsid w:val="007702E8"/>
    <w:rsid w:val="00770369"/>
    <w:rsid w:val="007707BB"/>
    <w:rsid w:val="00770843"/>
    <w:rsid w:val="007716F6"/>
    <w:rsid w:val="00771AEA"/>
    <w:rsid w:val="00771D9D"/>
    <w:rsid w:val="00771DD7"/>
    <w:rsid w:val="00772634"/>
    <w:rsid w:val="0077274B"/>
    <w:rsid w:val="007733AC"/>
    <w:rsid w:val="00773A85"/>
    <w:rsid w:val="00773ACC"/>
    <w:rsid w:val="00773B70"/>
    <w:rsid w:val="00773E84"/>
    <w:rsid w:val="00774217"/>
    <w:rsid w:val="00774439"/>
    <w:rsid w:val="00774520"/>
    <w:rsid w:val="007747D0"/>
    <w:rsid w:val="00774802"/>
    <w:rsid w:val="00774E34"/>
    <w:rsid w:val="00774EC1"/>
    <w:rsid w:val="007752CD"/>
    <w:rsid w:val="00775332"/>
    <w:rsid w:val="00775D85"/>
    <w:rsid w:val="00775DBF"/>
    <w:rsid w:val="007760B2"/>
    <w:rsid w:val="0077681C"/>
    <w:rsid w:val="0077710E"/>
    <w:rsid w:val="007773F7"/>
    <w:rsid w:val="00777780"/>
    <w:rsid w:val="007777C9"/>
    <w:rsid w:val="007803E6"/>
    <w:rsid w:val="00780555"/>
    <w:rsid w:val="00780771"/>
    <w:rsid w:val="00780AFA"/>
    <w:rsid w:val="00780BAA"/>
    <w:rsid w:val="00780D18"/>
    <w:rsid w:val="0078137A"/>
    <w:rsid w:val="00781A43"/>
    <w:rsid w:val="007820CF"/>
    <w:rsid w:val="0078236E"/>
    <w:rsid w:val="007826D2"/>
    <w:rsid w:val="00782D21"/>
    <w:rsid w:val="00782DDA"/>
    <w:rsid w:val="007833A4"/>
    <w:rsid w:val="007833B7"/>
    <w:rsid w:val="007834A1"/>
    <w:rsid w:val="00783524"/>
    <w:rsid w:val="007837D2"/>
    <w:rsid w:val="0078388C"/>
    <w:rsid w:val="00783C71"/>
    <w:rsid w:val="00783CBA"/>
    <w:rsid w:val="00784026"/>
    <w:rsid w:val="007841E0"/>
    <w:rsid w:val="0078458E"/>
    <w:rsid w:val="007845EA"/>
    <w:rsid w:val="00784615"/>
    <w:rsid w:val="0078474A"/>
    <w:rsid w:val="007848E2"/>
    <w:rsid w:val="00784A73"/>
    <w:rsid w:val="00784AC5"/>
    <w:rsid w:val="00784ACB"/>
    <w:rsid w:val="00784DAF"/>
    <w:rsid w:val="007853E3"/>
    <w:rsid w:val="00785447"/>
    <w:rsid w:val="00785526"/>
    <w:rsid w:val="00785687"/>
    <w:rsid w:val="0078595D"/>
    <w:rsid w:val="00785E92"/>
    <w:rsid w:val="00786174"/>
    <w:rsid w:val="007861D1"/>
    <w:rsid w:val="0078621C"/>
    <w:rsid w:val="00786279"/>
    <w:rsid w:val="0078689F"/>
    <w:rsid w:val="00786F29"/>
    <w:rsid w:val="00786F8B"/>
    <w:rsid w:val="00787605"/>
    <w:rsid w:val="0078793B"/>
    <w:rsid w:val="00787D55"/>
    <w:rsid w:val="00787D91"/>
    <w:rsid w:val="00790071"/>
    <w:rsid w:val="007900DC"/>
    <w:rsid w:val="0079016C"/>
    <w:rsid w:val="0079062A"/>
    <w:rsid w:val="0079077B"/>
    <w:rsid w:val="007908EF"/>
    <w:rsid w:val="00790958"/>
    <w:rsid w:val="007909BB"/>
    <w:rsid w:val="00790CB5"/>
    <w:rsid w:val="00790CD9"/>
    <w:rsid w:val="00790D21"/>
    <w:rsid w:val="00790F8D"/>
    <w:rsid w:val="007910A2"/>
    <w:rsid w:val="0079124F"/>
    <w:rsid w:val="007914C1"/>
    <w:rsid w:val="00791A42"/>
    <w:rsid w:val="00791ADA"/>
    <w:rsid w:val="00791C65"/>
    <w:rsid w:val="00792399"/>
    <w:rsid w:val="00792678"/>
    <w:rsid w:val="007929CF"/>
    <w:rsid w:val="007931FB"/>
    <w:rsid w:val="0079349A"/>
    <w:rsid w:val="007938E5"/>
    <w:rsid w:val="00793BE0"/>
    <w:rsid w:val="007947C1"/>
    <w:rsid w:val="00794E2D"/>
    <w:rsid w:val="007956EE"/>
    <w:rsid w:val="00795941"/>
    <w:rsid w:val="00795B5F"/>
    <w:rsid w:val="00795CB1"/>
    <w:rsid w:val="00795CE3"/>
    <w:rsid w:val="00795DB4"/>
    <w:rsid w:val="0079649E"/>
    <w:rsid w:val="00796C6F"/>
    <w:rsid w:val="0079700B"/>
    <w:rsid w:val="00797154"/>
    <w:rsid w:val="007971A8"/>
    <w:rsid w:val="00797E6C"/>
    <w:rsid w:val="007A009E"/>
    <w:rsid w:val="007A0106"/>
    <w:rsid w:val="007A0B00"/>
    <w:rsid w:val="007A103A"/>
    <w:rsid w:val="007A1094"/>
    <w:rsid w:val="007A1658"/>
    <w:rsid w:val="007A1A52"/>
    <w:rsid w:val="007A20B3"/>
    <w:rsid w:val="007A21A3"/>
    <w:rsid w:val="007A22BA"/>
    <w:rsid w:val="007A22E0"/>
    <w:rsid w:val="007A2C5E"/>
    <w:rsid w:val="007A354D"/>
    <w:rsid w:val="007A3DF9"/>
    <w:rsid w:val="007A421F"/>
    <w:rsid w:val="007A4290"/>
    <w:rsid w:val="007A4755"/>
    <w:rsid w:val="007A4AC4"/>
    <w:rsid w:val="007A4AC9"/>
    <w:rsid w:val="007A4AEA"/>
    <w:rsid w:val="007A4E5E"/>
    <w:rsid w:val="007A4F51"/>
    <w:rsid w:val="007A5673"/>
    <w:rsid w:val="007A58A0"/>
    <w:rsid w:val="007A5AB7"/>
    <w:rsid w:val="007A5B53"/>
    <w:rsid w:val="007A5C7A"/>
    <w:rsid w:val="007A622F"/>
    <w:rsid w:val="007A6322"/>
    <w:rsid w:val="007A63C4"/>
    <w:rsid w:val="007A6620"/>
    <w:rsid w:val="007A6724"/>
    <w:rsid w:val="007A6E0F"/>
    <w:rsid w:val="007A6FD8"/>
    <w:rsid w:val="007A7057"/>
    <w:rsid w:val="007A70C1"/>
    <w:rsid w:val="007A7574"/>
    <w:rsid w:val="007A7591"/>
    <w:rsid w:val="007A7798"/>
    <w:rsid w:val="007A7916"/>
    <w:rsid w:val="007A7DDA"/>
    <w:rsid w:val="007A7FC0"/>
    <w:rsid w:val="007B00BE"/>
    <w:rsid w:val="007B0744"/>
    <w:rsid w:val="007B0CFE"/>
    <w:rsid w:val="007B0D89"/>
    <w:rsid w:val="007B0E88"/>
    <w:rsid w:val="007B12CB"/>
    <w:rsid w:val="007B17B3"/>
    <w:rsid w:val="007B1EF2"/>
    <w:rsid w:val="007B227F"/>
    <w:rsid w:val="007B2332"/>
    <w:rsid w:val="007B2D37"/>
    <w:rsid w:val="007B30B4"/>
    <w:rsid w:val="007B3309"/>
    <w:rsid w:val="007B3465"/>
    <w:rsid w:val="007B34AF"/>
    <w:rsid w:val="007B37D5"/>
    <w:rsid w:val="007B3BDA"/>
    <w:rsid w:val="007B3E49"/>
    <w:rsid w:val="007B48E3"/>
    <w:rsid w:val="007B4A56"/>
    <w:rsid w:val="007B4C3D"/>
    <w:rsid w:val="007B4D47"/>
    <w:rsid w:val="007B4FBD"/>
    <w:rsid w:val="007B5200"/>
    <w:rsid w:val="007B5411"/>
    <w:rsid w:val="007B54D4"/>
    <w:rsid w:val="007B54F3"/>
    <w:rsid w:val="007B55B6"/>
    <w:rsid w:val="007B596E"/>
    <w:rsid w:val="007B5A79"/>
    <w:rsid w:val="007B6116"/>
    <w:rsid w:val="007B6552"/>
    <w:rsid w:val="007B68B4"/>
    <w:rsid w:val="007B69BE"/>
    <w:rsid w:val="007B7776"/>
    <w:rsid w:val="007B7A1B"/>
    <w:rsid w:val="007B7FB1"/>
    <w:rsid w:val="007C0466"/>
    <w:rsid w:val="007C0B1D"/>
    <w:rsid w:val="007C102D"/>
    <w:rsid w:val="007C10F8"/>
    <w:rsid w:val="007C1192"/>
    <w:rsid w:val="007C1529"/>
    <w:rsid w:val="007C17C0"/>
    <w:rsid w:val="007C19D4"/>
    <w:rsid w:val="007C1BF3"/>
    <w:rsid w:val="007C1CDF"/>
    <w:rsid w:val="007C2522"/>
    <w:rsid w:val="007C2525"/>
    <w:rsid w:val="007C2888"/>
    <w:rsid w:val="007C2B5B"/>
    <w:rsid w:val="007C2E65"/>
    <w:rsid w:val="007C330C"/>
    <w:rsid w:val="007C35E9"/>
    <w:rsid w:val="007C36B6"/>
    <w:rsid w:val="007C3E08"/>
    <w:rsid w:val="007C3F2F"/>
    <w:rsid w:val="007C4E1C"/>
    <w:rsid w:val="007C4F15"/>
    <w:rsid w:val="007C5DB1"/>
    <w:rsid w:val="007C603B"/>
    <w:rsid w:val="007C6247"/>
    <w:rsid w:val="007C6F31"/>
    <w:rsid w:val="007C6F9C"/>
    <w:rsid w:val="007C7438"/>
    <w:rsid w:val="007C7A7B"/>
    <w:rsid w:val="007C7FD2"/>
    <w:rsid w:val="007D0EE0"/>
    <w:rsid w:val="007D110E"/>
    <w:rsid w:val="007D136F"/>
    <w:rsid w:val="007D15F6"/>
    <w:rsid w:val="007D18AD"/>
    <w:rsid w:val="007D1953"/>
    <w:rsid w:val="007D19A1"/>
    <w:rsid w:val="007D1BE6"/>
    <w:rsid w:val="007D222E"/>
    <w:rsid w:val="007D24B1"/>
    <w:rsid w:val="007D28DF"/>
    <w:rsid w:val="007D2D59"/>
    <w:rsid w:val="007D2EE5"/>
    <w:rsid w:val="007D31C2"/>
    <w:rsid w:val="007D362B"/>
    <w:rsid w:val="007D3846"/>
    <w:rsid w:val="007D385B"/>
    <w:rsid w:val="007D3F5E"/>
    <w:rsid w:val="007D410F"/>
    <w:rsid w:val="007D4436"/>
    <w:rsid w:val="007D44C5"/>
    <w:rsid w:val="007D4617"/>
    <w:rsid w:val="007D49A1"/>
    <w:rsid w:val="007D4BC1"/>
    <w:rsid w:val="007D4E59"/>
    <w:rsid w:val="007D4E79"/>
    <w:rsid w:val="007D4E86"/>
    <w:rsid w:val="007D5043"/>
    <w:rsid w:val="007D54CB"/>
    <w:rsid w:val="007D5B75"/>
    <w:rsid w:val="007D5C35"/>
    <w:rsid w:val="007D5E6F"/>
    <w:rsid w:val="007D5F60"/>
    <w:rsid w:val="007D61AB"/>
    <w:rsid w:val="007D66A3"/>
    <w:rsid w:val="007D6EF5"/>
    <w:rsid w:val="007D7265"/>
    <w:rsid w:val="007D750E"/>
    <w:rsid w:val="007D7712"/>
    <w:rsid w:val="007D7D48"/>
    <w:rsid w:val="007E01EC"/>
    <w:rsid w:val="007E03A6"/>
    <w:rsid w:val="007E075F"/>
    <w:rsid w:val="007E08BE"/>
    <w:rsid w:val="007E08C2"/>
    <w:rsid w:val="007E0D5B"/>
    <w:rsid w:val="007E0FBA"/>
    <w:rsid w:val="007E11A8"/>
    <w:rsid w:val="007E1489"/>
    <w:rsid w:val="007E16C2"/>
    <w:rsid w:val="007E1735"/>
    <w:rsid w:val="007E1814"/>
    <w:rsid w:val="007E192A"/>
    <w:rsid w:val="007E1995"/>
    <w:rsid w:val="007E1E37"/>
    <w:rsid w:val="007E2427"/>
    <w:rsid w:val="007E2870"/>
    <w:rsid w:val="007E2BB8"/>
    <w:rsid w:val="007E2E29"/>
    <w:rsid w:val="007E3258"/>
    <w:rsid w:val="007E350C"/>
    <w:rsid w:val="007E37CD"/>
    <w:rsid w:val="007E3800"/>
    <w:rsid w:val="007E39A6"/>
    <w:rsid w:val="007E3A9B"/>
    <w:rsid w:val="007E3D87"/>
    <w:rsid w:val="007E3DCA"/>
    <w:rsid w:val="007E3FD1"/>
    <w:rsid w:val="007E4010"/>
    <w:rsid w:val="007E4038"/>
    <w:rsid w:val="007E4512"/>
    <w:rsid w:val="007E4677"/>
    <w:rsid w:val="007E4C6E"/>
    <w:rsid w:val="007E4DA3"/>
    <w:rsid w:val="007E4DC9"/>
    <w:rsid w:val="007E4FC5"/>
    <w:rsid w:val="007E5226"/>
    <w:rsid w:val="007E53B3"/>
    <w:rsid w:val="007E5424"/>
    <w:rsid w:val="007E5AE1"/>
    <w:rsid w:val="007E5F1D"/>
    <w:rsid w:val="007E63D5"/>
    <w:rsid w:val="007E6511"/>
    <w:rsid w:val="007E6607"/>
    <w:rsid w:val="007E66A3"/>
    <w:rsid w:val="007E68D8"/>
    <w:rsid w:val="007E6DEA"/>
    <w:rsid w:val="007E72A2"/>
    <w:rsid w:val="007E7A0F"/>
    <w:rsid w:val="007E7A90"/>
    <w:rsid w:val="007E7A9E"/>
    <w:rsid w:val="007E7D9C"/>
    <w:rsid w:val="007E7EBF"/>
    <w:rsid w:val="007F0897"/>
    <w:rsid w:val="007F0B63"/>
    <w:rsid w:val="007F127C"/>
    <w:rsid w:val="007F1517"/>
    <w:rsid w:val="007F16FE"/>
    <w:rsid w:val="007F177B"/>
    <w:rsid w:val="007F1F87"/>
    <w:rsid w:val="007F1FF0"/>
    <w:rsid w:val="007F2159"/>
    <w:rsid w:val="007F275B"/>
    <w:rsid w:val="007F2D34"/>
    <w:rsid w:val="007F38A0"/>
    <w:rsid w:val="007F39A8"/>
    <w:rsid w:val="007F3B5F"/>
    <w:rsid w:val="007F3EE4"/>
    <w:rsid w:val="007F3F07"/>
    <w:rsid w:val="007F4AFA"/>
    <w:rsid w:val="007F531F"/>
    <w:rsid w:val="007F5425"/>
    <w:rsid w:val="007F555A"/>
    <w:rsid w:val="007F56A2"/>
    <w:rsid w:val="007F5F5D"/>
    <w:rsid w:val="007F6455"/>
    <w:rsid w:val="007F651F"/>
    <w:rsid w:val="007F67D7"/>
    <w:rsid w:val="007F6BAC"/>
    <w:rsid w:val="007F6BF3"/>
    <w:rsid w:val="007F6D4B"/>
    <w:rsid w:val="007F6ECC"/>
    <w:rsid w:val="007F71CF"/>
    <w:rsid w:val="007F73CC"/>
    <w:rsid w:val="007F7A2A"/>
    <w:rsid w:val="007F7BD1"/>
    <w:rsid w:val="007F7C8F"/>
    <w:rsid w:val="007F7DD9"/>
    <w:rsid w:val="007F7E1C"/>
    <w:rsid w:val="0080022B"/>
    <w:rsid w:val="00800855"/>
    <w:rsid w:val="00800C70"/>
    <w:rsid w:val="00801053"/>
    <w:rsid w:val="00801148"/>
    <w:rsid w:val="008011A2"/>
    <w:rsid w:val="0080121D"/>
    <w:rsid w:val="0080156B"/>
    <w:rsid w:val="00801736"/>
    <w:rsid w:val="00801C58"/>
    <w:rsid w:val="00801F8C"/>
    <w:rsid w:val="00802074"/>
    <w:rsid w:val="00802D16"/>
    <w:rsid w:val="00803239"/>
    <w:rsid w:val="008039E0"/>
    <w:rsid w:val="00803A36"/>
    <w:rsid w:val="00803A69"/>
    <w:rsid w:val="00803C9E"/>
    <w:rsid w:val="00804110"/>
    <w:rsid w:val="00804462"/>
    <w:rsid w:val="00804998"/>
    <w:rsid w:val="00804A73"/>
    <w:rsid w:val="00804D81"/>
    <w:rsid w:val="00804DAB"/>
    <w:rsid w:val="00805DF4"/>
    <w:rsid w:val="00805EB3"/>
    <w:rsid w:val="008060F4"/>
    <w:rsid w:val="0080612C"/>
    <w:rsid w:val="008069C2"/>
    <w:rsid w:val="00806CFD"/>
    <w:rsid w:val="00806DED"/>
    <w:rsid w:val="0080735A"/>
    <w:rsid w:val="00807528"/>
    <w:rsid w:val="008075F6"/>
    <w:rsid w:val="00807B02"/>
    <w:rsid w:val="00807C38"/>
    <w:rsid w:val="00807C3F"/>
    <w:rsid w:val="008102A4"/>
    <w:rsid w:val="008105C4"/>
    <w:rsid w:val="00810658"/>
    <w:rsid w:val="00810AF6"/>
    <w:rsid w:val="0081102B"/>
    <w:rsid w:val="00811132"/>
    <w:rsid w:val="0081116B"/>
    <w:rsid w:val="008111FD"/>
    <w:rsid w:val="00811403"/>
    <w:rsid w:val="008115D4"/>
    <w:rsid w:val="0081164C"/>
    <w:rsid w:val="0081189D"/>
    <w:rsid w:val="00811B18"/>
    <w:rsid w:val="00811DDC"/>
    <w:rsid w:val="00811FD8"/>
    <w:rsid w:val="008121E0"/>
    <w:rsid w:val="00812352"/>
    <w:rsid w:val="00812609"/>
    <w:rsid w:val="008127AB"/>
    <w:rsid w:val="0081296D"/>
    <w:rsid w:val="00812AD7"/>
    <w:rsid w:val="00812B9E"/>
    <w:rsid w:val="00812D57"/>
    <w:rsid w:val="0081326B"/>
    <w:rsid w:val="008132FC"/>
    <w:rsid w:val="008136F9"/>
    <w:rsid w:val="00813755"/>
    <w:rsid w:val="00813C6F"/>
    <w:rsid w:val="00813DC5"/>
    <w:rsid w:val="00814A1E"/>
    <w:rsid w:val="00814CF7"/>
    <w:rsid w:val="00815084"/>
    <w:rsid w:val="008151CD"/>
    <w:rsid w:val="00815444"/>
    <w:rsid w:val="008154B3"/>
    <w:rsid w:val="00815614"/>
    <w:rsid w:val="008156CE"/>
    <w:rsid w:val="008164EA"/>
    <w:rsid w:val="008164EE"/>
    <w:rsid w:val="00816BD9"/>
    <w:rsid w:val="00816DD4"/>
    <w:rsid w:val="00816EA1"/>
    <w:rsid w:val="00817031"/>
    <w:rsid w:val="00817565"/>
    <w:rsid w:val="00817912"/>
    <w:rsid w:val="00817953"/>
    <w:rsid w:val="00817980"/>
    <w:rsid w:val="008200D4"/>
    <w:rsid w:val="0082011D"/>
    <w:rsid w:val="0082054D"/>
    <w:rsid w:val="008206C8"/>
    <w:rsid w:val="008209BE"/>
    <w:rsid w:val="00820B66"/>
    <w:rsid w:val="00820FB0"/>
    <w:rsid w:val="00820FD8"/>
    <w:rsid w:val="00821579"/>
    <w:rsid w:val="00821826"/>
    <w:rsid w:val="00821A41"/>
    <w:rsid w:val="00821EDB"/>
    <w:rsid w:val="00821F8D"/>
    <w:rsid w:val="008224E9"/>
    <w:rsid w:val="00822D8A"/>
    <w:rsid w:val="00823106"/>
    <w:rsid w:val="0082392F"/>
    <w:rsid w:val="00823CF8"/>
    <w:rsid w:val="00823F1D"/>
    <w:rsid w:val="00823F59"/>
    <w:rsid w:val="008244E2"/>
    <w:rsid w:val="008246E0"/>
    <w:rsid w:val="00824DDB"/>
    <w:rsid w:val="00824E06"/>
    <w:rsid w:val="00824F5A"/>
    <w:rsid w:val="00825116"/>
    <w:rsid w:val="00825163"/>
    <w:rsid w:val="0082536C"/>
    <w:rsid w:val="00825390"/>
    <w:rsid w:val="00825629"/>
    <w:rsid w:val="00825773"/>
    <w:rsid w:val="00825778"/>
    <w:rsid w:val="008258B6"/>
    <w:rsid w:val="00825980"/>
    <w:rsid w:val="00825A3F"/>
    <w:rsid w:val="00825C4B"/>
    <w:rsid w:val="008266D8"/>
    <w:rsid w:val="00826933"/>
    <w:rsid w:val="00826AC4"/>
    <w:rsid w:val="00826D82"/>
    <w:rsid w:val="008273BF"/>
    <w:rsid w:val="008276AC"/>
    <w:rsid w:val="008279B2"/>
    <w:rsid w:val="00827B4B"/>
    <w:rsid w:val="00827CF0"/>
    <w:rsid w:val="00827FBE"/>
    <w:rsid w:val="00830A00"/>
    <w:rsid w:val="00830B7A"/>
    <w:rsid w:val="00830E04"/>
    <w:rsid w:val="00831288"/>
    <w:rsid w:val="0083149D"/>
    <w:rsid w:val="00831575"/>
    <w:rsid w:val="00831A57"/>
    <w:rsid w:val="00831E7B"/>
    <w:rsid w:val="008321B7"/>
    <w:rsid w:val="0083225B"/>
    <w:rsid w:val="008328DB"/>
    <w:rsid w:val="00832C00"/>
    <w:rsid w:val="00832EF3"/>
    <w:rsid w:val="00833402"/>
    <w:rsid w:val="00833525"/>
    <w:rsid w:val="0083417A"/>
    <w:rsid w:val="00834607"/>
    <w:rsid w:val="0083460E"/>
    <w:rsid w:val="008346B0"/>
    <w:rsid w:val="008348B4"/>
    <w:rsid w:val="008348E1"/>
    <w:rsid w:val="00834F64"/>
    <w:rsid w:val="0083520C"/>
    <w:rsid w:val="00835509"/>
    <w:rsid w:val="00835789"/>
    <w:rsid w:val="008359B5"/>
    <w:rsid w:val="00835D80"/>
    <w:rsid w:val="00835F69"/>
    <w:rsid w:val="008361AD"/>
    <w:rsid w:val="008364CB"/>
    <w:rsid w:val="008368C8"/>
    <w:rsid w:val="00836B9F"/>
    <w:rsid w:val="00837012"/>
    <w:rsid w:val="0083739B"/>
    <w:rsid w:val="0083747E"/>
    <w:rsid w:val="00837617"/>
    <w:rsid w:val="00837D46"/>
    <w:rsid w:val="008401CE"/>
    <w:rsid w:val="0084049B"/>
    <w:rsid w:val="00840F48"/>
    <w:rsid w:val="008410B2"/>
    <w:rsid w:val="008418EC"/>
    <w:rsid w:val="00842042"/>
    <w:rsid w:val="0084250D"/>
    <w:rsid w:val="0084252D"/>
    <w:rsid w:val="008429AE"/>
    <w:rsid w:val="00842AF1"/>
    <w:rsid w:val="00842C32"/>
    <w:rsid w:val="00842EF1"/>
    <w:rsid w:val="00842F33"/>
    <w:rsid w:val="008431C8"/>
    <w:rsid w:val="008438CD"/>
    <w:rsid w:val="00843CFD"/>
    <w:rsid w:val="00843DB2"/>
    <w:rsid w:val="00844305"/>
    <w:rsid w:val="0084430A"/>
    <w:rsid w:val="0084432B"/>
    <w:rsid w:val="008446EC"/>
    <w:rsid w:val="0084512A"/>
    <w:rsid w:val="008453B6"/>
    <w:rsid w:val="008456CC"/>
    <w:rsid w:val="008457D3"/>
    <w:rsid w:val="0084591F"/>
    <w:rsid w:val="00845B48"/>
    <w:rsid w:val="00846005"/>
    <w:rsid w:val="0084651C"/>
    <w:rsid w:val="0084674F"/>
    <w:rsid w:val="0084696E"/>
    <w:rsid w:val="00846A7C"/>
    <w:rsid w:val="00846AE2"/>
    <w:rsid w:val="00846E18"/>
    <w:rsid w:val="00847043"/>
    <w:rsid w:val="008470B6"/>
    <w:rsid w:val="008473C3"/>
    <w:rsid w:val="0084758C"/>
    <w:rsid w:val="008476EE"/>
    <w:rsid w:val="008479BD"/>
    <w:rsid w:val="00847AF1"/>
    <w:rsid w:val="00847B93"/>
    <w:rsid w:val="00847F09"/>
    <w:rsid w:val="008501E5"/>
    <w:rsid w:val="00850671"/>
    <w:rsid w:val="00850E5B"/>
    <w:rsid w:val="00850E68"/>
    <w:rsid w:val="00850F0C"/>
    <w:rsid w:val="00851122"/>
    <w:rsid w:val="00851398"/>
    <w:rsid w:val="008514D2"/>
    <w:rsid w:val="0085189E"/>
    <w:rsid w:val="008519FC"/>
    <w:rsid w:val="00851B47"/>
    <w:rsid w:val="00851CB8"/>
    <w:rsid w:val="00851E0F"/>
    <w:rsid w:val="008522F7"/>
    <w:rsid w:val="0085252F"/>
    <w:rsid w:val="00852884"/>
    <w:rsid w:val="008529FD"/>
    <w:rsid w:val="008533E7"/>
    <w:rsid w:val="00853B37"/>
    <w:rsid w:val="00854220"/>
    <w:rsid w:val="00854253"/>
    <w:rsid w:val="008543B9"/>
    <w:rsid w:val="0085474A"/>
    <w:rsid w:val="00854789"/>
    <w:rsid w:val="00854809"/>
    <w:rsid w:val="00854CE2"/>
    <w:rsid w:val="008554A4"/>
    <w:rsid w:val="00855590"/>
    <w:rsid w:val="008556BF"/>
    <w:rsid w:val="008559AD"/>
    <w:rsid w:val="00855AAC"/>
    <w:rsid w:val="00855EB2"/>
    <w:rsid w:val="00855FFE"/>
    <w:rsid w:val="00856180"/>
    <w:rsid w:val="0085625E"/>
    <w:rsid w:val="008563B2"/>
    <w:rsid w:val="008565DF"/>
    <w:rsid w:val="00856796"/>
    <w:rsid w:val="00857EBF"/>
    <w:rsid w:val="00857ED2"/>
    <w:rsid w:val="008600F5"/>
    <w:rsid w:val="00860365"/>
    <w:rsid w:val="0086046C"/>
    <w:rsid w:val="008606DE"/>
    <w:rsid w:val="00860822"/>
    <w:rsid w:val="0086093D"/>
    <w:rsid w:val="008609FA"/>
    <w:rsid w:val="00860D99"/>
    <w:rsid w:val="00861D65"/>
    <w:rsid w:val="008621B9"/>
    <w:rsid w:val="008624A7"/>
    <w:rsid w:val="0086273F"/>
    <w:rsid w:val="00862BB8"/>
    <w:rsid w:val="00863257"/>
    <w:rsid w:val="00863545"/>
    <w:rsid w:val="008636E2"/>
    <w:rsid w:val="00863A3D"/>
    <w:rsid w:val="00863C31"/>
    <w:rsid w:val="00863CA2"/>
    <w:rsid w:val="00864224"/>
    <w:rsid w:val="0086547A"/>
    <w:rsid w:val="008658BE"/>
    <w:rsid w:val="00866003"/>
    <w:rsid w:val="00866599"/>
    <w:rsid w:val="008666F6"/>
    <w:rsid w:val="00866970"/>
    <w:rsid w:val="00866CA7"/>
    <w:rsid w:val="00866E08"/>
    <w:rsid w:val="00866E28"/>
    <w:rsid w:val="00866F2A"/>
    <w:rsid w:val="0086716C"/>
    <w:rsid w:val="0086750E"/>
    <w:rsid w:val="008675ED"/>
    <w:rsid w:val="00867C61"/>
    <w:rsid w:val="00870723"/>
    <w:rsid w:val="0087085D"/>
    <w:rsid w:val="00870A47"/>
    <w:rsid w:val="00870C40"/>
    <w:rsid w:val="008719EA"/>
    <w:rsid w:val="00871AE0"/>
    <w:rsid w:val="00871C02"/>
    <w:rsid w:val="00871C9B"/>
    <w:rsid w:val="00871E6B"/>
    <w:rsid w:val="00871F65"/>
    <w:rsid w:val="008721C7"/>
    <w:rsid w:val="0087222F"/>
    <w:rsid w:val="008722AE"/>
    <w:rsid w:val="008728A2"/>
    <w:rsid w:val="00872C5D"/>
    <w:rsid w:val="00873275"/>
    <w:rsid w:val="008732D3"/>
    <w:rsid w:val="0087337B"/>
    <w:rsid w:val="008736DB"/>
    <w:rsid w:val="00873801"/>
    <w:rsid w:val="00873856"/>
    <w:rsid w:val="00873DA8"/>
    <w:rsid w:val="00873F9C"/>
    <w:rsid w:val="0087411A"/>
    <w:rsid w:val="00874258"/>
    <w:rsid w:val="00874411"/>
    <w:rsid w:val="00874421"/>
    <w:rsid w:val="008751A3"/>
    <w:rsid w:val="00875211"/>
    <w:rsid w:val="00875239"/>
    <w:rsid w:val="00875273"/>
    <w:rsid w:val="008752D9"/>
    <w:rsid w:val="008754F4"/>
    <w:rsid w:val="00875A9E"/>
    <w:rsid w:val="00875C48"/>
    <w:rsid w:val="00875DED"/>
    <w:rsid w:val="00875EFD"/>
    <w:rsid w:val="008763D3"/>
    <w:rsid w:val="00876F68"/>
    <w:rsid w:val="008770F5"/>
    <w:rsid w:val="00877C10"/>
    <w:rsid w:val="00877CE6"/>
    <w:rsid w:val="00877D87"/>
    <w:rsid w:val="00877EF1"/>
    <w:rsid w:val="00880035"/>
    <w:rsid w:val="00880366"/>
    <w:rsid w:val="00880B98"/>
    <w:rsid w:val="008812A9"/>
    <w:rsid w:val="0088154B"/>
    <w:rsid w:val="00881898"/>
    <w:rsid w:val="00881CE7"/>
    <w:rsid w:val="00882157"/>
    <w:rsid w:val="00882404"/>
    <w:rsid w:val="008824CD"/>
    <w:rsid w:val="00882534"/>
    <w:rsid w:val="00883058"/>
    <w:rsid w:val="00883135"/>
    <w:rsid w:val="00883398"/>
    <w:rsid w:val="0088346D"/>
    <w:rsid w:val="00883E11"/>
    <w:rsid w:val="00883EC4"/>
    <w:rsid w:val="00883FF1"/>
    <w:rsid w:val="0088436E"/>
    <w:rsid w:val="00884517"/>
    <w:rsid w:val="00884748"/>
    <w:rsid w:val="008847A0"/>
    <w:rsid w:val="008848A3"/>
    <w:rsid w:val="00884E25"/>
    <w:rsid w:val="0088563C"/>
    <w:rsid w:val="008858F7"/>
    <w:rsid w:val="00885907"/>
    <w:rsid w:val="00885967"/>
    <w:rsid w:val="00885E7A"/>
    <w:rsid w:val="00885F3B"/>
    <w:rsid w:val="008860A9"/>
    <w:rsid w:val="008863BB"/>
    <w:rsid w:val="00886644"/>
    <w:rsid w:val="00886721"/>
    <w:rsid w:val="00886A0D"/>
    <w:rsid w:val="00886ACB"/>
    <w:rsid w:val="00886AEC"/>
    <w:rsid w:val="0088717F"/>
    <w:rsid w:val="00887228"/>
    <w:rsid w:val="008875B2"/>
    <w:rsid w:val="008879E8"/>
    <w:rsid w:val="00887E94"/>
    <w:rsid w:val="0089015D"/>
    <w:rsid w:val="008904D4"/>
    <w:rsid w:val="00890797"/>
    <w:rsid w:val="00890821"/>
    <w:rsid w:val="008908D8"/>
    <w:rsid w:val="0089094B"/>
    <w:rsid w:val="00890F88"/>
    <w:rsid w:val="00891281"/>
    <w:rsid w:val="00891306"/>
    <w:rsid w:val="008915FD"/>
    <w:rsid w:val="00891835"/>
    <w:rsid w:val="00891BD5"/>
    <w:rsid w:val="0089226C"/>
    <w:rsid w:val="008924DD"/>
    <w:rsid w:val="00892529"/>
    <w:rsid w:val="008925AE"/>
    <w:rsid w:val="00892824"/>
    <w:rsid w:val="008928DD"/>
    <w:rsid w:val="008928FC"/>
    <w:rsid w:val="00892DD0"/>
    <w:rsid w:val="00892DE7"/>
    <w:rsid w:val="008933D8"/>
    <w:rsid w:val="008936BE"/>
    <w:rsid w:val="008939FD"/>
    <w:rsid w:val="00893B1B"/>
    <w:rsid w:val="00893B5B"/>
    <w:rsid w:val="00893D9C"/>
    <w:rsid w:val="00893F87"/>
    <w:rsid w:val="00893FC7"/>
    <w:rsid w:val="00894318"/>
    <w:rsid w:val="00894345"/>
    <w:rsid w:val="0089440A"/>
    <w:rsid w:val="008944DB"/>
    <w:rsid w:val="00894BFF"/>
    <w:rsid w:val="00894CEE"/>
    <w:rsid w:val="00894CF5"/>
    <w:rsid w:val="00894D79"/>
    <w:rsid w:val="00894DAA"/>
    <w:rsid w:val="00894EA0"/>
    <w:rsid w:val="00895442"/>
    <w:rsid w:val="008954CB"/>
    <w:rsid w:val="00895631"/>
    <w:rsid w:val="0089577B"/>
    <w:rsid w:val="00895F84"/>
    <w:rsid w:val="00895FE0"/>
    <w:rsid w:val="0089620B"/>
    <w:rsid w:val="00896E61"/>
    <w:rsid w:val="0089708C"/>
    <w:rsid w:val="008971E0"/>
    <w:rsid w:val="0089737C"/>
    <w:rsid w:val="008973A1"/>
    <w:rsid w:val="00897682"/>
    <w:rsid w:val="00897CE6"/>
    <w:rsid w:val="00897D91"/>
    <w:rsid w:val="008A0211"/>
    <w:rsid w:val="008A0381"/>
    <w:rsid w:val="008A05BE"/>
    <w:rsid w:val="008A06B5"/>
    <w:rsid w:val="008A09E8"/>
    <w:rsid w:val="008A0A0C"/>
    <w:rsid w:val="008A0D37"/>
    <w:rsid w:val="008A0EA2"/>
    <w:rsid w:val="008A0F8D"/>
    <w:rsid w:val="008A14BD"/>
    <w:rsid w:val="008A1BF2"/>
    <w:rsid w:val="008A1D2B"/>
    <w:rsid w:val="008A1E22"/>
    <w:rsid w:val="008A2046"/>
    <w:rsid w:val="008A3426"/>
    <w:rsid w:val="008A372F"/>
    <w:rsid w:val="008A3986"/>
    <w:rsid w:val="008A39EC"/>
    <w:rsid w:val="008A3B87"/>
    <w:rsid w:val="008A4074"/>
    <w:rsid w:val="008A43CD"/>
    <w:rsid w:val="008A443D"/>
    <w:rsid w:val="008A4A31"/>
    <w:rsid w:val="008A4AA9"/>
    <w:rsid w:val="008A4B31"/>
    <w:rsid w:val="008A4E5D"/>
    <w:rsid w:val="008A5007"/>
    <w:rsid w:val="008A56B1"/>
    <w:rsid w:val="008A5B83"/>
    <w:rsid w:val="008A5CF8"/>
    <w:rsid w:val="008A5E4B"/>
    <w:rsid w:val="008A6064"/>
    <w:rsid w:val="008A61AB"/>
    <w:rsid w:val="008A6429"/>
    <w:rsid w:val="008A6CE6"/>
    <w:rsid w:val="008A70D7"/>
    <w:rsid w:val="008A7419"/>
    <w:rsid w:val="008A778D"/>
    <w:rsid w:val="008A79BF"/>
    <w:rsid w:val="008A7A52"/>
    <w:rsid w:val="008A7E0A"/>
    <w:rsid w:val="008A7EE0"/>
    <w:rsid w:val="008A7F83"/>
    <w:rsid w:val="008B0152"/>
    <w:rsid w:val="008B0408"/>
    <w:rsid w:val="008B0BD3"/>
    <w:rsid w:val="008B1375"/>
    <w:rsid w:val="008B233A"/>
    <w:rsid w:val="008B248B"/>
    <w:rsid w:val="008B2499"/>
    <w:rsid w:val="008B2797"/>
    <w:rsid w:val="008B28C7"/>
    <w:rsid w:val="008B2E74"/>
    <w:rsid w:val="008B2F19"/>
    <w:rsid w:val="008B3210"/>
    <w:rsid w:val="008B344A"/>
    <w:rsid w:val="008B3749"/>
    <w:rsid w:val="008B394B"/>
    <w:rsid w:val="008B3D2C"/>
    <w:rsid w:val="008B3D87"/>
    <w:rsid w:val="008B4013"/>
    <w:rsid w:val="008B4A95"/>
    <w:rsid w:val="008B4FC4"/>
    <w:rsid w:val="008B5EFD"/>
    <w:rsid w:val="008B6936"/>
    <w:rsid w:val="008B6B4E"/>
    <w:rsid w:val="008B6C6B"/>
    <w:rsid w:val="008B6D15"/>
    <w:rsid w:val="008B772F"/>
    <w:rsid w:val="008B782D"/>
    <w:rsid w:val="008B79DD"/>
    <w:rsid w:val="008B7B44"/>
    <w:rsid w:val="008C0093"/>
    <w:rsid w:val="008C009F"/>
    <w:rsid w:val="008C02C8"/>
    <w:rsid w:val="008C0345"/>
    <w:rsid w:val="008C0372"/>
    <w:rsid w:val="008C0BC8"/>
    <w:rsid w:val="008C0FDE"/>
    <w:rsid w:val="008C1145"/>
    <w:rsid w:val="008C1231"/>
    <w:rsid w:val="008C12F0"/>
    <w:rsid w:val="008C1904"/>
    <w:rsid w:val="008C1A62"/>
    <w:rsid w:val="008C2057"/>
    <w:rsid w:val="008C23DC"/>
    <w:rsid w:val="008C26BA"/>
    <w:rsid w:val="008C2727"/>
    <w:rsid w:val="008C28E2"/>
    <w:rsid w:val="008C29DF"/>
    <w:rsid w:val="008C3697"/>
    <w:rsid w:val="008C3801"/>
    <w:rsid w:val="008C398F"/>
    <w:rsid w:val="008C3D6C"/>
    <w:rsid w:val="008C3F87"/>
    <w:rsid w:val="008C4489"/>
    <w:rsid w:val="008C4595"/>
    <w:rsid w:val="008C480D"/>
    <w:rsid w:val="008C4887"/>
    <w:rsid w:val="008C4AF5"/>
    <w:rsid w:val="008C4EF4"/>
    <w:rsid w:val="008C5040"/>
    <w:rsid w:val="008C5117"/>
    <w:rsid w:val="008C5270"/>
    <w:rsid w:val="008C5303"/>
    <w:rsid w:val="008C565D"/>
    <w:rsid w:val="008C5F25"/>
    <w:rsid w:val="008C6058"/>
    <w:rsid w:val="008C62FF"/>
    <w:rsid w:val="008C6367"/>
    <w:rsid w:val="008C6842"/>
    <w:rsid w:val="008C68C8"/>
    <w:rsid w:val="008C6B2A"/>
    <w:rsid w:val="008C6C3C"/>
    <w:rsid w:val="008C70C8"/>
    <w:rsid w:val="008C7493"/>
    <w:rsid w:val="008C7B87"/>
    <w:rsid w:val="008C7CFC"/>
    <w:rsid w:val="008D03A2"/>
    <w:rsid w:val="008D0607"/>
    <w:rsid w:val="008D0C1C"/>
    <w:rsid w:val="008D0E45"/>
    <w:rsid w:val="008D1081"/>
    <w:rsid w:val="008D109C"/>
    <w:rsid w:val="008D14A9"/>
    <w:rsid w:val="008D1731"/>
    <w:rsid w:val="008D190E"/>
    <w:rsid w:val="008D2BF2"/>
    <w:rsid w:val="008D33F3"/>
    <w:rsid w:val="008D3794"/>
    <w:rsid w:val="008D3B86"/>
    <w:rsid w:val="008D3FC6"/>
    <w:rsid w:val="008D4622"/>
    <w:rsid w:val="008D4960"/>
    <w:rsid w:val="008D544C"/>
    <w:rsid w:val="008D55BA"/>
    <w:rsid w:val="008D5FC6"/>
    <w:rsid w:val="008D60F4"/>
    <w:rsid w:val="008D6335"/>
    <w:rsid w:val="008D6340"/>
    <w:rsid w:val="008D66C2"/>
    <w:rsid w:val="008D672B"/>
    <w:rsid w:val="008D6E05"/>
    <w:rsid w:val="008D74F2"/>
    <w:rsid w:val="008D75BD"/>
    <w:rsid w:val="008D75EC"/>
    <w:rsid w:val="008D799D"/>
    <w:rsid w:val="008D79C3"/>
    <w:rsid w:val="008D7B80"/>
    <w:rsid w:val="008E045F"/>
    <w:rsid w:val="008E0550"/>
    <w:rsid w:val="008E0677"/>
    <w:rsid w:val="008E07C9"/>
    <w:rsid w:val="008E0AD0"/>
    <w:rsid w:val="008E0AF2"/>
    <w:rsid w:val="008E0DB8"/>
    <w:rsid w:val="008E0E49"/>
    <w:rsid w:val="008E1434"/>
    <w:rsid w:val="008E15C3"/>
    <w:rsid w:val="008E1907"/>
    <w:rsid w:val="008E1A2F"/>
    <w:rsid w:val="008E29E4"/>
    <w:rsid w:val="008E2D56"/>
    <w:rsid w:val="008E32D9"/>
    <w:rsid w:val="008E32F0"/>
    <w:rsid w:val="008E3A52"/>
    <w:rsid w:val="008E3BC2"/>
    <w:rsid w:val="008E3D90"/>
    <w:rsid w:val="008E40AA"/>
    <w:rsid w:val="008E40CC"/>
    <w:rsid w:val="008E451B"/>
    <w:rsid w:val="008E4587"/>
    <w:rsid w:val="008E4892"/>
    <w:rsid w:val="008E4A28"/>
    <w:rsid w:val="008E4C08"/>
    <w:rsid w:val="008E511D"/>
    <w:rsid w:val="008E551D"/>
    <w:rsid w:val="008E5630"/>
    <w:rsid w:val="008E5AE1"/>
    <w:rsid w:val="008E5FF9"/>
    <w:rsid w:val="008E63C1"/>
    <w:rsid w:val="008E6528"/>
    <w:rsid w:val="008E6613"/>
    <w:rsid w:val="008E6AFD"/>
    <w:rsid w:val="008E6D37"/>
    <w:rsid w:val="008E6F2F"/>
    <w:rsid w:val="008E7175"/>
    <w:rsid w:val="008E73C3"/>
    <w:rsid w:val="008E7A9A"/>
    <w:rsid w:val="008E7AAF"/>
    <w:rsid w:val="008E7FD1"/>
    <w:rsid w:val="008F03B3"/>
    <w:rsid w:val="008F0574"/>
    <w:rsid w:val="008F06B8"/>
    <w:rsid w:val="008F085B"/>
    <w:rsid w:val="008F08C4"/>
    <w:rsid w:val="008F099F"/>
    <w:rsid w:val="008F0F82"/>
    <w:rsid w:val="008F1245"/>
    <w:rsid w:val="008F1720"/>
    <w:rsid w:val="008F22E7"/>
    <w:rsid w:val="008F2338"/>
    <w:rsid w:val="008F2402"/>
    <w:rsid w:val="008F26A3"/>
    <w:rsid w:val="008F276B"/>
    <w:rsid w:val="008F2868"/>
    <w:rsid w:val="008F29FE"/>
    <w:rsid w:val="008F31F0"/>
    <w:rsid w:val="008F3999"/>
    <w:rsid w:val="008F3D30"/>
    <w:rsid w:val="008F3E1A"/>
    <w:rsid w:val="008F3E84"/>
    <w:rsid w:val="008F493E"/>
    <w:rsid w:val="008F4CEC"/>
    <w:rsid w:val="008F4DD3"/>
    <w:rsid w:val="008F4EA8"/>
    <w:rsid w:val="008F52F7"/>
    <w:rsid w:val="008F5543"/>
    <w:rsid w:val="008F56EC"/>
    <w:rsid w:val="008F56FD"/>
    <w:rsid w:val="008F57EF"/>
    <w:rsid w:val="008F5962"/>
    <w:rsid w:val="008F5C72"/>
    <w:rsid w:val="008F6209"/>
    <w:rsid w:val="008F62B2"/>
    <w:rsid w:val="008F62CE"/>
    <w:rsid w:val="008F6553"/>
    <w:rsid w:val="008F694F"/>
    <w:rsid w:val="008F6B2E"/>
    <w:rsid w:val="008F6DEF"/>
    <w:rsid w:val="008F7082"/>
    <w:rsid w:val="008F755A"/>
    <w:rsid w:val="008F78CC"/>
    <w:rsid w:val="008F7A79"/>
    <w:rsid w:val="008F7AA1"/>
    <w:rsid w:val="008F7B22"/>
    <w:rsid w:val="008F7BB0"/>
    <w:rsid w:val="0090025D"/>
    <w:rsid w:val="00900969"/>
    <w:rsid w:val="00900A11"/>
    <w:rsid w:val="00900E36"/>
    <w:rsid w:val="00900E91"/>
    <w:rsid w:val="009019FD"/>
    <w:rsid w:val="00901D6D"/>
    <w:rsid w:val="00901DEB"/>
    <w:rsid w:val="00902566"/>
    <w:rsid w:val="0090263C"/>
    <w:rsid w:val="00902838"/>
    <w:rsid w:val="009028F0"/>
    <w:rsid w:val="00902A82"/>
    <w:rsid w:val="00902C88"/>
    <w:rsid w:val="00903382"/>
    <w:rsid w:val="009036FA"/>
    <w:rsid w:val="00903709"/>
    <w:rsid w:val="00904344"/>
    <w:rsid w:val="009045D0"/>
    <w:rsid w:val="00904754"/>
    <w:rsid w:val="00904A60"/>
    <w:rsid w:val="00904E19"/>
    <w:rsid w:val="009052B4"/>
    <w:rsid w:val="00905365"/>
    <w:rsid w:val="00905D24"/>
    <w:rsid w:val="00905F89"/>
    <w:rsid w:val="0090612A"/>
    <w:rsid w:val="00906640"/>
    <w:rsid w:val="009068CE"/>
    <w:rsid w:val="00906BDB"/>
    <w:rsid w:val="00906FAB"/>
    <w:rsid w:val="00907143"/>
    <w:rsid w:val="00907174"/>
    <w:rsid w:val="00910719"/>
    <w:rsid w:val="0091105F"/>
    <w:rsid w:val="00911097"/>
    <w:rsid w:val="0091114D"/>
    <w:rsid w:val="00911846"/>
    <w:rsid w:val="00911BA1"/>
    <w:rsid w:val="0091213A"/>
    <w:rsid w:val="009129A2"/>
    <w:rsid w:val="00912BFE"/>
    <w:rsid w:val="00912C9B"/>
    <w:rsid w:val="0091304F"/>
    <w:rsid w:val="009135A0"/>
    <w:rsid w:val="009136B9"/>
    <w:rsid w:val="0091381E"/>
    <w:rsid w:val="009138AC"/>
    <w:rsid w:val="00913AC5"/>
    <w:rsid w:val="00913DE6"/>
    <w:rsid w:val="00914042"/>
    <w:rsid w:val="009141B9"/>
    <w:rsid w:val="009142F5"/>
    <w:rsid w:val="0091453D"/>
    <w:rsid w:val="00915E9F"/>
    <w:rsid w:val="00915F83"/>
    <w:rsid w:val="009160D4"/>
    <w:rsid w:val="0091635E"/>
    <w:rsid w:val="0091693E"/>
    <w:rsid w:val="00916A83"/>
    <w:rsid w:val="00916CD7"/>
    <w:rsid w:val="00916F27"/>
    <w:rsid w:val="00916F5A"/>
    <w:rsid w:val="00916F8F"/>
    <w:rsid w:val="0091702E"/>
    <w:rsid w:val="009170E2"/>
    <w:rsid w:val="00917181"/>
    <w:rsid w:val="00917234"/>
    <w:rsid w:val="009173A1"/>
    <w:rsid w:val="0091749F"/>
    <w:rsid w:val="00917592"/>
    <w:rsid w:val="0091782A"/>
    <w:rsid w:val="00917B00"/>
    <w:rsid w:val="009200EE"/>
    <w:rsid w:val="009202F7"/>
    <w:rsid w:val="00920343"/>
    <w:rsid w:val="009203FB"/>
    <w:rsid w:val="009204F5"/>
    <w:rsid w:val="00920756"/>
    <w:rsid w:val="009208BE"/>
    <w:rsid w:val="009208D6"/>
    <w:rsid w:val="0092130B"/>
    <w:rsid w:val="009215F5"/>
    <w:rsid w:val="009223FA"/>
    <w:rsid w:val="009224BA"/>
    <w:rsid w:val="00922573"/>
    <w:rsid w:val="0092261B"/>
    <w:rsid w:val="009229BB"/>
    <w:rsid w:val="009229D3"/>
    <w:rsid w:val="00922B64"/>
    <w:rsid w:val="00922D9B"/>
    <w:rsid w:val="00922F02"/>
    <w:rsid w:val="00922F5D"/>
    <w:rsid w:val="009230DC"/>
    <w:rsid w:val="009235B7"/>
    <w:rsid w:val="00924102"/>
    <w:rsid w:val="00924442"/>
    <w:rsid w:val="00924BDF"/>
    <w:rsid w:val="009250F8"/>
    <w:rsid w:val="009251E7"/>
    <w:rsid w:val="00925725"/>
    <w:rsid w:val="00925C5D"/>
    <w:rsid w:val="00925C69"/>
    <w:rsid w:val="00925E8F"/>
    <w:rsid w:val="00925F21"/>
    <w:rsid w:val="00926499"/>
    <w:rsid w:val="0092654E"/>
    <w:rsid w:val="0092674F"/>
    <w:rsid w:val="0092690A"/>
    <w:rsid w:val="00926946"/>
    <w:rsid w:val="00926995"/>
    <w:rsid w:val="00926BFA"/>
    <w:rsid w:val="0092757B"/>
    <w:rsid w:val="009278FB"/>
    <w:rsid w:val="00927BFD"/>
    <w:rsid w:val="00927D5D"/>
    <w:rsid w:val="0093007E"/>
    <w:rsid w:val="009300E0"/>
    <w:rsid w:val="00930308"/>
    <w:rsid w:val="0093030F"/>
    <w:rsid w:val="009303F8"/>
    <w:rsid w:val="00930427"/>
    <w:rsid w:val="009306B6"/>
    <w:rsid w:val="0093098E"/>
    <w:rsid w:val="0093165B"/>
    <w:rsid w:val="00931972"/>
    <w:rsid w:val="009319DB"/>
    <w:rsid w:val="00931FF3"/>
    <w:rsid w:val="00932707"/>
    <w:rsid w:val="00933061"/>
    <w:rsid w:val="00933B48"/>
    <w:rsid w:val="00933F39"/>
    <w:rsid w:val="00934307"/>
    <w:rsid w:val="00934952"/>
    <w:rsid w:val="00934DDB"/>
    <w:rsid w:val="00934E41"/>
    <w:rsid w:val="00935183"/>
    <w:rsid w:val="0093538B"/>
    <w:rsid w:val="00935887"/>
    <w:rsid w:val="00936192"/>
    <w:rsid w:val="009362ED"/>
    <w:rsid w:val="0093689C"/>
    <w:rsid w:val="00936993"/>
    <w:rsid w:val="00936B12"/>
    <w:rsid w:val="00936B5B"/>
    <w:rsid w:val="00936B6F"/>
    <w:rsid w:val="00936FA5"/>
    <w:rsid w:val="00936FC8"/>
    <w:rsid w:val="00937185"/>
    <w:rsid w:val="00937190"/>
    <w:rsid w:val="009371F1"/>
    <w:rsid w:val="009373C8"/>
    <w:rsid w:val="00937F71"/>
    <w:rsid w:val="0094017A"/>
    <w:rsid w:val="00940447"/>
    <w:rsid w:val="00940464"/>
    <w:rsid w:val="00940515"/>
    <w:rsid w:val="00940B4B"/>
    <w:rsid w:val="00940B78"/>
    <w:rsid w:val="00940B89"/>
    <w:rsid w:val="00940EE8"/>
    <w:rsid w:val="00941256"/>
    <w:rsid w:val="00941300"/>
    <w:rsid w:val="009413C4"/>
    <w:rsid w:val="00941E7E"/>
    <w:rsid w:val="00942080"/>
    <w:rsid w:val="009421FD"/>
    <w:rsid w:val="009422B4"/>
    <w:rsid w:val="00942374"/>
    <w:rsid w:val="009428EF"/>
    <w:rsid w:val="00942BF1"/>
    <w:rsid w:val="00942D33"/>
    <w:rsid w:val="00942DE4"/>
    <w:rsid w:val="00942F03"/>
    <w:rsid w:val="00942F8D"/>
    <w:rsid w:val="00943115"/>
    <w:rsid w:val="00943174"/>
    <w:rsid w:val="009432F0"/>
    <w:rsid w:val="0094356E"/>
    <w:rsid w:val="009436CC"/>
    <w:rsid w:val="009436FD"/>
    <w:rsid w:val="00943709"/>
    <w:rsid w:val="0094392D"/>
    <w:rsid w:val="00943ACE"/>
    <w:rsid w:val="00943C19"/>
    <w:rsid w:val="00943D48"/>
    <w:rsid w:val="00944345"/>
    <w:rsid w:val="00944376"/>
    <w:rsid w:val="009447D2"/>
    <w:rsid w:val="00944938"/>
    <w:rsid w:val="00944D4D"/>
    <w:rsid w:val="009450A3"/>
    <w:rsid w:val="009453D6"/>
    <w:rsid w:val="009454C6"/>
    <w:rsid w:val="0094555D"/>
    <w:rsid w:val="0094562B"/>
    <w:rsid w:val="0094570D"/>
    <w:rsid w:val="0094586A"/>
    <w:rsid w:val="00945BA5"/>
    <w:rsid w:val="00946016"/>
    <w:rsid w:val="00946280"/>
    <w:rsid w:val="009463F9"/>
    <w:rsid w:val="00946852"/>
    <w:rsid w:val="00946872"/>
    <w:rsid w:val="00947285"/>
    <w:rsid w:val="009472DA"/>
    <w:rsid w:val="009473D0"/>
    <w:rsid w:val="00947564"/>
    <w:rsid w:val="0094791A"/>
    <w:rsid w:val="00947BC1"/>
    <w:rsid w:val="00947F07"/>
    <w:rsid w:val="00947FBD"/>
    <w:rsid w:val="0095019F"/>
    <w:rsid w:val="0095023E"/>
    <w:rsid w:val="00950AAC"/>
    <w:rsid w:val="00950DA5"/>
    <w:rsid w:val="00950F39"/>
    <w:rsid w:val="009511E4"/>
    <w:rsid w:val="0095193F"/>
    <w:rsid w:val="009519B8"/>
    <w:rsid w:val="009523B0"/>
    <w:rsid w:val="00952411"/>
    <w:rsid w:val="00952A5F"/>
    <w:rsid w:val="00952AC5"/>
    <w:rsid w:val="00952E90"/>
    <w:rsid w:val="00952FA0"/>
    <w:rsid w:val="009531CD"/>
    <w:rsid w:val="00953588"/>
    <w:rsid w:val="00953604"/>
    <w:rsid w:val="00953758"/>
    <w:rsid w:val="009537CA"/>
    <w:rsid w:val="0095385F"/>
    <w:rsid w:val="00953E78"/>
    <w:rsid w:val="0095430D"/>
    <w:rsid w:val="009549BD"/>
    <w:rsid w:val="00954A34"/>
    <w:rsid w:val="00954AC7"/>
    <w:rsid w:val="00954D17"/>
    <w:rsid w:val="009551D7"/>
    <w:rsid w:val="00955520"/>
    <w:rsid w:val="009559AD"/>
    <w:rsid w:val="00955DD6"/>
    <w:rsid w:val="00955E04"/>
    <w:rsid w:val="00956043"/>
    <w:rsid w:val="0095648D"/>
    <w:rsid w:val="009569FD"/>
    <w:rsid w:val="00956A76"/>
    <w:rsid w:val="0095788B"/>
    <w:rsid w:val="00957B1E"/>
    <w:rsid w:val="00957E2A"/>
    <w:rsid w:val="00957F25"/>
    <w:rsid w:val="009602F8"/>
    <w:rsid w:val="00960988"/>
    <w:rsid w:val="00960B44"/>
    <w:rsid w:val="0096105F"/>
    <w:rsid w:val="009611C1"/>
    <w:rsid w:val="00961C7C"/>
    <w:rsid w:val="00961E44"/>
    <w:rsid w:val="00961F3E"/>
    <w:rsid w:val="009628E4"/>
    <w:rsid w:val="009629D2"/>
    <w:rsid w:val="00962DD9"/>
    <w:rsid w:val="009631BE"/>
    <w:rsid w:val="00963D43"/>
    <w:rsid w:val="00963F1F"/>
    <w:rsid w:val="00963F6E"/>
    <w:rsid w:val="00963F92"/>
    <w:rsid w:val="00964173"/>
    <w:rsid w:val="009644FE"/>
    <w:rsid w:val="00964BF0"/>
    <w:rsid w:val="00965003"/>
    <w:rsid w:val="0096501D"/>
    <w:rsid w:val="0096598E"/>
    <w:rsid w:val="00965A8D"/>
    <w:rsid w:val="0096607B"/>
    <w:rsid w:val="009663B1"/>
    <w:rsid w:val="009663E2"/>
    <w:rsid w:val="00966C37"/>
    <w:rsid w:val="00967141"/>
    <w:rsid w:val="00967186"/>
    <w:rsid w:val="00967447"/>
    <w:rsid w:val="009674F1"/>
    <w:rsid w:val="0096764D"/>
    <w:rsid w:val="0096785C"/>
    <w:rsid w:val="00967ADD"/>
    <w:rsid w:val="00967B11"/>
    <w:rsid w:val="00967B37"/>
    <w:rsid w:val="00967D7C"/>
    <w:rsid w:val="00967F65"/>
    <w:rsid w:val="00970025"/>
    <w:rsid w:val="0097035F"/>
    <w:rsid w:val="009703A3"/>
    <w:rsid w:val="00970A1A"/>
    <w:rsid w:val="00970C34"/>
    <w:rsid w:val="00970E41"/>
    <w:rsid w:val="00971082"/>
    <w:rsid w:val="00971224"/>
    <w:rsid w:val="00971343"/>
    <w:rsid w:val="0097197B"/>
    <w:rsid w:val="00971A91"/>
    <w:rsid w:val="00971F00"/>
    <w:rsid w:val="009721DC"/>
    <w:rsid w:val="0097245F"/>
    <w:rsid w:val="00972504"/>
    <w:rsid w:val="00972A4C"/>
    <w:rsid w:val="00972ACC"/>
    <w:rsid w:val="00972BAD"/>
    <w:rsid w:val="00972D27"/>
    <w:rsid w:val="0097300C"/>
    <w:rsid w:val="00973224"/>
    <w:rsid w:val="009734AD"/>
    <w:rsid w:val="00973C75"/>
    <w:rsid w:val="00974A62"/>
    <w:rsid w:val="00974B64"/>
    <w:rsid w:val="00974D0E"/>
    <w:rsid w:val="00974E2E"/>
    <w:rsid w:val="0097546C"/>
    <w:rsid w:val="00975A3A"/>
    <w:rsid w:val="009769E9"/>
    <w:rsid w:val="00976BC0"/>
    <w:rsid w:val="00976D49"/>
    <w:rsid w:val="009770A9"/>
    <w:rsid w:val="00977500"/>
    <w:rsid w:val="009779D4"/>
    <w:rsid w:val="00977C3E"/>
    <w:rsid w:val="00977CF0"/>
    <w:rsid w:val="00977DA1"/>
    <w:rsid w:val="009802CB"/>
    <w:rsid w:val="00980440"/>
    <w:rsid w:val="00980AE8"/>
    <w:rsid w:val="00980B82"/>
    <w:rsid w:val="00980CCB"/>
    <w:rsid w:val="009812B2"/>
    <w:rsid w:val="0098137E"/>
    <w:rsid w:val="00981406"/>
    <w:rsid w:val="00981431"/>
    <w:rsid w:val="00981ED0"/>
    <w:rsid w:val="00983B27"/>
    <w:rsid w:val="00984506"/>
    <w:rsid w:val="0098493D"/>
    <w:rsid w:val="00984AE0"/>
    <w:rsid w:val="00984DBF"/>
    <w:rsid w:val="009850C0"/>
    <w:rsid w:val="00985165"/>
    <w:rsid w:val="009857EB"/>
    <w:rsid w:val="009857F3"/>
    <w:rsid w:val="0098588F"/>
    <w:rsid w:val="009860F0"/>
    <w:rsid w:val="009862B7"/>
    <w:rsid w:val="00986434"/>
    <w:rsid w:val="00986716"/>
    <w:rsid w:val="009868F9"/>
    <w:rsid w:val="00986963"/>
    <w:rsid w:val="00986BB7"/>
    <w:rsid w:val="00986ECA"/>
    <w:rsid w:val="00986FFA"/>
    <w:rsid w:val="009873F9"/>
    <w:rsid w:val="0098742D"/>
    <w:rsid w:val="009875F9"/>
    <w:rsid w:val="00987911"/>
    <w:rsid w:val="00990107"/>
    <w:rsid w:val="0099065A"/>
    <w:rsid w:val="00990871"/>
    <w:rsid w:val="00990A5B"/>
    <w:rsid w:val="00991480"/>
    <w:rsid w:val="00991962"/>
    <w:rsid w:val="00991E57"/>
    <w:rsid w:val="00992356"/>
    <w:rsid w:val="009923B1"/>
    <w:rsid w:val="00992623"/>
    <w:rsid w:val="009928FF"/>
    <w:rsid w:val="009929B7"/>
    <w:rsid w:val="00992A33"/>
    <w:rsid w:val="00992A61"/>
    <w:rsid w:val="00992BA2"/>
    <w:rsid w:val="00992C1B"/>
    <w:rsid w:val="0099300D"/>
    <w:rsid w:val="00993B80"/>
    <w:rsid w:val="00993D79"/>
    <w:rsid w:val="00993D97"/>
    <w:rsid w:val="00993DBA"/>
    <w:rsid w:val="009940E6"/>
    <w:rsid w:val="009944F0"/>
    <w:rsid w:val="009948B1"/>
    <w:rsid w:val="00994B0E"/>
    <w:rsid w:val="00994B2A"/>
    <w:rsid w:val="00995457"/>
    <w:rsid w:val="009954A8"/>
    <w:rsid w:val="00995888"/>
    <w:rsid w:val="00995A91"/>
    <w:rsid w:val="00995B5F"/>
    <w:rsid w:val="009961DF"/>
    <w:rsid w:val="009963B0"/>
    <w:rsid w:val="00996752"/>
    <w:rsid w:val="00996AD2"/>
    <w:rsid w:val="00996B22"/>
    <w:rsid w:val="0099712B"/>
    <w:rsid w:val="009971DB"/>
    <w:rsid w:val="009972DD"/>
    <w:rsid w:val="00997340"/>
    <w:rsid w:val="0099765C"/>
    <w:rsid w:val="009A058C"/>
    <w:rsid w:val="009A0653"/>
    <w:rsid w:val="009A08E8"/>
    <w:rsid w:val="009A17A6"/>
    <w:rsid w:val="009A184A"/>
    <w:rsid w:val="009A1E76"/>
    <w:rsid w:val="009A22B3"/>
    <w:rsid w:val="009A2B16"/>
    <w:rsid w:val="009A2C2B"/>
    <w:rsid w:val="009A309B"/>
    <w:rsid w:val="009A33BA"/>
    <w:rsid w:val="009A352D"/>
    <w:rsid w:val="009A35DB"/>
    <w:rsid w:val="009A3A93"/>
    <w:rsid w:val="009A3E80"/>
    <w:rsid w:val="009A5BAF"/>
    <w:rsid w:val="009A5DDC"/>
    <w:rsid w:val="009A5F21"/>
    <w:rsid w:val="009A5F7A"/>
    <w:rsid w:val="009A6342"/>
    <w:rsid w:val="009A6750"/>
    <w:rsid w:val="009A6762"/>
    <w:rsid w:val="009A67DE"/>
    <w:rsid w:val="009A6AC1"/>
    <w:rsid w:val="009A6B7D"/>
    <w:rsid w:val="009A6B80"/>
    <w:rsid w:val="009A6D75"/>
    <w:rsid w:val="009A7300"/>
    <w:rsid w:val="009A743F"/>
    <w:rsid w:val="009A7583"/>
    <w:rsid w:val="009A7D45"/>
    <w:rsid w:val="009B05AD"/>
    <w:rsid w:val="009B07B6"/>
    <w:rsid w:val="009B0D07"/>
    <w:rsid w:val="009B0FAE"/>
    <w:rsid w:val="009B1276"/>
    <w:rsid w:val="009B1913"/>
    <w:rsid w:val="009B1B22"/>
    <w:rsid w:val="009B20A1"/>
    <w:rsid w:val="009B2323"/>
    <w:rsid w:val="009B2722"/>
    <w:rsid w:val="009B2B1A"/>
    <w:rsid w:val="009B2D36"/>
    <w:rsid w:val="009B3363"/>
    <w:rsid w:val="009B3384"/>
    <w:rsid w:val="009B3402"/>
    <w:rsid w:val="009B3A45"/>
    <w:rsid w:val="009B43AF"/>
    <w:rsid w:val="009B44E1"/>
    <w:rsid w:val="009B469D"/>
    <w:rsid w:val="009B4838"/>
    <w:rsid w:val="009B4ED0"/>
    <w:rsid w:val="009B50D2"/>
    <w:rsid w:val="009B56F1"/>
    <w:rsid w:val="009B574D"/>
    <w:rsid w:val="009B5836"/>
    <w:rsid w:val="009B5DF1"/>
    <w:rsid w:val="009B5E87"/>
    <w:rsid w:val="009B603C"/>
    <w:rsid w:val="009B6110"/>
    <w:rsid w:val="009B623D"/>
    <w:rsid w:val="009B6241"/>
    <w:rsid w:val="009B656D"/>
    <w:rsid w:val="009B6675"/>
    <w:rsid w:val="009B68F6"/>
    <w:rsid w:val="009B6A69"/>
    <w:rsid w:val="009B6EE5"/>
    <w:rsid w:val="009B725B"/>
    <w:rsid w:val="009B73CE"/>
    <w:rsid w:val="009B76F3"/>
    <w:rsid w:val="009B7716"/>
    <w:rsid w:val="009B77C6"/>
    <w:rsid w:val="009B7864"/>
    <w:rsid w:val="009B78EB"/>
    <w:rsid w:val="009B7902"/>
    <w:rsid w:val="009B7E32"/>
    <w:rsid w:val="009B7F3F"/>
    <w:rsid w:val="009C01F6"/>
    <w:rsid w:val="009C05AA"/>
    <w:rsid w:val="009C06D0"/>
    <w:rsid w:val="009C0767"/>
    <w:rsid w:val="009C0A13"/>
    <w:rsid w:val="009C0B55"/>
    <w:rsid w:val="009C0C62"/>
    <w:rsid w:val="009C0E45"/>
    <w:rsid w:val="009C0F86"/>
    <w:rsid w:val="009C1028"/>
    <w:rsid w:val="009C1460"/>
    <w:rsid w:val="009C16A0"/>
    <w:rsid w:val="009C1816"/>
    <w:rsid w:val="009C1AB3"/>
    <w:rsid w:val="009C1DCB"/>
    <w:rsid w:val="009C1F36"/>
    <w:rsid w:val="009C207D"/>
    <w:rsid w:val="009C2A7C"/>
    <w:rsid w:val="009C2BDC"/>
    <w:rsid w:val="009C2C4F"/>
    <w:rsid w:val="009C2C77"/>
    <w:rsid w:val="009C2CD9"/>
    <w:rsid w:val="009C31A2"/>
    <w:rsid w:val="009C33EF"/>
    <w:rsid w:val="009C3416"/>
    <w:rsid w:val="009C356E"/>
    <w:rsid w:val="009C36D4"/>
    <w:rsid w:val="009C3DF4"/>
    <w:rsid w:val="009C3E7A"/>
    <w:rsid w:val="009C47B6"/>
    <w:rsid w:val="009C48AA"/>
    <w:rsid w:val="009C5466"/>
    <w:rsid w:val="009C54E5"/>
    <w:rsid w:val="009C5609"/>
    <w:rsid w:val="009C58EB"/>
    <w:rsid w:val="009C5B01"/>
    <w:rsid w:val="009C5B0B"/>
    <w:rsid w:val="009C5D2F"/>
    <w:rsid w:val="009C5D33"/>
    <w:rsid w:val="009C5F2C"/>
    <w:rsid w:val="009C60C5"/>
    <w:rsid w:val="009C60F6"/>
    <w:rsid w:val="009C6445"/>
    <w:rsid w:val="009C68D4"/>
    <w:rsid w:val="009C6922"/>
    <w:rsid w:val="009C695B"/>
    <w:rsid w:val="009C6A26"/>
    <w:rsid w:val="009C6C99"/>
    <w:rsid w:val="009C7060"/>
    <w:rsid w:val="009C735B"/>
    <w:rsid w:val="009C770B"/>
    <w:rsid w:val="009C7895"/>
    <w:rsid w:val="009C7B7E"/>
    <w:rsid w:val="009C7B87"/>
    <w:rsid w:val="009D033A"/>
    <w:rsid w:val="009D03DA"/>
    <w:rsid w:val="009D03E0"/>
    <w:rsid w:val="009D129D"/>
    <w:rsid w:val="009D167F"/>
    <w:rsid w:val="009D17A5"/>
    <w:rsid w:val="009D1A37"/>
    <w:rsid w:val="009D1AAB"/>
    <w:rsid w:val="009D21BE"/>
    <w:rsid w:val="009D2A06"/>
    <w:rsid w:val="009D2EBA"/>
    <w:rsid w:val="009D3679"/>
    <w:rsid w:val="009D3799"/>
    <w:rsid w:val="009D3B30"/>
    <w:rsid w:val="009D3B99"/>
    <w:rsid w:val="009D3BC6"/>
    <w:rsid w:val="009D47D1"/>
    <w:rsid w:val="009D488F"/>
    <w:rsid w:val="009D4B5D"/>
    <w:rsid w:val="009D5082"/>
    <w:rsid w:val="009D528C"/>
    <w:rsid w:val="009D56D9"/>
    <w:rsid w:val="009D5D1F"/>
    <w:rsid w:val="009D5FA2"/>
    <w:rsid w:val="009D5FCC"/>
    <w:rsid w:val="009D6075"/>
    <w:rsid w:val="009D6BCB"/>
    <w:rsid w:val="009D701D"/>
    <w:rsid w:val="009D79E8"/>
    <w:rsid w:val="009D7D91"/>
    <w:rsid w:val="009D7F60"/>
    <w:rsid w:val="009E05D8"/>
    <w:rsid w:val="009E07F3"/>
    <w:rsid w:val="009E09E8"/>
    <w:rsid w:val="009E0B36"/>
    <w:rsid w:val="009E0D37"/>
    <w:rsid w:val="009E1077"/>
    <w:rsid w:val="009E1139"/>
    <w:rsid w:val="009E124D"/>
    <w:rsid w:val="009E14DC"/>
    <w:rsid w:val="009E187D"/>
    <w:rsid w:val="009E19BE"/>
    <w:rsid w:val="009E1A3F"/>
    <w:rsid w:val="009E1BF5"/>
    <w:rsid w:val="009E1C7F"/>
    <w:rsid w:val="009E1D51"/>
    <w:rsid w:val="009E1E51"/>
    <w:rsid w:val="009E1F59"/>
    <w:rsid w:val="009E288D"/>
    <w:rsid w:val="009E3064"/>
    <w:rsid w:val="009E30A6"/>
    <w:rsid w:val="009E322A"/>
    <w:rsid w:val="009E32DA"/>
    <w:rsid w:val="009E3338"/>
    <w:rsid w:val="009E399E"/>
    <w:rsid w:val="009E39BD"/>
    <w:rsid w:val="009E3B04"/>
    <w:rsid w:val="009E3EEF"/>
    <w:rsid w:val="009E3F3A"/>
    <w:rsid w:val="009E4649"/>
    <w:rsid w:val="009E49FA"/>
    <w:rsid w:val="009E4BD5"/>
    <w:rsid w:val="009E5BB4"/>
    <w:rsid w:val="009E5D24"/>
    <w:rsid w:val="009E5E78"/>
    <w:rsid w:val="009E5FAD"/>
    <w:rsid w:val="009E5FC1"/>
    <w:rsid w:val="009E607B"/>
    <w:rsid w:val="009E6184"/>
    <w:rsid w:val="009E6221"/>
    <w:rsid w:val="009E637A"/>
    <w:rsid w:val="009E65BE"/>
    <w:rsid w:val="009E6704"/>
    <w:rsid w:val="009E6863"/>
    <w:rsid w:val="009E68AB"/>
    <w:rsid w:val="009E6B55"/>
    <w:rsid w:val="009E742E"/>
    <w:rsid w:val="009E7819"/>
    <w:rsid w:val="009E7F56"/>
    <w:rsid w:val="009F0361"/>
    <w:rsid w:val="009F0B88"/>
    <w:rsid w:val="009F0CCA"/>
    <w:rsid w:val="009F1083"/>
    <w:rsid w:val="009F166D"/>
    <w:rsid w:val="009F183A"/>
    <w:rsid w:val="009F1933"/>
    <w:rsid w:val="009F1D55"/>
    <w:rsid w:val="009F2DD4"/>
    <w:rsid w:val="009F30BB"/>
    <w:rsid w:val="009F30F6"/>
    <w:rsid w:val="009F32EF"/>
    <w:rsid w:val="009F33CF"/>
    <w:rsid w:val="009F357C"/>
    <w:rsid w:val="009F3797"/>
    <w:rsid w:val="009F3F62"/>
    <w:rsid w:val="009F4113"/>
    <w:rsid w:val="009F4787"/>
    <w:rsid w:val="009F4B39"/>
    <w:rsid w:val="009F4D17"/>
    <w:rsid w:val="009F5553"/>
    <w:rsid w:val="009F5D43"/>
    <w:rsid w:val="009F5E43"/>
    <w:rsid w:val="009F623F"/>
    <w:rsid w:val="009F62EA"/>
    <w:rsid w:val="009F64F6"/>
    <w:rsid w:val="009F6FF7"/>
    <w:rsid w:val="009F7105"/>
    <w:rsid w:val="009F73A7"/>
    <w:rsid w:val="009F75E6"/>
    <w:rsid w:val="009F77CC"/>
    <w:rsid w:val="009F7B9F"/>
    <w:rsid w:val="009F7DE2"/>
    <w:rsid w:val="00A0013A"/>
    <w:rsid w:val="00A00AD5"/>
    <w:rsid w:val="00A00CA5"/>
    <w:rsid w:val="00A00CF1"/>
    <w:rsid w:val="00A010ED"/>
    <w:rsid w:val="00A01283"/>
    <w:rsid w:val="00A0158D"/>
    <w:rsid w:val="00A0191E"/>
    <w:rsid w:val="00A01A69"/>
    <w:rsid w:val="00A01D9A"/>
    <w:rsid w:val="00A02161"/>
    <w:rsid w:val="00A0266D"/>
    <w:rsid w:val="00A03062"/>
    <w:rsid w:val="00A03134"/>
    <w:rsid w:val="00A035FE"/>
    <w:rsid w:val="00A0369E"/>
    <w:rsid w:val="00A04006"/>
    <w:rsid w:val="00A0421B"/>
    <w:rsid w:val="00A045F1"/>
    <w:rsid w:val="00A04B86"/>
    <w:rsid w:val="00A04C4D"/>
    <w:rsid w:val="00A04E76"/>
    <w:rsid w:val="00A05234"/>
    <w:rsid w:val="00A05A69"/>
    <w:rsid w:val="00A05C55"/>
    <w:rsid w:val="00A0600A"/>
    <w:rsid w:val="00A065DC"/>
    <w:rsid w:val="00A06616"/>
    <w:rsid w:val="00A06943"/>
    <w:rsid w:val="00A06A0F"/>
    <w:rsid w:val="00A07375"/>
    <w:rsid w:val="00A0739B"/>
    <w:rsid w:val="00A075D8"/>
    <w:rsid w:val="00A07619"/>
    <w:rsid w:val="00A0770D"/>
    <w:rsid w:val="00A078CB"/>
    <w:rsid w:val="00A078D5"/>
    <w:rsid w:val="00A07A46"/>
    <w:rsid w:val="00A07DA6"/>
    <w:rsid w:val="00A07E1F"/>
    <w:rsid w:val="00A101BB"/>
    <w:rsid w:val="00A102FB"/>
    <w:rsid w:val="00A106D9"/>
    <w:rsid w:val="00A106ED"/>
    <w:rsid w:val="00A10843"/>
    <w:rsid w:val="00A10CD7"/>
    <w:rsid w:val="00A10E3E"/>
    <w:rsid w:val="00A10ED1"/>
    <w:rsid w:val="00A10FCF"/>
    <w:rsid w:val="00A11747"/>
    <w:rsid w:val="00A119BF"/>
    <w:rsid w:val="00A11E2F"/>
    <w:rsid w:val="00A11F49"/>
    <w:rsid w:val="00A11FD7"/>
    <w:rsid w:val="00A125FB"/>
    <w:rsid w:val="00A12841"/>
    <w:rsid w:val="00A128EB"/>
    <w:rsid w:val="00A12DB1"/>
    <w:rsid w:val="00A12DFB"/>
    <w:rsid w:val="00A13AF1"/>
    <w:rsid w:val="00A13C62"/>
    <w:rsid w:val="00A13E46"/>
    <w:rsid w:val="00A1418A"/>
    <w:rsid w:val="00A141FD"/>
    <w:rsid w:val="00A14299"/>
    <w:rsid w:val="00A14F7C"/>
    <w:rsid w:val="00A1500B"/>
    <w:rsid w:val="00A151CF"/>
    <w:rsid w:val="00A1530D"/>
    <w:rsid w:val="00A1555D"/>
    <w:rsid w:val="00A156F8"/>
    <w:rsid w:val="00A15970"/>
    <w:rsid w:val="00A15A66"/>
    <w:rsid w:val="00A15F7D"/>
    <w:rsid w:val="00A16068"/>
    <w:rsid w:val="00A16315"/>
    <w:rsid w:val="00A169C3"/>
    <w:rsid w:val="00A16AA9"/>
    <w:rsid w:val="00A171FB"/>
    <w:rsid w:val="00A17359"/>
    <w:rsid w:val="00A173B6"/>
    <w:rsid w:val="00A17515"/>
    <w:rsid w:val="00A177D3"/>
    <w:rsid w:val="00A1785C"/>
    <w:rsid w:val="00A17AF8"/>
    <w:rsid w:val="00A17D9A"/>
    <w:rsid w:val="00A17FB2"/>
    <w:rsid w:val="00A20087"/>
    <w:rsid w:val="00A2035D"/>
    <w:rsid w:val="00A205B2"/>
    <w:rsid w:val="00A2089A"/>
    <w:rsid w:val="00A20AC5"/>
    <w:rsid w:val="00A20F46"/>
    <w:rsid w:val="00A20F92"/>
    <w:rsid w:val="00A21241"/>
    <w:rsid w:val="00A214E2"/>
    <w:rsid w:val="00A21A8A"/>
    <w:rsid w:val="00A21D3D"/>
    <w:rsid w:val="00A21FC3"/>
    <w:rsid w:val="00A22BF9"/>
    <w:rsid w:val="00A22D72"/>
    <w:rsid w:val="00A230E5"/>
    <w:rsid w:val="00A23193"/>
    <w:rsid w:val="00A232E6"/>
    <w:rsid w:val="00A242EA"/>
    <w:rsid w:val="00A243C1"/>
    <w:rsid w:val="00A244A4"/>
    <w:rsid w:val="00A248AC"/>
    <w:rsid w:val="00A24B2F"/>
    <w:rsid w:val="00A24D8A"/>
    <w:rsid w:val="00A2512E"/>
    <w:rsid w:val="00A256BD"/>
    <w:rsid w:val="00A25737"/>
    <w:rsid w:val="00A25961"/>
    <w:rsid w:val="00A25ED4"/>
    <w:rsid w:val="00A26126"/>
    <w:rsid w:val="00A26292"/>
    <w:rsid w:val="00A26300"/>
    <w:rsid w:val="00A264B2"/>
    <w:rsid w:val="00A26A3F"/>
    <w:rsid w:val="00A26E59"/>
    <w:rsid w:val="00A274FB"/>
    <w:rsid w:val="00A2752E"/>
    <w:rsid w:val="00A27B7A"/>
    <w:rsid w:val="00A27CAF"/>
    <w:rsid w:val="00A30676"/>
    <w:rsid w:val="00A3075B"/>
    <w:rsid w:val="00A30C35"/>
    <w:rsid w:val="00A3123E"/>
    <w:rsid w:val="00A313C8"/>
    <w:rsid w:val="00A316FA"/>
    <w:rsid w:val="00A31CA3"/>
    <w:rsid w:val="00A32338"/>
    <w:rsid w:val="00A32438"/>
    <w:rsid w:val="00A325CA"/>
    <w:rsid w:val="00A3269E"/>
    <w:rsid w:val="00A32875"/>
    <w:rsid w:val="00A32A29"/>
    <w:rsid w:val="00A32AC1"/>
    <w:rsid w:val="00A32BAF"/>
    <w:rsid w:val="00A32CFB"/>
    <w:rsid w:val="00A32D7B"/>
    <w:rsid w:val="00A32FE9"/>
    <w:rsid w:val="00A33055"/>
    <w:rsid w:val="00A333ED"/>
    <w:rsid w:val="00A334B6"/>
    <w:rsid w:val="00A335B4"/>
    <w:rsid w:val="00A33A55"/>
    <w:rsid w:val="00A34503"/>
    <w:rsid w:val="00A3495A"/>
    <w:rsid w:val="00A34CD3"/>
    <w:rsid w:val="00A34E24"/>
    <w:rsid w:val="00A3557E"/>
    <w:rsid w:val="00A35624"/>
    <w:rsid w:val="00A356D6"/>
    <w:rsid w:val="00A356EF"/>
    <w:rsid w:val="00A35741"/>
    <w:rsid w:val="00A35743"/>
    <w:rsid w:val="00A35DFD"/>
    <w:rsid w:val="00A35E39"/>
    <w:rsid w:val="00A35E81"/>
    <w:rsid w:val="00A367C5"/>
    <w:rsid w:val="00A368EC"/>
    <w:rsid w:val="00A3709E"/>
    <w:rsid w:val="00A375B8"/>
    <w:rsid w:val="00A377D2"/>
    <w:rsid w:val="00A377DB"/>
    <w:rsid w:val="00A37832"/>
    <w:rsid w:val="00A37E81"/>
    <w:rsid w:val="00A40040"/>
    <w:rsid w:val="00A40551"/>
    <w:rsid w:val="00A4074B"/>
    <w:rsid w:val="00A409E0"/>
    <w:rsid w:val="00A41260"/>
    <w:rsid w:val="00A41BC6"/>
    <w:rsid w:val="00A420E5"/>
    <w:rsid w:val="00A42621"/>
    <w:rsid w:val="00A42839"/>
    <w:rsid w:val="00A4286B"/>
    <w:rsid w:val="00A42A3A"/>
    <w:rsid w:val="00A42A93"/>
    <w:rsid w:val="00A430A7"/>
    <w:rsid w:val="00A43114"/>
    <w:rsid w:val="00A4385B"/>
    <w:rsid w:val="00A4392A"/>
    <w:rsid w:val="00A43E45"/>
    <w:rsid w:val="00A447AB"/>
    <w:rsid w:val="00A44A94"/>
    <w:rsid w:val="00A44E93"/>
    <w:rsid w:val="00A44EE7"/>
    <w:rsid w:val="00A45888"/>
    <w:rsid w:val="00A46090"/>
    <w:rsid w:val="00A461E5"/>
    <w:rsid w:val="00A4646C"/>
    <w:rsid w:val="00A46615"/>
    <w:rsid w:val="00A4687F"/>
    <w:rsid w:val="00A46ADE"/>
    <w:rsid w:val="00A46B92"/>
    <w:rsid w:val="00A46DBF"/>
    <w:rsid w:val="00A4731D"/>
    <w:rsid w:val="00A4758E"/>
    <w:rsid w:val="00A47816"/>
    <w:rsid w:val="00A478C3"/>
    <w:rsid w:val="00A47B1E"/>
    <w:rsid w:val="00A47C21"/>
    <w:rsid w:val="00A47D27"/>
    <w:rsid w:val="00A500C2"/>
    <w:rsid w:val="00A50204"/>
    <w:rsid w:val="00A506E8"/>
    <w:rsid w:val="00A50736"/>
    <w:rsid w:val="00A5096C"/>
    <w:rsid w:val="00A50D0F"/>
    <w:rsid w:val="00A50DFD"/>
    <w:rsid w:val="00A51037"/>
    <w:rsid w:val="00A510C1"/>
    <w:rsid w:val="00A51220"/>
    <w:rsid w:val="00A51272"/>
    <w:rsid w:val="00A51A59"/>
    <w:rsid w:val="00A51C60"/>
    <w:rsid w:val="00A51DD7"/>
    <w:rsid w:val="00A51E1B"/>
    <w:rsid w:val="00A52013"/>
    <w:rsid w:val="00A520F0"/>
    <w:rsid w:val="00A52118"/>
    <w:rsid w:val="00A52358"/>
    <w:rsid w:val="00A526C6"/>
    <w:rsid w:val="00A526E0"/>
    <w:rsid w:val="00A52E63"/>
    <w:rsid w:val="00A52FC4"/>
    <w:rsid w:val="00A53267"/>
    <w:rsid w:val="00A534D5"/>
    <w:rsid w:val="00A5391B"/>
    <w:rsid w:val="00A53BCC"/>
    <w:rsid w:val="00A54C9F"/>
    <w:rsid w:val="00A55002"/>
    <w:rsid w:val="00A5534C"/>
    <w:rsid w:val="00A559BE"/>
    <w:rsid w:val="00A56591"/>
    <w:rsid w:val="00A5679A"/>
    <w:rsid w:val="00A56B0A"/>
    <w:rsid w:val="00A56EE6"/>
    <w:rsid w:val="00A570F8"/>
    <w:rsid w:val="00A57524"/>
    <w:rsid w:val="00A57821"/>
    <w:rsid w:val="00A57E4B"/>
    <w:rsid w:val="00A600C0"/>
    <w:rsid w:val="00A600E2"/>
    <w:rsid w:val="00A60337"/>
    <w:rsid w:val="00A60456"/>
    <w:rsid w:val="00A606C3"/>
    <w:rsid w:val="00A607CB"/>
    <w:rsid w:val="00A60A2B"/>
    <w:rsid w:val="00A60AFC"/>
    <w:rsid w:val="00A60D4D"/>
    <w:rsid w:val="00A6181D"/>
    <w:rsid w:val="00A61B6D"/>
    <w:rsid w:val="00A61D2B"/>
    <w:rsid w:val="00A62319"/>
    <w:rsid w:val="00A62847"/>
    <w:rsid w:val="00A62FB9"/>
    <w:rsid w:val="00A6342F"/>
    <w:rsid w:val="00A63B22"/>
    <w:rsid w:val="00A63F10"/>
    <w:rsid w:val="00A6437B"/>
    <w:rsid w:val="00A64E0D"/>
    <w:rsid w:val="00A64F1C"/>
    <w:rsid w:val="00A653A2"/>
    <w:rsid w:val="00A6549D"/>
    <w:rsid w:val="00A65848"/>
    <w:rsid w:val="00A65B4A"/>
    <w:rsid w:val="00A66973"/>
    <w:rsid w:val="00A66DBA"/>
    <w:rsid w:val="00A6728A"/>
    <w:rsid w:val="00A67A24"/>
    <w:rsid w:val="00A67EF2"/>
    <w:rsid w:val="00A7026F"/>
    <w:rsid w:val="00A702F0"/>
    <w:rsid w:val="00A706C7"/>
    <w:rsid w:val="00A707C4"/>
    <w:rsid w:val="00A70899"/>
    <w:rsid w:val="00A712C3"/>
    <w:rsid w:val="00A71934"/>
    <w:rsid w:val="00A71951"/>
    <w:rsid w:val="00A71A8D"/>
    <w:rsid w:val="00A7208E"/>
    <w:rsid w:val="00A72690"/>
    <w:rsid w:val="00A726DA"/>
    <w:rsid w:val="00A72745"/>
    <w:rsid w:val="00A7298A"/>
    <w:rsid w:val="00A72E39"/>
    <w:rsid w:val="00A72EC8"/>
    <w:rsid w:val="00A72F15"/>
    <w:rsid w:val="00A732CF"/>
    <w:rsid w:val="00A73589"/>
    <w:rsid w:val="00A7373C"/>
    <w:rsid w:val="00A73887"/>
    <w:rsid w:val="00A73937"/>
    <w:rsid w:val="00A73950"/>
    <w:rsid w:val="00A744A2"/>
    <w:rsid w:val="00A74640"/>
    <w:rsid w:val="00A74B12"/>
    <w:rsid w:val="00A74B83"/>
    <w:rsid w:val="00A74BEB"/>
    <w:rsid w:val="00A74F68"/>
    <w:rsid w:val="00A752BD"/>
    <w:rsid w:val="00A756B9"/>
    <w:rsid w:val="00A758AC"/>
    <w:rsid w:val="00A7594C"/>
    <w:rsid w:val="00A75A34"/>
    <w:rsid w:val="00A76025"/>
    <w:rsid w:val="00A7607A"/>
    <w:rsid w:val="00A768AF"/>
    <w:rsid w:val="00A76A5B"/>
    <w:rsid w:val="00A76CE2"/>
    <w:rsid w:val="00A76E7B"/>
    <w:rsid w:val="00A771CF"/>
    <w:rsid w:val="00A7731B"/>
    <w:rsid w:val="00A77762"/>
    <w:rsid w:val="00A778BA"/>
    <w:rsid w:val="00A77D77"/>
    <w:rsid w:val="00A77D83"/>
    <w:rsid w:val="00A77FB0"/>
    <w:rsid w:val="00A80325"/>
    <w:rsid w:val="00A80D71"/>
    <w:rsid w:val="00A80E5B"/>
    <w:rsid w:val="00A8187F"/>
    <w:rsid w:val="00A81E41"/>
    <w:rsid w:val="00A82014"/>
    <w:rsid w:val="00A825C1"/>
    <w:rsid w:val="00A827A6"/>
    <w:rsid w:val="00A827AA"/>
    <w:rsid w:val="00A82AF9"/>
    <w:rsid w:val="00A82B0C"/>
    <w:rsid w:val="00A82B9F"/>
    <w:rsid w:val="00A82ED7"/>
    <w:rsid w:val="00A8323C"/>
    <w:rsid w:val="00A83659"/>
    <w:rsid w:val="00A837C5"/>
    <w:rsid w:val="00A83839"/>
    <w:rsid w:val="00A83B7A"/>
    <w:rsid w:val="00A83B97"/>
    <w:rsid w:val="00A83F4A"/>
    <w:rsid w:val="00A84001"/>
    <w:rsid w:val="00A84207"/>
    <w:rsid w:val="00A849EF"/>
    <w:rsid w:val="00A84DED"/>
    <w:rsid w:val="00A854DC"/>
    <w:rsid w:val="00A8556F"/>
    <w:rsid w:val="00A855E3"/>
    <w:rsid w:val="00A856B2"/>
    <w:rsid w:val="00A856FB"/>
    <w:rsid w:val="00A85A2E"/>
    <w:rsid w:val="00A85D69"/>
    <w:rsid w:val="00A85EED"/>
    <w:rsid w:val="00A85F50"/>
    <w:rsid w:val="00A861A7"/>
    <w:rsid w:val="00A86531"/>
    <w:rsid w:val="00A86E3A"/>
    <w:rsid w:val="00A87053"/>
    <w:rsid w:val="00A8723D"/>
    <w:rsid w:val="00A872B1"/>
    <w:rsid w:val="00A87823"/>
    <w:rsid w:val="00A90706"/>
    <w:rsid w:val="00A908D0"/>
    <w:rsid w:val="00A9097F"/>
    <w:rsid w:val="00A909B2"/>
    <w:rsid w:val="00A90A00"/>
    <w:rsid w:val="00A90DC5"/>
    <w:rsid w:val="00A90E8B"/>
    <w:rsid w:val="00A9104D"/>
    <w:rsid w:val="00A91DA6"/>
    <w:rsid w:val="00A92519"/>
    <w:rsid w:val="00A92A66"/>
    <w:rsid w:val="00A92AC7"/>
    <w:rsid w:val="00A92C12"/>
    <w:rsid w:val="00A92C22"/>
    <w:rsid w:val="00A9318E"/>
    <w:rsid w:val="00A936C7"/>
    <w:rsid w:val="00A9378A"/>
    <w:rsid w:val="00A93828"/>
    <w:rsid w:val="00A93840"/>
    <w:rsid w:val="00A93E5F"/>
    <w:rsid w:val="00A943C3"/>
    <w:rsid w:val="00A94444"/>
    <w:rsid w:val="00A94761"/>
    <w:rsid w:val="00A94EA3"/>
    <w:rsid w:val="00A9578D"/>
    <w:rsid w:val="00A95823"/>
    <w:rsid w:val="00A95A75"/>
    <w:rsid w:val="00A95B91"/>
    <w:rsid w:val="00A95E11"/>
    <w:rsid w:val="00A96077"/>
    <w:rsid w:val="00A96745"/>
    <w:rsid w:val="00A967EE"/>
    <w:rsid w:val="00A97011"/>
    <w:rsid w:val="00A97A0C"/>
    <w:rsid w:val="00A97A27"/>
    <w:rsid w:val="00A97D03"/>
    <w:rsid w:val="00A97F7D"/>
    <w:rsid w:val="00AA0405"/>
    <w:rsid w:val="00AA04B5"/>
    <w:rsid w:val="00AA051D"/>
    <w:rsid w:val="00AA0558"/>
    <w:rsid w:val="00AA098A"/>
    <w:rsid w:val="00AA1168"/>
    <w:rsid w:val="00AA11A5"/>
    <w:rsid w:val="00AA17E6"/>
    <w:rsid w:val="00AA1815"/>
    <w:rsid w:val="00AA1B38"/>
    <w:rsid w:val="00AA2004"/>
    <w:rsid w:val="00AA2A67"/>
    <w:rsid w:val="00AA2C66"/>
    <w:rsid w:val="00AA2DC4"/>
    <w:rsid w:val="00AA30E8"/>
    <w:rsid w:val="00AA3172"/>
    <w:rsid w:val="00AA324F"/>
    <w:rsid w:val="00AA3266"/>
    <w:rsid w:val="00AA34F9"/>
    <w:rsid w:val="00AA35B3"/>
    <w:rsid w:val="00AA3D1E"/>
    <w:rsid w:val="00AA3F96"/>
    <w:rsid w:val="00AA47E0"/>
    <w:rsid w:val="00AA47E4"/>
    <w:rsid w:val="00AA490D"/>
    <w:rsid w:val="00AA4D26"/>
    <w:rsid w:val="00AA4DDC"/>
    <w:rsid w:val="00AA5103"/>
    <w:rsid w:val="00AA51F4"/>
    <w:rsid w:val="00AA562C"/>
    <w:rsid w:val="00AA56A3"/>
    <w:rsid w:val="00AA5982"/>
    <w:rsid w:val="00AA5BD4"/>
    <w:rsid w:val="00AA5F62"/>
    <w:rsid w:val="00AA6288"/>
    <w:rsid w:val="00AA6F93"/>
    <w:rsid w:val="00AA76DC"/>
    <w:rsid w:val="00AA7A05"/>
    <w:rsid w:val="00AA7BCE"/>
    <w:rsid w:val="00AA7C17"/>
    <w:rsid w:val="00AB0626"/>
    <w:rsid w:val="00AB0C57"/>
    <w:rsid w:val="00AB0DCF"/>
    <w:rsid w:val="00AB0E6C"/>
    <w:rsid w:val="00AB0FD4"/>
    <w:rsid w:val="00AB1696"/>
    <w:rsid w:val="00AB16DB"/>
    <w:rsid w:val="00AB18F9"/>
    <w:rsid w:val="00AB1B45"/>
    <w:rsid w:val="00AB1D05"/>
    <w:rsid w:val="00AB20A4"/>
    <w:rsid w:val="00AB2173"/>
    <w:rsid w:val="00AB2533"/>
    <w:rsid w:val="00AB27FB"/>
    <w:rsid w:val="00AB2895"/>
    <w:rsid w:val="00AB29CC"/>
    <w:rsid w:val="00AB31AC"/>
    <w:rsid w:val="00AB31C1"/>
    <w:rsid w:val="00AB3319"/>
    <w:rsid w:val="00AB3502"/>
    <w:rsid w:val="00AB35EB"/>
    <w:rsid w:val="00AB36B8"/>
    <w:rsid w:val="00AB3F26"/>
    <w:rsid w:val="00AB41A8"/>
    <w:rsid w:val="00AB4A08"/>
    <w:rsid w:val="00AB510F"/>
    <w:rsid w:val="00AB526A"/>
    <w:rsid w:val="00AB536D"/>
    <w:rsid w:val="00AB5400"/>
    <w:rsid w:val="00AB546C"/>
    <w:rsid w:val="00AB58EC"/>
    <w:rsid w:val="00AB5D4D"/>
    <w:rsid w:val="00AB5F29"/>
    <w:rsid w:val="00AB605E"/>
    <w:rsid w:val="00AB6147"/>
    <w:rsid w:val="00AB6548"/>
    <w:rsid w:val="00AB6895"/>
    <w:rsid w:val="00AB68F1"/>
    <w:rsid w:val="00AB69A6"/>
    <w:rsid w:val="00AB69CB"/>
    <w:rsid w:val="00AB6CF9"/>
    <w:rsid w:val="00AB7B15"/>
    <w:rsid w:val="00AB7D17"/>
    <w:rsid w:val="00AB7E7B"/>
    <w:rsid w:val="00AC0010"/>
    <w:rsid w:val="00AC0166"/>
    <w:rsid w:val="00AC01B4"/>
    <w:rsid w:val="00AC07C6"/>
    <w:rsid w:val="00AC0C2A"/>
    <w:rsid w:val="00AC1191"/>
    <w:rsid w:val="00AC154A"/>
    <w:rsid w:val="00AC1968"/>
    <w:rsid w:val="00AC1ADD"/>
    <w:rsid w:val="00AC1C75"/>
    <w:rsid w:val="00AC2334"/>
    <w:rsid w:val="00AC2444"/>
    <w:rsid w:val="00AC2933"/>
    <w:rsid w:val="00AC2A46"/>
    <w:rsid w:val="00AC2BA7"/>
    <w:rsid w:val="00AC33C5"/>
    <w:rsid w:val="00AC3491"/>
    <w:rsid w:val="00AC352A"/>
    <w:rsid w:val="00AC3987"/>
    <w:rsid w:val="00AC3C08"/>
    <w:rsid w:val="00AC3C7B"/>
    <w:rsid w:val="00AC3CAE"/>
    <w:rsid w:val="00AC3D28"/>
    <w:rsid w:val="00AC444B"/>
    <w:rsid w:val="00AC4605"/>
    <w:rsid w:val="00AC5007"/>
    <w:rsid w:val="00AC517C"/>
    <w:rsid w:val="00AC51B4"/>
    <w:rsid w:val="00AC561A"/>
    <w:rsid w:val="00AC5B70"/>
    <w:rsid w:val="00AC5E50"/>
    <w:rsid w:val="00AC60C6"/>
    <w:rsid w:val="00AC64A6"/>
    <w:rsid w:val="00AC661E"/>
    <w:rsid w:val="00AC6757"/>
    <w:rsid w:val="00AC6AA5"/>
    <w:rsid w:val="00AC7180"/>
    <w:rsid w:val="00AC7207"/>
    <w:rsid w:val="00AC7509"/>
    <w:rsid w:val="00AC759E"/>
    <w:rsid w:val="00AC7847"/>
    <w:rsid w:val="00AC7B08"/>
    <w:rsid w:val="00AC7D51"/>
    <w:rsid w:val="00AC7DBE"/>
    <w:rsid w:val="00AD05B0"/>
    <w:rsid w:val="00AD0E84"/>
    <w:rsid w:val="00AD1201"/>
    <w:rsid w:val="00AD1260"/>
    <w:rsid w:val="00AD130C"/>
    <w:rsid w:val="00AD232D"/>
    <w:rsid w:val="00AD26E1"/>
    <w:rsid w:val="00AD2993"/>
    <w:rsid w:val="00AD2D52"/>
    <w:rsid w:val="00AD2D79"/>
    <w:rsid w:val="00AD2E5E"/>
    <w:rsid w:val="00AD2E8F"/>
    <w:rsid w:val="00AD3B67"/>
    <w:rsid w:val="00AD3C23"/>
    <w:rsid w:val="00AD4045"/>
    <w:rsid w:val="00AD4587"/>
    <w:rsid w:val="00AD4613"/>
    <w:rsid w:val="00AD468B"/>
    <w:rsid w:val="00AD47D4"/>
    <w:rsid w:val="00AD4990"/>
    <w:rsid w:val="00AD4ADB"/>
    <w:rsid w:val="00AD4D5E"/>
    <w:rsid w:val="00AD4E47"/>
    <w:rsid w:val="00AD525C"/>
    <w:rsid w:val="00AD535E"/>
    <w:rsid w:val="00AD574F"/>
    <w:rsid w:val="00AD58FF"/>
    <w:rsid w:val="00AD5A7C"/>
    <w:rsid w:val="00AD5C0F"/>
    <w:rsid w:val="00AD68F8"/>
    <w:rsid w:val="00AD6B74"/>
    <w:rsid w:val="00AD6BBD"/>
    <w:rsid w:val="00AD6DDE"/>
    <w:rsid w:val="00AD6DE3"/>
    <w:rsid w:val="00AD76C2"/>
    <w:rsid w:val="00AD7B02"/>
    <w:rsid w:val="00AE0045"/>
    <w:rsid w:val="00AE07D0"/>
    <w:rsid w:val="00AE08A4"/>
    <w:rsid w:val="00AE0ADA"/>
    <w:rsid w:val="00AE0BFF"/>
    <w:rsid w:val="00AE0EE3"/>
    <w:rsid w:val="00AE1120"/>
    <w:rsid w:val="00AE1298"/>
    <w:rsid w:val="00AE1661"/>
    <w:rsid w:val="00AE1816"/>
    <w:rsid w:val="00AE25A5"/>
    <w:rsid w:val="00AE26E3"/>
    <w:rsid w:val="00AE2ACE"/>
    <w:rsid w:val="00AE2CF2"/>
    <w:rsid w:val="00AE2E40"/>
    <w:rsid w:val="00AE332B"/>
    <w:rsid w:val="00AE376C"/>
    <w:rsid w:val="00AE3864"/>
    <w:rsid w:val="00AE3A87"/>
    <w:rsid w:val="00AE3C00"/>
    <w:rsid w:val="00AE3C05"/>
    <w:rsid w:val="00AE3C83"/>
    <w:rsid w:val="00AE4702"/>
    <w:rsid w:val="00AE490A"/>
    <w:rsid w:val="00AE4E85"/>
    <w:rsid w:val="00AE4F7D"/>
    <w:rsid w:val="00AE4FC3"/>
    <w:rsid w:val="00AE5437"/>
    <w:rsid w:val="00AE558D"/>
    <w:rsid w:val="00AE561C"/>
    <w:rsid w:val="00AE5813"/>
    <w:rsid w:val="00AE584C"/>
    <w:rsid w:val="00AE5D0F"/>
    <w:rsid w:val="00AE5DF4"/>
    <w:rsid w:val="00AE5E13"/>
    <w:rsid w:val="00AE5F13"/>
    <w:rsid w:val="00AE5FFD"/>
    <w:rsid w:val="00AE6178"/>
    <w:rsid w:val="00AE6215"/>
    <w:rsid w:val="00AE640D"/>
    <w:rsid w:val="00AE6455"/>
    <w:rsid w:val="00AE64C7"/>
    <w:rsid w:val="00AE6B7B"/>
    <w:rsid w:val="00AE6CD3"/>
    <w:rsid w:val="00AE6CF8"/>
    <w:rsid w:val="00AE6E64"/>
    <w:rsid w:val="00AE6FBF"/>
    <w:rsid w:val="00AE7300"/>
    <w:rsid w:val="00AE73C2"/>
    <w:rsid w:val="00AF08B6"/>
    <w:rsid w:val="00AF0928"/>
    <w:rsid w:val="00AF0ADD"/>
    <w:rsid w:val="00AF0D91"/>
    <w:rsid w:val="00AF0EC5"/>
    <w:rsid w:val="00AF116D"/>
    <w:rsid w:val="00AF1393"/>
    <w:rsid w:val="00AF146D"/>
    <w:rsid w:val="00AF1497"/>
    <w:rsid w:val="00AF172E"/>
    <w:rsid w:val="00AF1892"/>
    <w:rsid w:val="00AF19FF"/>
    <w:rsid w:val="00AF1B6D"/>
    <w:rsid w:val="00AF1D24"/>
    <w:rsid w:val="00AF1EC1"/>
    <w:rsid w:val="00AF202B"/>
    <w:rsid w:val="00AF2B77"/>
    <w:rsid w:val="00AF3EA8"/>
    <w:rsid w:val="00AF3F7D"/>
    <w:rsid w:val="00AF41CC"/>
    <w:rsid w:val="00AF43E3"/>
    <w:rsid w:val="00AF4727"/>
    <w:rsid w:val="00AF4860"/>
    <w:rsid w:val="00AF49D7"/>
    <w:rsid w:val="00AF4B3B"/>
    <w:rsid w:val="00AF4BC0"/>
    <w:rsid w:val="00AF4DAF"/>
    <w:rsid w:val="00AF4EC4"/>
    <w:rsid w:val="00AF4EEC"/>
    <w:rsid w:val="00AF4FAE"/>
    <w:rsid w:val="00AF526A"/>
    <w:rsid w:val="00AF545B"/>
    <w:rsid w:val="00AF5E7B"/>
    <w:rsid w:val="00AF645C"/>
    <w:rsid w:val="00AF6921"/>
    <w:rsid w:val="00AF6A27"/>
    <w:rsid w:val="00AF6F58"/>
    <w:rsid w:val="00AF7063"/>
    <w:rsid w:val="00AF7398"/>
    <w:rsid w:val="00AF78BE"/>
    <w:rsid w:val="00AF7932"/>
    <w:rsid w:val="00AF7A4F"/>
    <w:rsid w:val="00AF7AA1"/>
    <w:rsid w:val="00AF7AA4"/>
    <w:rsid w:val="00AF7C24"/>
    <w:rsid w:val="00AF7EA6"/>
    <w:rsid w:val="00B00022"/>
    <w:rsid w:val="00B002DA"/>
    <w:rsid w:val="00B006CB"/>
    <w:rsid w:val="00B0080F"/>
    <w:rsid w:val="00B008A5"/>
    <w:rsid w:val="00B00EDF"/>
    <w:rsid w:val="00B00F5C"/>
    <w:rsid w:val="00B01299"/>
    <w:rsid w:val="00B01324"/>
    <w:rsid w:val="00B016F4"/>
    <w:rsid w:val="00B02FC1"/>
    <w:rsid w:val="00B02FF4"/>
    <w:rsid w:val="00B02FF9"/>
    <w:rsid w:val="00B034CD"/>
    <w:rsid w:val="00B037C1"/>
    <w:rsid w:val="00B038C6"/>
    <w:rsid w:val="00B03EED"/>
    <w:rsid w:val="00B03FEE"/>
    <w:rsid w:val="00B0458E"/>
    <w:rsid w:val="00B04D70"/>
    <w:rsid w:val="00B052F1"/>
    <w:rsid w:val="00B053FD"/>
    <w:rsid w:val="00B054BB"/>
    <w:rsid w:val="00B0553F"/>
    <w:rsid w:val="00B05628"/>
    <w:rsid w:val="00B05EAB"/>
    <w:rsid w:val="00B05F87"/>
    <w:rsid w:val="00B05FF7"/>
    <w:rsid w:val="00B06316"/>
    <w:rsid w:val="00B063DD"/>
    <w:rsid w:val="00B06456"/>
    <w:rsid w:val="00B06AD5"/>
    <w:rsid w:val="00B06C50"/>
    <w:rsid w:val="00B07372"/>
    <w:rsid w:val="00B073B0"/>
    <w:rsid w:val="00B0742E"/>
    <w:rsid w:val="00B07672"/>
    <w:rsid w:val="00B10703"/>
    <w:rsid w:val="00B10972"/>
    <w:rsid w:val="00B10999"/>
    <w:rsid w:val="00B10E3C"/>
    <w:rsid w:val="00B11956"/>
    <w:rsid w:val="00B1208A"/>
    <w:rsid w:val="00B124AB"/>
    <w:rsid w:val="00B126AC"/>
    <w:rsid w:val="00B127F7"/>
    <w:rsid w:val="00B12F07"/>
    <w:rsid w:val="00B130C7"/>
    <w:rsid w:val="00B134FA"/>
    <w:rsid w:val="00B1356E"/>
    <w:rsid w:val="00B13BDC"/>
    <w:rsid w:val="00B141C5"/>
    <w:rsid w:val="00B14202"/>
    <w:rsid w:val="00B1498D"/>
    <w:rsid w:val="00B14B95"/>
    <w:rsid w:val="00B14DF5"/>
    <w:rsid w:val="00B15017"/>
    <w:rsid w:val="00B153A3"/>
    <w:rsid w:val="00B15559"/>
    <w:rsid w:val="00B15C80"/>
    <w:rsid w:val="00B15D69"/>
    <w:rsid w:val="00B1607F"/>
    <w:rsid w:val="00B16175"/>
    <w:rsid w:val="00B166A9"/>
    <w:rsid w:val="00B1676B"/>
    <w:rsid w:val="00B17181"/>
    <w:rsid w:val="00B175EC"/>
    <w:rsid w:val="00B176CE"/>
    <w:rsid w:val="00B17D53"/>
    <w:rsid w:val="00B20054"/>
    <w:rsid w:val="00B2018C"/>
    <w:rsid w:val="00B205EC"/>
    <w:rsid w:val="00B2063D"/>
    <w:rsid w:val="00B20876"/>
    <w:rsid w:val="00B2098D"/>
    <w:rsid w:val="00B20A4B"/>
    <w:rsid w:val="00B20ACD"/>
    <w:rsid w:val="00B20C35"/>
    <w:rsid w:val="00B20E59"/>
    <w:rsid w:val="00B21CBE"/>
    <w:rsid w:val="00B21EAD"/>
    <w:rsid w:val="00B21FBC"/>
    <w:rsid w:val="00B220C9"/>
    <w:rsid w:val="00B22160"/>
    <w:rsid w:val="00B221D8"/>
    <w:rsid w:val="00B2259F"/>
    <w:rsid w:val="00B23321"/>
    <w:rsid w:val="00B23392"/>
    <w:rsid w:val="00B23EF9"/>
    <w:rsid w:val="00B242C4"/>
    <w:rsid w:val="00B24306"/>
    <w:rsid w:val="00B243FE"/>
    <w:rsid w:val="00B24511"/>
    <w:rsid w:val="00B247EE"/>
    <w:rsid w:val="00B261CE"/>
    <w:rsid w:val="00B263E9"/>
    <w:rsid w:val="00B264CD"/>
    <w:rsid w:val="00B2657E"/>
    <w:rsid w:val="00B2658C"/>
    <w:rsid w:val="00B2678A"/>
    <w:rsid w:val="00B2696A"/>
    <w:rsid w:val="00B26A66"/>
    <w:rsid w:val="00B27092"/>
    <w:rsid w:val="00B271D5"/>
    <w:rsid w:val="00B27A5C"/>
    <w:rsid w:val="00B27C56"/>
    <w:rsid w:val="00B27F51"/>
    <w:rsid w:val="00B301EC"/>
    <w:rsid w:val="00B301EE"/>
    <w:rsid w:val="00B30822"/>
    <w:rsid w:val="00B31054"/>
    <w:rsid w:val="00B31282"/>
    <w:rsid w:val="00B314FA"/>
    <w:rsid w:val="00B318BC"/>
    <w:rsid w:val="00B31AA8"/>
    <w:rsid w:val="00B31E19"/>
    <w:rsid w:val="00B322D6"/>
    <w:rsid w:val="00B32639"/>
    <w:rsid w:val="00B3272B"/>
    <w:rsid w:val="00B32C26"/>
    <w:rsid w:val="00B33152"/>
    <w:rsid w:val="00B33167"/>
    <w:rsid w:val="00B3355D"/>
    <w:rsid w:val="00B335A2"/>
    <w:rsid w:val="00B3363E"/>
    <w:rsid w:val="00B3367F"/>
    <w:rsid w:val="00B33696"/>
    <w:rsid w:val="00B33717"/>
    <w:rsid w:val="00B337F4"/>
    <w:rsid w:val="00B3397B"/>
    <w:rsid w:val="00B339A8"/>
    <w:rsid w:val="00B33C6F"/>
    <w:rsid w:val="00B33CDD"/>
    <w:rsid w:val="00B33D89"/>
    <w:rsid w:val="00B348C8"/>
    <w:rsid w:val="00B34924"/>
    <w:rsid w:val="00B34936"/>
    <w:rsid w:val="00B34E30"/>
    <w:rsid w:val="00B34F91"/>
    <w:rsid w:val="00B35441"/>
    <w:rsid w:val="00B35501"/>
    <w:rsid w:val="00B358C3"/>
    <w:rsid w:val="00B35E8A"/>
    <w:rsid w:val="00B366B2"/>
    <w:rsid w:val="00B368EB"/>
    <w:rsid w:val="00B36A25"/>
    <w:rsid w:val="00B37128"/>
    <w:rsid w:val="00B37FA1"/>
    <w:rsid w:val="00B402A4"/>
    <w:rsid w:val="00B40411"/>
    <w:rsid w:val="00B408CA"/>
    <w:rsid w:val="00B40C24"/>
    <w:rsid w:val="00B40D88"/>
    <w:rsid w:val="00B40E4A"/>
    <w:rsid w:val="00B41A2B"/>
    <w:rsid w:val="00B41B7B"/>
    <w:rsid w:val="00B41E86"/>
    <w:rsid w:val="00B424C0"/>
    <w:rsid w:val="00B4251E"/>
    <w:rsid w:val="00B42591"/>
    <w:rsid w:val="00B4310E"/>
    <w:rsid w:val="00B43191"/>
    <w:rsid w:val="00B43217"/>
    <w:rsid w:val="00B432DA"/>
    <w:rsid w:val="00B43799"/>
    <w:rsid w:val="00B439A7"/>
    <w:rsid w:val="00B43D8D"/>
    <w:rsid w:val="00B43FA4"/>
    <w:rsid w:val="00B442A7"/>
    <w:rsid w:val="00B446C5"/>
    <w:rsid w:val="00B44917"/>
    <w:rsid w:val="00B44CFE"/>
    <w:rsid w:val="00B44F36"/>
    <w:rsid w:val="00B45791"/>
    <w:rsid w:val="00B45B25"/>
    <w:rsid w:val="00B45B80"/>
    <w:rsid w:val="00B45BAD"/>
    <w:rsid w:val="00B45F61"/>
    <w:rsid w:val="00B45FDB"/>
    <w:rsid w:val="00B45FEF"/>
    <w:rsid w:val="00B46228"/>
    <w:rsid w:val="00B46656"/>
    <w:rsid w:val="00B467F4"/>
    <w:rsid w:val="00B46BF9"/>
    <w:rsid w:val="00B46E2F"/>
    <w:rsid w:val="00B471F0"/>
    <w:rsid w:val="00B47A40"/>
    <w:rsid w:val="00B47BBF"/>
    <w:rsid w:val="00B50045"/>
    <w:rsid w:val="00B503CA"/>
    <w:rsid w:val="00B507CA"/>
    <w:rsid w:val="00B50890"/>
    <w:rsid w:val="00B509D0"/>
    <w:rsid w:val="00B50CCE"/>
    <w:rsid w:val="00B510B0"/>
    <w:rsid w:val="00B511B2"/>
    <w:rsid w:val="00B519B3"/>
    <w:rsid w:val="00B51B4A"/>
    <w:rsid w:val="00B51C0C"/>
    <w:rsid w:val="00B51DC8"/>
    <w:rsid w:val="00B51E66"/>
    <w:rsid w:val="00B522F5"/>
    <w:rsid w:val="00B52551"/>
    <w:rsid w:val="00B5287B"/>
    <w:rsid w:val="00B52D94"/>
    <w:rsid w:val="00B531E9"/>
    <w:rsid w:val="00B5393A"/>
    <w:rsid w:val="00B54656"/>
    <w:rsid w:val="00B54778"/>
    <w:rsid w:val="00B54A2B"/>
    <w:rsid w:val="00B54D4F"/>
    <w:rsid w:val="00B55482"/>
    <w:rsid w:val="00B556C0"/>
    <w:rsid w:val="00B5574E"/>
    <w:rsid w:val="00B5577E"/>
    <w:rsid w:val="00B55933"/>
    <w:rsid w:val="00B55C9E"/>
    <w:rsid w:val="00B55DBF"/>
    <w:rsid w:val="00B55DE7"/>
    <w:rsid w:val="00B55E74"/>
    <w:rsid w:val="00B5625C"/>
    <w:rsid w:val="00B56366"/>
    <w:rsid w:val="00B56FB6"/>
    <w:rsid w:val="00B56FC0"/>
    <w:rsid w:val="00B57124"/>
    <w:rsid w:val="00B57194"/>
    <w:rsid w:val="00B57614"/>
    <w:rsid w:val="00B5761C"/>
    <w:rsid w:val="00B5797E"/>
    <w:rsid w:val="00B579A5"/>
    <w:rsid w:val="00B57AB9"/>
    <w:rsid w:val="00B57F1D"/>
    <w:rsid w:val="00B607BC"/>
    <w:rsid w:val="00B60ADD"/>
    <w:rsid w:val="00B60C59"/>
    <w:rsid w:val="00B61006"/>
    <w:rsid w:val="00B61021"/>
    <w:rsid w:val="00B61244"/>
    <w:rsid w:val="00B6161A"/>
    <w:rsid w:val="00B616A4"/>
    <w:rsid w:val="00B61A4C"/>
    <w:rsid w:val="00B61FE1"/>
    <w:rsid w:val="00B621A5"/>
    <w:rsid w:val="00B622D0"/>
    <w:rsid w:val="00B624E4"/>
    <w:rsid w:val="00B62952"/>
    <w:rsid w:val="00B62C00"/>
    <w:rsid w:val="00B63080"/>
    <w:rsid w:val="00B63B59"/>
    <w:rsid w:val="00B63FB0"/>
    <w:rsid w:val="00B640E1"/>
    <w:rsid w:val="00B64202"/>
    <w:rsid w:val="00B6434B"/>
    <w:rsid w:val="00B645AB"/>
    <w:rsid w:val="00B64CD8"/>
    <w:rsid w:val="00B64D25"/>
    <w:rsid w:val="00B65234"/>
    <w:rsid w:val="00B652F1"/>
    <w:rsid w:val="00B65316"/>
    <w:rsid w:val="00B6576F"/>
    <w:rsid w:val="00B65D63"/>
    <w:rsid w:val="00B66012"/>
    <w:rsid w:val="00B664FE"/>
    <w:rsid w:val="00B665B8"/>
    <w:rsid w:val="00B66DC1"/>
    <w:rsid w:val="00B66E5F"/>
    <w:rsid w:val="00B66FCD"/>
    <w:rsid w:val="00B6721C"/>
    <w:rsid w:val="00B677A7"/>
    <w:rsid w:val="00B67B92"/>
    <w:rsid w:val="00B67F35"/>
    <w:rsid w:val="00B701B6"/>
    <w:rsid w:val="00B70379"/>
    <w:rsid w:val="00B70AA2"/>
    <w:rsid w:val="00B70AFD"/>
    <w:rsid w:val="00B70E64"/>
    <w:rsid w:val="00B717BC"/>
    <w:rsid w:val="00B71821"/>
    <w:rsid w:val="00B719EB"/>
    <w:rsid w:val="00B71A30"/>
    <w:rsid w:val="00B71D13"/>
    <w:rsid w:val="00B7250B"/>
    <w:rsid w:val="00B7274F"/>
    <w:rsid w:val="00B72859"/>
    <w:rsid w:val="00B72983"/>
    <w:rsid w:val="00B72AC0"/>
    <w:rsid w:val="00B72B39"/>
    <w:rsid w:val="00B73625"/>
    <w:rsid w:val="00B73873"/>
    <w:rsid w:val="00B74171"/>
    <w:rsid w:val="00B74194"/>
    <w:rsid w:val="00B74324"/>
    <w:rsid w:val="00B746A8"/>
    <w:rsid w:val="00B746BA"/>
    <w:rsid w:val="00B751C4"/>
    <w:rsid w:val="00B75503"/>
    <w:rsid w:val="00B7597E"/>
    <w:rsid w:val="00B75CAD"/>
    <w:rsid w:val="00B75E0C"/>
    <w:rsid w:val="00B75E3B"/>
    <w:rsid w:val="00B767E5"/>
    <w:rsid w:val="00B767FE"/>
    <w:rsid w:val="00B769F9"/>
    <w:rsid w:val="00B76AA2"/>
    <w:rsid w:val="00B76D3C"/>
    <w:rsid w:val="00B76EF8"/>
    <w:rsid w:val="00B7730A"/>
    <w:rsid w:val="00B776AA"/>
    <w:rsid w:val="00B77EFB"/>
    <w:rsid w:val="00B801D3"/>
    <w:rsid w:val="00B803B4"/>
    <w:rsid w:val="00B80635"/>
    <w:rsid w:val="00B806CC"/>
    <w:rsid w:val="00B80D1E"/>
    <w:rsid w:val="00B80D42"/>
    <w:rsid w:val="00B80FF8"/>
    <w:rsid w:val="00B814D9"/>
    <w:rsid w:val="00B814F9"/>
    <w:rsid w:val="00B8193E"/>
    <w:rsid w:val="00B81D49"/>
    <w:rsid w:val="00B81EFF"/>
    <w:rsid w:val="00B81FFA"/>
    <w:rsid w:val="00B82138"/>
    <w:rsid w:val="00B8240A"/>
    <w:rsid w:val="00B82A0D"/>
    <w:rsid w:val="00B82A3E"/>
    <w:rsid w:val="00B82C1A"/>
    <w:rsid w:val="00B8392A"/>
    <w:rsid w:val="00B83F3B"/>
    <w:rsid w:val="00B8425C"/>
    <w:rsid w:val="00B847E3"/>
    <w:rsid w:val="00B84F53"/>
    <w:rsid w:val="00B85186"/>
    <w:rsid w:val="00B85194"/>
    <w:rsid w:val="00B852B5"/>
    <w:rsid w:val="00B85A45"/>
    <w:rsid w:val="00B85AC6"/>
    <w:rsid w:val="00B85B2A"/>
    <w:rsid w:val="00B85F93"/>
    <w:rsid w:val="00B8683D"/>
    <w:rsid w:val="00B86CAD"/>
    <w:rsid w:val="00B86F34"/>
    <w:rsid w:val="00B87469"/>
    <w:rsid w:val="00B87D0E"/>
    <w:rsid w:val="00B90291"/>
    <w:rsid w:val="00B90457"/>
    <w:rsid w:val="00B909A6"/>
    <w:rsid w:val="00B909A7"/>
    <w:rsid w:val="00B90C1B"/>
    <w:rsid w:val="00B90C61"/>
    <w:rsid w:val="00B90E5E"/>
    <w:rsid w:val="00B91990"/>
    <w:rsid w:val="00B91C78"/>
    <w:rsid w:val="00B91EE8"/>
    <w:rsid w:val="00B91F03"/>
    <w:rsid w:val="00B92312"/>
    <w:rsid w:val="00B9258F"/>
    <w:rsid w:val="00B926D1"/>
    <w:rsid w:val="00B9287E"/>
    <w:rsid w:val="00B928DD"/>
    <w:rsid w:val="00B92D09"/>
    <w:rsid w:val="00B92E45"/>
    <w:rsid w:val="00B934A3"/>
    <w:rsid w:val="00B93507"/>
    <w:rsid w:val="00B93AB1"/>
    <w:rsid w:val="00B93CA1"/>
    <w:rsid w:val="00B93D32"/>
    <w:rsid w:val="00B93D46"/>
    <w:rsid w:val="00B93F44"/>
    <w:rsid w:val="00B93F5F"/>
    <w:rsid w:val="00B9426D"/>
    <w:rsid w:val="00B944B7"/>
    <w:rsid w:val="00B94ACA"/>
    <w:rsid w:val="00B94AE9"/>
    <w:rsid w:val="00B94BCF"/>
    <w:rsid w:val="00B94F87"/>
    <w:rsid w:val="00B9525E"/>
    <w:rsid w:val="00B95804"/>
    <w:rsid w:val="00B95FE7"/>
    <w:rsid w:val="00B960BB"/>
    <w:rsid w:val="00B96DFC"/>
    <w:rsid w:val="00B9771F"/>
    <w:rsid w:val="00B97F45"/>
    <w:rsid w:val="00BA000B"/>
    <w:rsid w:val="00BA039F"/>
    <w:rsid w:val="00BA0401"/>
    <w:rsid w:val="00BA05F0"/>
    <w:rsid w:val="00BA0699"/>
    <w:rsid w:val="00BA0908"/>
    <w:rsid w:val="00BA114E"/>
    <w:rsid w:val="00BA1502"/>
    <w:rsid w:val="00BA1BDD"/>
    <w:rsid w:val="00BA1D33"/>
    <w:rsid w:val="00BA1E2B"/>
    <w:rsid w:val="00BA25DE"/>
    <w:rsid w:val="00BA2CB7"/>
    <w:rsid w:val="00BA3018"/>
    <w:rsid w:val="00BA3032"/>
    <w:rsid w:val="00BA3797"/>
    <w:rsid w:val="00BA3A4F"/>
    <w:rsid w:val="00BA3F3D"/>
    <w:rsid w:val="00BA4591"/>
    <w:rsid w:val="00BA48CB"/>
    <w:rsid w:val="00BA48E0"/>
    <w:rsid w:val="00BA4BC7"/>
    <w:rsid w:val="00BA4CCB"/>
    <w:rsid w:val="00BA57B7"/>
    <w:rsid w:val="00BA5A80"/>
    <w:rsid w:val="00BA5C64"/>
    <w:rsid w:val="00BA60A8"/>
    <w:rsid w:val="00BA673E"/>
    <w:rsid w:val="00BA682C"/>
    <w:rsid w:val="00BA6851"/>
    <w:rsid w:val="00BA6954"/>
    <w:rsid w:val="00BA69B3"/>
    <w:rsid w:val="00BA6E74"/>
    <w:rsid w:val="00BA7392"/>
    <w:rsid w:val="00BA7665"/>
    <w:rsid w:val="00BA7988"/>
    <w:rsid w:val="00BB025C"/>
    <w:rsid w:val="00BB02C1"/>
    <w:rsid w:val="00BB05E3"/>
    <w:rsid w:val="00BB0797"/>
    <w:rsid w:val="00BB0A2F"/>
    <w:rsid w:val="00BB0DED"/>
    <w:rsid w:val="00BB0EE2"/>
    <w:rsid w:val="00BB11E5"/>
    <w:rsid w:val="00BB1933"/>
    <w:rsid w:val="00BB1952"/>
    <w:rsid w:val="00BB1BC2"/>
    <w:rsid w:val="00BB1E3E"/>
    <w:rsid w:val="00BB1EC7"/>
    <w:rsid w:val="00BB230B"/>
    <w:rsid w:val="00BB2627"/>
    <w:rsid w:val="00BB26D4"/>
    <w:rsid w:val="00BB2A7F"/>
    <w:rsid w:val="00BB2EDD"/>
    <w:rsid w:val="00BB3222"/>
    <w:rsid w:val="00BB35D3"/>
    <w:rsid w:val="00BB3654"/>
    <w:rsid w:val="00BB369D"/>
    <w:rsid w:val="00BB3A25"/>
    <w:rsid w:val="00BB4056"/>
    <w:rsid w:val="00BB485B"/>
    <w:rsid w:val="00BB4925"/>
    <w:rsid w:val="00BB4BBD"/>
    <w:rsid w:val="00BB4D6B"/>
    <w:rsid w:val="00BB4F0D"/>
    <w:rsid w:val="00BB5013"/>
    <w:rsid w:val="00BB5254"/>
    <w:rsid w:val="00BB5984"/>
    <w:rsid w:val="00BB5D86"/>
    <w:rsid w:val="00BB5EE9"/>
    <w:rsid w:val="00BB6132"/>
    <w:rsid w:val="00BB62AF"/>
    <w:rsid w:val="00BB645C"/>
    <w:rsid w:val="00BB6544"/>
    <w:rsid w:val="00BB67F1"/>
    <w:rsid w:val="00BB6FCC"/>
    <w:rsid w:val="00BB7104"/>
    <w:rsid w:val="00BB7357"/>
    <w:rsid w:val="00BB7372"/>
    <w:rsid w:val="00BB73CB"/>
    <w:rsid w:val="00BB79D7"/>
    <w:rsid w:val="00BB7C5C"/>
    <w:rsid w:val="00BB7D84"/>
    <w:rsid w:val="00BB7E84"/>
    <w:rsid w:val="00BC0451"/>
    <w:rsid w:val="00BC0A6A"/>
    <w:rsid w:val="00BC0CC0"/>
    <w:rsid w:val="00BC0DC6"/>
    <w:rsid w:val="00BC1127"/>
    <w:rsid w:val="00BC123A"/>
    <w:rsid w:val="00BC12C4"/>
    <w:rsid w:val="00BC1451"/>
    <w:rsid w:val="00BC1B23"/>
    <w:rsid w:val="00BC1C95"/>
    <w:rsid w:val="00BC22C6"/>
    <w:rsid w:val="00BC2519"/>
    <w:rsid w:val="00BC25D6"/>
    <w:rsid w:val="00BC27C7"/>
    <w:rsid w:val="00BC2BF2"/>
    <w:rsid w:val="00BC2C7E"/>
    <w:rsid w:val="00BC2EBA"/>
    <w:rsid w:val="00BC2F77"/>
    <w:rsid w:val="00BC3111"/>
    <w:rsid w:val="00BC356E"/>
    <w:rsid w:val="00BC37DE"/>
    <w:rsid w:val="00BC3E13"/>
    <w:rsid w:val="00BC3E3C"/>
    <w:rsid w:val="00BC4441"/>
    <w:rsid w:val="00BC45A1"/>
    <w:rsid w:val="00BC45D0"/>
    <w:rsid w:val="00BC4B33"/>
    <w:rsid w:val="00BC4D2A"/>
    <w:rsid w:val="00BC4D7B"/>
    <w:rsid w:val="00BC5004"/>
    <w:rsid w:val="00BC5231"/>
    <w:rsid w:val="00BC5705"/>
    <w:rsid w:val="00BC58DA"/>
    <w:rsid w:val="00BC5A74"/>
    <w:rsid w:val="00BC5D16"/>
    <w:rsid w:val="00BC5D3F"/>
    <w:rsid w:val="00BC5D9E"/>
    <w:rsid w:val="00BC5F6C"/>
    <w:rsid w:val="00BC6124"/>
    <w:rsid w:val="00BC624A"/>
    <w:rsid w:val="00BC77ED"/>
    <w:rsid w:val="00BC7C43"/>
    <w:rsid w:val="00BD0048"/>
    <w:rsid w:val="00BD01A2"/>
    <w:rsid w:val="00BD04C0"/>
    <w:rsid w:val="00BD0645"/>
    <w:rsid w:val="00BD0699"/>
    <w:rsid w:val="00BD0860"/>
    <w:rsid w:val="00BD0E07"/>
    <w:rsid w:val="00BD12E3"/>
    <w:rsid w:val="00BD18DE"/>
    <w:rsid w:val="00BD1ABB"/>
    <w:rsid w:val="00BD1F60"/>
    <w:rsid w:val="00BD2075"/>
    <w:rsid w:val="00BD2760"/>
    <w:rsid w:val="00BD2C85"/>
    <w:rsid w:val="00BD318B"/>
    <w:rsid w:val="00BD3215"/>
    <w:rsid w:val="00BD3E24"/>
    <w:rsid w:val="00BD3F34"/>
    <w:rsid w:val="00BD40F0"/>
    <w:rsid w:val="00BD43A7"/>
    <w:rsid w:val="00BD52AD"/>
    <w:rsid w:val="00BD56F7"/>
    <w:rsid w:val="00BD5A24"/>
    <w:rsid w:val="00BD5BB9"/>
    <w:rsid w:val="00BD5C4A"/>
    <w:rsid w:val="00BD5CD8"/>
    <w:rsid w:val="00BD6162"/>
    <w:rsid w:val="00BD642B"/>
    <w:rsid w:val="00BD6439"/>
    <w:rsid w:val="00BD684D"/>
    <w:rsid w:val="00BD6A95"/>
    <w:rsid w:val="00BD70FC"/>
    <w:rsid w:val="00BD7102"/>
    <w:rsid w:val="00BD715E"/>
    <w:rsid w:val="00BD7AAB"/>
    <w:rsid w:val="00BE0368"/>
    <w:rsid w:val="00BE06C0"/>
    <w:rsid w:val="00BE06D5"/>
    <w:rsid w:val="00BE06ED"/>
    <w:rsid w:val="00BE0867"/>
    <w:rsid w:val="00BE0B18"/>
    <w:rsid w:val="00BE0C3A"/>
    <w:rsid w:val="00BE0C63"/>
    <w:rsid w:val="00BE13F4"/>
    <w:rsid w:val="00BE1411"/>
    <w:rsid w:val="00BE1631"/>
    <w:rsid w:val="00BE1B35"/>
    <w:rsid w:val="00BE1DB7"/>
    <w:rsid w:val="00BE22BB"/>
    <w:rsid w:val="00BE2564"/>
    <w:rsid w:val="00BE2978"/>
    <w:rsid w:val="00BE2A71"/>
    <w:rsid w:val="00BE2E9A"/>
    <w:rsid w:val="00BE30F4"/>
    <w:rsid w:val="00BE31E6"/>
    <w:rsid w:val="00BE33B1"/>
    <w:rsid w:val="00BE3627"/>
    <w:rsid w:val="00BE3926"/>
    <w:rsid w:val="00BE39CC"/>
    <w:rsid w:val="00BE4026"/>
    <w:rsid w:val="00BE40BE"/>
    <w:rsid w:val="00BE44A6"/>
    <w:rsid w:val="00BE45A3"/>
    <w:rsid w:val="00BE48AA"/>
    <w:rsid w:val="00BE56D0"/>
    <w:rsid w:val="00BE5F63"/>
    <w:rsid w:val="00BE6114"/>
    <w:rsid w:val="00BE6330"/>
    <w:rsid w:val="00BE689C"/>
    <w:rsid w:val="00BE699E"/>
    <w:rsid w:val="00BE6E71"/>
    <w:rsid w:val="00BE71E8"/>
    <w:rsid w:val="00BE725E"/>
    <w:rsid w:val="00BE7303"/>
    <w:rsid w:val="00BE78F4"/>
    <w:rsid w:val="00BE7D93"/>
    <w:rsid w:val="00BF0285"/>
    <w:rsid w:val="00BF0288"/>
    <w:rsid w:val="00BF043D"/>
    <w:rsid w:val="00BF0470"/>
    <w:rsid w:val="00BF09A0"/>
    <w:rsid w:val="00BF0B21"/>
    <w:rsid w:val="00BF0D19"/>
    <w:rsid w:val="00BF1032"/>
    <w:rsid w:val="00BF19D0"/>
    <w:rsid w:val="00BF1A95"/>
    <w:rsid w:val="00BF217B"/>
    <w:rsid w:val="00BF22DD"/>
    <w:rsid w:val="00BF23A2"/>
    <w:rsid w:val="00BF26C8"/>
    <w:rsid w:val="00BF28F4"/>
    <w:rsid w:val="00BF30AA"/>
    <w:rsid w:val="00BF31A5"/>
    <w:rsid w:val="00BF31AB"/>
    <w:rsid w:val="00BF347B"/>
    <w:rsid w:val="00BF397E"/>
    <w:rsid w:val="00BF3DA8"/>
    <w:rsid w:val="00BF3F5C"/>
    <w:rsid w:val="00BF40EC"/>
    <w:rsid w:val="00BF4141"/>
    <w:rsid w:val="00BF4840"/>
    <w:rsid w:val="00BF4B8B"/>
    <w:rsid w:val="00BF4D76"/>
    <w:rsid w:val="00BF4D93"/>
    <w:rsid w:val="00BF4F46"/>
    <w:rsid w:val="00BF5020"/>
    <w:rsid w:val="00BF5038"/>
    <w:rsid w:val="00BF514D"/>
    <w:rsid w:val="00BF5421"/>
    <w:rsid w:val="00BF55A8"/>
    <w:rsid w:val="00BF55F4"/>
    <w:rsid w:val="00BF5AB5"/>
    <w:rsid w:val="00BF5F4A"/>
    <w:rsid w:val="00BF6385"/>
    <w:rsid w:val="00BF6629"/>
    <w:rsid w:val="00BF67DA"/>
    <w:rsid w:val="00BF6AA1"/>
    <w:rsid w:val="00BF72F4"/>
    <w:rsid w:val="00BF7469"/>
    <w:rsid w:val="00BF764C"/>
    <w:rsid w:val="00BF799F"/>
    <w:rsid w:val="00BF7B90"/>
    <w:rsid w:val="00C00ADD"/>
    <w:rsid w:val="00C00D84"/>
    <w:rsid w:val="00C01413"/>
    <w:rsid w:val="00C01550"/>
    <w:rsid w:val="00C01573"/>
    <w:rsid w:val="00C01611"/>
    <w:rsid w:val="00C01B95"/>
    <w:rsid w:val="00C01C3A"/>
    <w:rsid w:val="00C01F3B"/>
    <w:rsid w:val="00C0200B"/>
    <w:rsid w:val="00C025BE"/>
    <w:rsid w:val="00C027C8"/>
    <w:rsid w:val="00C0292C"/>
    <w:rsid w:val="00C02B48"/>
    <w:rsid w:val="00C02B8B"/>
    <w:rsid w:val="00C02D0E"/>
    <w:rsid w:val="00C02ED9"/>
    <w:rsid w:val="00C02F78"/>
    <w:rsid w:val="00C0300F"/>
    <w:rsid w:val="00C037AE"/>
    <w:rsid w:val="00C03A83"/>
    <w:rsid w:val="00C03CC7"/>
    <w:rsid w:val="00C03D7E"/>
    <w:rsid w:val="00C03E09"/>
    <w:rsid w:val="00C03F4F"/>
    <w:rsid w:val="00C04146"/>
    <w:rsid w:val="00C043C4"/>
    <w:rsid w:val="00C0490F"/>
    <w:rsid w:val="00C04CEB"/>
    <w:rsid w:val="00C04D75"/>
    <w:rsid w:val="00C04ECF"/>
    <w:rsid w:val="00C05171"/>
    <w:rsid w:val="00C052CE"/>
    <w:rsid w:val="00C056B6"/>
    <w:rsid w:val="00C06855"/>
    <w:rsid w:val="00C06A58"/>
    <w:rsid w:val="00C07666"/>
    <w:rsid w:val="00C07A41"/>
    <w:rsid w:val="00C100B1"/>
    <w:rsid w:val="00C100C3"/>
    <w:rsid w:val="00C103C5"/>
    <w:rsid w:val="00C1066D"/>
    <w:rsid w:val="00C1074E"/>
    <w:rsid w:val="00C10CEA"/>
    <w:rsid w:val="00C10EF1"/>
    <w:rsid w:val="00C110D8"/>
    <w:rsid w:val="00C11253"/>
    <w:rsid w:val="00C114BA"/>
    <w:rsid w:val="00C11522"/>
    <w:rsid w:val="00C11904"/>
    <w:rsid w:val="00C11A48"/>
    <w:rsid w:val="00C11B65"/>
    <w:rsid w:val="00C11D1D"/>
    <w:rsid w:val="00C12685"/>
    <w:rsid w:val="00C12AFC"/>
    <w:rsid w:val="00C12D18"/>
    <w:rsid w:val="00C13190"/>
    <w:rsid w:val="00C1358B"/>
    <w:rsid w:val="00C1383D"/>
    <w:rsid w:val="00C13DA3"/>
    <w:rsid w:val="00C13EBA"/>
    <w:rsid w:val="00C140ED"/>
    <w:rsid w:val="00C14372"/>
    <w:rsid w:val="00C14749"/>
    <w:rsid w:val="00C14A57"/>
    <w:rsid w:val="00C14ECD"/>
    <w:rsid w:val="00C14FA4"/>
    <w:rsid w:val="00C1511A"/>
    <w:rsid w:val="00C1551C"/>
    <w:rsid w:val="00C157BC"/>
    <w:rsid w:val="00C15A3C"/>
    <w:rsid w:val="00C15D0D"/>
    <w:rsid w:val="00C15FA9"/>
    <w:rsid w:val="00C16225"/>
    <w:rsid w:val="00C1739B"/>
    <w:rsid w:val="00C174A6"/>
    <w:rsid w:val="00C174FF"/>
    <w:rsid w:val="00C17532"/>
    <w:rsid w:val="00C176B5"/>
    <w:rsid w:val="00C17C77"/>
    <w:rsid w:val="00C17DB4"/>
    <w:rsid w:val="00C17DCF"/>
    <w:rsid w:val="00C202D7"/>
    <w:rsid w:val="00C20343"/>
    <w:rsid w:val="00C2054A"/>
    <w:rsid w:val="00C20774"/>
    <w:rsid w:val="00C20806"/>
    <w:rsid w:val="00C20850"/>
    <w:rsid w:val="00C20A57"/>
    <w:rsid w:val="00C20B3D"/>
    <w:rsid w:val="00C20B5D"/>
    <w:rsid w:val="00C20C78"/>
    <w:rsid w:val="00C21186"/>
    <w:rsid w:val="00C21527"/>
    <w:rsid w:val="00C21AAA"/>
    <w:rsid w:val="00C21F06"/>
    <w:rsid w:val="00C21F35"/>
    <w:rsid w:val="00C221BE"/>
    <w:rsid w:val="00C2285E"/>
    <w:rsid w:val="00C22E0F"/>
    <w:rsid w:val="00C230B9"/>
    <w:rsid w:val="00C234D3"/>
    <w:rsid w:val="00C23835"/>
    <w:rsid w:val="00C23FBA"/>
    <w:rsid w:val="00C243BA"/>
    <w:rsid w:val="00C246DE"/>
    <w:rsid w:val="00C247BC"/>
    <w:rsid w:val="00C24BBE"/>
    <w:rsid w:val="00C24F28"/>
    <w:rsid w:val="00C2522B"/>
    <w:rsid w:val="00C25256"/>
    <w:rsid w:val="00C25698"/>
    <w:rsid w:val="00C256ED"/>
    <w:rsid w:val="00C2580B"/>
    <w:rsid w:val="00C260AB"/>
    <w:rsid w:val="00C263CD"/>
    <w:rsid w:val="00C2686B"/>
    <w:rsid w:val="00C26A05"/>
    <w:rsid w:val="00C26B04"/>
    <w:rsid w:val="00C26D4D"/>
    <w:rsid w:val="00C26F40"/>
    <w:rsid w:val="00C27176"/>
    <w:rsid w:val="00C2744C"/>
    <w:rsid w:val="00C274CD"/>
    <w:rsid w:val="00C27653"/>
    <w:rsid w:val="00C27E89"/>
    <w:rsid w:val="00C301BA"/>
    <w:rsid w:val="00C30DFA"/>
    <w:rsid w:val="00C31614"/>
    <w:rsid w:val="00C317DA"/>
    <w:rsid w:val="00C3183F"/>
    <w:rsid w:val="00C31C1A"/>
    <w:rsid w:val="00C31FF5"/>
    <w:rsid w:val="00C32E05"/>
    <w:rsid w:val="00C32F24"/>
    <w:rsid w:val="00C33001"/>
    <w:rsid w:val="00C33420"/>
    <w:rsid w:val="00C33489"/>
    <w:rsid w:val="00C33581"/>
    <w:rsid w:val="00C33B1F"/>
    <w:rsid w:val="00C33B81"/>
    <w:rsid w:val="00C33EA5"/>
    <w:rsid w:val="00C341C3"/>
    <w:rsid w:val="00C356A5"/>
    <w:rsid w:val="00C356FA"/>
    <w:rsid w:val="00C357F5"/>
    <w:rsid w:val="00C35AE5"/>
    <w:rsid w:val="00C36341"/>
    <w:rsid w:val="00C36477"/>
    <w:rsid w:val="00C36589"/>
    <w:rsid w:val="00C36846"/>
    <w:rsid w:val="00C36992"/>
    <w:rsid w:val="00C36A17"/>
    <w:rsid w:val="00C37259"/>
    <w:rsid w:val="00C37A9E"/>
    <w:rsid w:val="00C4034F"/>
    <w:rsid w:val="00C405B9"/>
    <w:rsid w:val="00C40D21"/>
    <w:rsid w:val="00C40EB0"/>
    <w:rsid w:val="00C410E1"/>
    <w:rsid w:val="00C41346"/>
    <w:rsid w:val="00C413E4"/>
    <w:rsid w:val="00C417EF"/>
    <w:rsid w:val="00C41BA0"/>
    <w:rsid w:val="00C42202"/>
    <w:rsid w:val="00C42821"/>
    <w:rsid w:val="00C4287D"/>
    <w:rsid w:val="00C42A05"/>
    <w:rsid w:val="00C42A78"/>
    <w:rsid w:val="00C42B8E"/>
    <w:rsid w:val="00C4315A"/>
    <w:rsid w:val="00C432BE"/>
    <w:rsid w:val="00C43ACA"/>
    <w:rsid w:val="00C44398"/>
    <w:rsid w:val="00C44563"/>
    <w:rsid w:val="00C44662"/>
    <w:rsid w:val="00C448A3"/>
    <w:rsid w:val="00C44BED"/>
    <w:rsid w:val="00C44FAC"/>
    <w:rsid w:val="00C457DD"/>
    <w:rsid w:val="00C45913"/>
    <w:rsid w:val="00C45F53"/>
    <w:rsid w:val="00C45FC1"/>
    <w:rsid w:val="00C4679F"/>
    <w:rsid w:val="00C46879"/>
    <w:rsid w:val="00C46915"/>
    <w:rsid w:val="00C46A06"/>
    <w:rsid w:val="00C46ED3"/>
    <w:rsid w:val="00C47CB5"/>
    <w:rsid w:val="00C50A33"/>
    <w:rsid w:val="00C50C16"/>
    <w:rsid w:val="00C50F0B"/>
    <w:rsid w:val="00C513A3"/>
    <w:rsid w:val="00C5147B"/>
    <w:rsid w:val="00C51EF2"/>
    <w:rsid w:val="00C520C1"/>
    <w:rsid w:val="00C522DD"/>
    <w:rsid w:val="00C52E4F"/>
    <w:rsid w:val="00C52E5F"/>
    <w:rsid w:val="00C53724"/>
    <w:rsid w:val="00C540B2"/>
    <w:rsid w:val="00C542D6"/>
    <w:rsid w:val="00C54505"/>
    <w:rsid w:val="00C54955"/>
    <w:rsid w:val="00C54C5D"/>
    <w:rsid w:val="00C55128"/>
    <w:rsid w:val="00C55131"/>
    <w:rsid w:val="00C55413"/>
    <w:rsid w:val="00C55AF7"/>
    <w:rsid w:val="00C55B1B"/>
    <w:rsid w:val="00C55C89"/>
    <w:rsid w:val="00C56324"/>
    <w:rsid w:val="00C5637C"/>
    <w:rsid w:val="00C5648E"/>
    <w:rsid w:val="00C56744"/>
    <w:rsid w:val="00C56D4F"/>
    <w:rsid w:val="00C56DDB"/>
    <w:rsid w:val="00C5727F"/>
    <w:rsid w:val="00C575BA"/>
    <w:rsid w:val="00C577A0"/>
    <w:rsid w:val="00C57A41"/>
    <w:rsid w:val="00C57A81"/>
    <w:rsid w:val="00C57E6C"/>
    <w:rsid w:val="00C57E9F"/>
    <w:rsid w:val="00C601FD"/>
    <w:rsid w:val="00C60393"/>
    <w:rsid w:val="00C60953"/>
    <w:rsid w:val="00C609AC"/>
    <w:rsid w:val="00C60BDF"/>
    <w:rsid w:val="00C60C16"/>
    <w:rsid w:val="00C6127C"/>
    <w:rsid w:val="00C61310"/>
    <w:rsid w:val="00C6173E"/>
    <w:rsid w:val="00C617D1"/>
    <w:rsid w:val="00C61E39"/>
    <w:rsid w:val="00C61E78"/>
    <w:rsid w:val="00C62498"/>
    <w:rsid w:val="00C624B7"/>
    <w:rsid w:val="00C62B48"/>
    <w:rsid w:val="00C630B2"/>
    <w:rsid w:val="00C631A1"/>
    <w:rsid w:val="00C632DD"/>
    <w:rsid w:val="00C63BC6"/>
    <w:rsid w:val="00C6481C"/>
    <w:rsid w:val="00C64F60"/>
    <w:rsid w:val="00C655B5"/>
    <w:rsid w:val="00C65627"/>
    <w:rsid w:val="00C658A4"/>
    <w:rsid w:val="00C6593E"/>
    <w:rsid w:val="00C65C2A"/>
    <w:rsid w:val="00C663CE"/>
    <w:rsid w:val="00C663DB"/>
    <w:rsid w:val="00C66561"/>
    <w:rsid w:val="00C66A66"/>
    <w:rsid w:val="00C66D01"/>
    <w:rsid w:val="00C66D06"/>
    <w:rsid w:val="00C671C1"/>
    <w:rsid w:val="00C6762E"/>
    <w:rsid w:val="00C678A3"/>
    <w:rsid w:val="00C70034"/>
    <w:rsid w:val="00C704B0"/>
    <w:rsid w:val="00C70A9D"/>
    <w:rsid w:val="00C70AC3"/>
    <w:rsid w:val="00C70BB9"/>
    <w:rsid w:val="00C713F4"/>
    <w:rsid w:val="00C716F4"/>
    <w:rsid w:val="00C720AF"/>
    <w:rsid w:val="00C724E4"/>
    <w:rsid w:val="00C72BF4"/>
    <w:rsid w:val="00C73326"/>
    <w:rsid w:val="00C7384B"/>
    <w:rsid w:val="00C73AE2"/>
    <w:rsid w:val="00C73F33"/>
    <w:rsid w:val="00C74660"/>
    <w:rsid w:val="00C74673"/>
    <w:rsid w:val="00C74CFA"/>
    <w:rsid w:val="00C74ED2"/>
    <w:rsid w:val="00C75334"/>
    <w:rsid w:val="00C760CE"/>
    <w:rsid w:val="00C7640A"/>
    <w:rsid w:val="00C764AB"/>
    <w:rsid w:val="00C767C8"/>
    <w:rsid w:val="00C76BFD"/>
    <w:rsid w:val="00C76CC3"/>
    <w:rsid w:val="00C76D70"/>
    <w:rsid w:val="00C76FD8"/>
    <w:rsid w:val="00C77EE0"/>
    <w:rsid w:val="00C8001C"/>
    <w:rsid w:val="00C8011A"/>
    <w:rsid w:val="00C8071C"/>
    <w:rsid w:val="00C80847"/>
    <w:rsid w:val="00C80900"/>
    <w:rsid w:val="00C80EF3"/>
    <w:rsid w:val="00C80FA0"/>
    <w:rsid w:val="00C81297"/>
    <w:rsid w:val="00C81A4A"/>
    <w:rsid w:val="00C81ED1"/>
    <w:rsid w:val="00C8227F"/>
    <w:rsid w:val="00C8241F"/>
    <w:rsid w:val="00C8246D"/>
    <w:rsid w:val="00C82A3C"/>
    <w:rsid w:val="00C83199"/>
    <w:rsid w:val="00C8357E"/>
    <w:rsid w:val="00C838BE"/>
    <w:rsid w:val="00C83A79"/>
    <w:rsid w:val="00C83AA6"/>
    <w:rsid w:val="00C84769"/>
    <w:rsid w:val="00C84A72"/>
    <w:rsid w:val="00C84AA1"/>
    <w:rsid w:val="00C84ACE"/>
    <w:rsid w:val="00C84DD6"/>
    <w:rsid w:val="00C85108"/>
    <w:rsid w:val="00C862CB"/>
    <w:rsid w:val="00C86416"/>
    <w:rsid w:val="00C864A9"/>
    <w:rsid w:val="00C866BD"/>
    <w:rsid w:val="00C8680F"/>
    <w:rsid w:val="00C8696D"/>
    <w:rsid w:val="00C871E5"/>
    <w:rsid w:val="00C872AA"/>
    <w:rsid w:val="00C873DB"/>
    <w:rsid w:val="00C8750B"/>
    <w:rsid w:val="00C879CB"/>
    <w:rsid w:val="00C87B31"/>
    <w:rsid w:val="00C87C10"/>
    <w:rsid w:val="00C90311"/>
    <w:rsid w:val="00C904D5"/>
    <w:rsid w:val="00C90E5D"/>
    <w:rsid w:val="00C91B4A"/>
    <w:rsid w:val="00C91CA8"/>
    <w:rsid w:val="00C91D7D"/>
    <w:rsid w:val="00C91F1D"/>
    <w:rsid w:val="00C92209"/>
    <w:rsid w:val="00C92313"/>
    <w:rsid w:val="00C9264F"/>
    <w:rsid w:val="00C927D4"/>
    <w:rsid w:val="00C92B0D"/>
    <w:rsid w:val="00C92CBB"/>
    <w:rsid w:val="00C937AC"/>
    <w:rsid w:val="00C9386E"/>
    <w:rsid w:val="00C94A36"/>
    <w:rsid w:val="00C94B57"/>
    <w:rsid w:val="00C95480"/>
    <w:rsid w:val="00C95578"/>
    <w:rsid w:val="00C958DC"/>
    <w:rsid w:val="00C95CF6"/>
    <w:rsid w:val="00C95E8B"/>
    <w:rsid w:val="00C95EF5"/>
    <w:rsid w:val="00C96483"/>
    <w:rsid w:val="00C96646"/>
    <w:rsid w:val="00C96674"/>
    <w:rsid w:val="00C96E29"/>
    <w:rsid w:val="00C9787A"/>
    <w:rsid w:val="00C9793F"/>
    <w:rsid w:val="00C97A62"/>
    <w:rsid w:val="00C97AE6"/>
    <w:rsid w:val="00CA01EB"/>
    <w:rsid w:val="00CA0484"/>
    <w:rsid w:val="00CA0581"/>
    <w:rsid w:val="00CA05C0"/>
    <w:rsid w:val="00CA0943"/>
    <w:rsid w:val="00CA0CE1"/>
    <w:rsid w:val="00CA13FE"/>
    <w:rsid w:val="00CA1C11"/>
    <w:rsid w:val="00CA2446"/>
    <w:rsid w:val="00CA2A5F"/>
    <w:rsid w:val="00CA2C35"/>
    <w:rsid w:val="00CA312A"/>
    <w:rsid w:val="00CA31AE"/>
    <w:rsid w:val="00CA33C8"/>
    <w:rsid w:val="00CA387C"/>
    <w:rsid w:val="00CA3BAF"/>
    <w:rsid w:val="00CA3BE9"/>
    <w:rsid w:val="00CA3F7D"/>
    <w:rsid w:val="00CA4073"/>
    <w:rsid w:val="00CA4096"/>
    <w:rsid w:val="00CA490A"/>
    <w:rsid w:val="00CA56A8"/>
    <w:rsid w:val="00CA5704"/>
    <w:rsid w:val="00CA5734"/>
    <w:rsid w:val="00CA5C6A"/>
    <w:rsid w:val="00CA5D9F"/>
    <w:rsid w:val="00CA5DEE"/>
    <w:rsid w:val="00CA611D"/>
    <w:rsid w:val="00CA6348"/>
    <w:rsid w:val="00CA6B62"/>
    <w:rsid w:val="00CA7107"/>
    <w:rsid w:val="00CA7C97"/>
    <w:rsid w:val="00CA7E49"/>
    <w:rsid w:val="00CB071A"/>
    <w:rsid w:val="00CB075B"/>
    <w:rsid w:val="00CB081D"/>
    <w:rsid w:val="00CB0B38"/>
    <w:rsid w:val="00CB0FCB"/>
    <w:rsid w:val="00CB11AC"/>
    <w:rsid w:val="00CB1709"/>
    <w:rsid w:val="00CB183C"/>
    <w:rsid w:val="00CB19F6"/>
    <w:rsid w:val="00CB1A80"/>
    <w:rsid w:val="00CB1EDD"/>
    <w:rsid w:val="00CB2296"/>
    <w:rsid w:val="00CB2359"/>
    <w:rsid w:val="00CB2392"/>
    <w:rsid w:val="00CB277F"/>
    <w:rsid w:val="00CB29F7"/>
    <w:rsid w:val="00CB2ADB"/>
    <w:rsid w:val="00CB2BB5"/>
    <w:rsid w:val="00CB2D1D"/>
    <w:rsid w:val="00CB2F24"/>
    <w:rsid w:val="00CB376C"/>
    <w:rsid w:val="00CB3E00"/>
    <w:rsid w:val="00CB4678"/>
    <w:rsid w:val="00CB4FFE"/>
    <w:rsid w:val="00CB51E9"/>
    <w:rsid w:val="00CB542A"/>
    <w:rsid w:val="00CB5504"/>
    <w:rsid w:val="00CB58CA"/>
    <w:rsid w:val="00CB5CFF"/>
    <w:rsid w:val="00CB5D3C"/>
    <w:rsid w:val="00CB6564"/>
    <w:rsid w:val="00CB6682"/>
    <w:rsid w:val="00CB688E"/>
    <w:rsid w:val="00CB69E5"/>
    <w:rsid w:val="00CB6EDB"/>
    <w:rsid w:val="00CB7176"/>
    <w:rsid w:val="00CB7281"/>
    <w:rsid w:val="00CB7543"/>
    <w:rsid w:val="00CB769D"/>
    <w:rsid w:val="00CB7C42"/>
    <w:rsid w:val="00CB7E36"/>
    <w:rsid w:val="00CC0B66"/>
    <w:rsid w:val="00CC0BCA"/>
    <w:rsid w:val="00CC1358"/>
    <w:rsid w:val="00CC16D7"/>
    <w:rsid w:val="00CC1B57"/>
    <w:rsid w:val="00CC1BB2"/>
    <w:rsid w:val="00CC2225"/>
    <w:rsid w:val="00CC2270"/>
    <w:rsid w:val="00CC22A2"/>
    <w:rsid w:val="00CC2354"/>
    <w:rsid w:val="00CC285E"/>
    <w:rsid w:val="00CC29BE"/>
    <w:rsid w:val="00CC2DD7"/>
    <w:rsid w:val="00CC322E"/>
    <w:rsid w:val="00CC3314"/>
    <w:rsid w:val="00CC340E"/>
    <w:rsid w:val="00CC3510"/>
    <w:rsid w:val="00CC4044"/>
    <w:rsid w:val="00CC40ED"/>
    <w:rsid w:val="00CC44CF"/>
    <w:rsid w:val="00CC4861"/>
    <w:rsid w:val="00CC4E17"/>
    <w:rsid w:val="00CC5052"/>
    <w:rsid w:val="00CC52D3"/>
    <w:rsid w:val="00CC552A"/>
    <w:rsid w:val="00CC55E9"/>
    <w:rsid w:val="00CC5C4C"/>
    <w:rsid w:val="00CC5D5E"/>
    <w:rsid w:val="00CC6748"/>
    <w:rsid w:val="00CC6793"/>
    <w:rsid w:val="00CC7119"/>
    <w:rsid w:val="00CC7C21"/>
    <w:rsid w:val="00CC7EA7"/>
    <w:rsid w:val="00CD03A2"/>
    <w:rsid w:val="00CD04C4"/>
    <w:rsid w:val="00CD05B0"/>
    <w:rsid w:val="00CD0905"/>
    <w:rsid w:val="00CD091B"/>
    <w:rsid w:val="00CD2324"/>
    <w:rsid w:val="00CD2745"/>
    <w:rsid w:val="00CD2A7E"/>
    <w:rsid w:val="00CD2BAC"/>
    <w:rsid w:val="00CD2D6E"/>
    <w:rsid w:val="00CD354E"/>
    <w:rsid w:val="00CD355B"/>
    <w:rsid w:val="00CD3EA6"/>
    <w:rsid w:val="00CD454C"/>
    <w:rsid w:val="00CD4638"/>
    <w:rsid w:val="00CD4772"/>
    <w:rsid w:val="00CD48E5"/>
    <w:rsid w:val="00CD4D4F"/>
    <w:rsid w:val="00CD4EED"/>
    <w:rsid w:val="00CD5336"/>
    <w:rsid w:val="00CD5644"/>
    <w:rsid w:val="00CD585C"/>
    <w:rsid w:val="00CD617A"/>
    <w:rsid w:val="00CD6C89"/>
    <w:rsid w:val="00CD6D57"/>
    <w:rsid w:val="00CD6E4D"/>
    <w:rsid w:val="00CD7033"/>
    <w:rsid w:val="00CD7491"/>
    <w:rsid w:val="00CD7A0E"/>
    <w:rsid w:val="00CD7C25"/>
    <w:rsid w:val="00CD7CCC"/>
    <w:rsid w:val="00CE0098"/>
    <w:rsid w:val="00CE00B8"/>
    <w:rsid w:val="00CE02E2"/>
    <w:rsid w:val="00CE09CD"/>
    <w:rsid w:val="00CE0A9E"/>
    <w:rsid w:val="00CE0AB3"/>
    <w:rsid w:val="00CE1426"/>
    <w:rsid w:val="00CE1AE2"/>
    <w:rsid w:val="00CE1BE6"/>
    <w:rsid w:val="00CE24A4"/>
    <w:rsid w:val="00CE2B48"/>
    <w:rsid w:val="00CE2DFF"/>
    <w:rsid w:val="00CE31D3"/>
    <w:rsid w:val="00CE3A9F"/>
    <w:rsid w:val="00CE3FF5"/>
    <w:rsid w:val="00CE41FF"/>
    <w:rsid w:val="00CE4301"/>
    <w:rsid w:val="00CE44EF"/>
    <w:rsid w:val="00CE4621"/>
    <w:rsid w:val="00CE482C"/>
    <w:rsid w:val="00CE4891"/>
    <w:rsid w:val="00CE49E9"/>
    <w:rsid w:val="00CE4CEC"/>
    <w:rsid w:val="00CE52DC"/>
    <w:rsid w:val="00CE5538"/>
    <w:rsid w:val="00CE5633"/>
    <w:rsid w:val="00CE67B5"/>
    <w:rsid w:val="00CE69B8"/>
    <w:rsid w:val="00CE69EA"/>
    <w:rsid w:val="00CE6B15"/>
    <w:rsid w:val="00CE6CB1"/>
    <w:rsid w:val="00CE6E7F"/>
    <w:rsid w:val="00CE6EE2"/>
    <w:rsid w:val="00CE718C"/>
    <w:rsid w:val="00CE7CC0"/>
    <w:rsid w:val="00CE7E8E"/>
    <w:rsid w:val="00CF0158"/>
    <w:rsid w:val="00CF015B"/>
    <w:rsid w:val="00CF0679"/>
    <w:rsid w:val="00CF089E"/>
    <w:rsid w:val="00CF0F05"/>
    <w:rsid w:val="00CF0F88"/>
    <w:rsid w:val="00CF0F96"/>
    <w:rsid w:val="00CF1516"/>
    <w:rsid w:val="00CF1E5C"/>
    <w:rsid w:val="00CF204E"/>
    <w:rsid w:val="00CF20B5"/>
    <w:rsid w:val="00CF2217"/>
    <w:rsid w:val="00CF22E3"/>
    <w:rsid w:val="00CF26FA"/>
    <w:rsid w:val="00CF2EB7"/>
    <w:rsid w:val="00CF2F48"/>
    <w:rsid w:val="00CF2FC1"/>
    <w:rsid w:val="00CF31B0"/>
    <w:rsid w:val="00CF3757"/>
    <w:rsid w:val="00CF37B2"/>
    <w:rsid w:val="00CF3B1B"/>
    <w:rsid w:val="00CF3C54"/>
    <w:rsid w:val="00CF3C6E"/>
    <w:rsid w:val="00CF3CED"/>
    <w:rsid w:val="00CF42F7"/>
    <w:rsid w:val="00CF45DC"/>
    <w:rsid w:val="00CF46A6"/>
    <w:rsid w:val="00CF4984"/>
    <w:rsid w:val="00CF4A4F"/>
    <w:rsid w:val="00CF4AF2"/>
    <w:rsid w:val="00CF4B2D"/>
    <w:rsid w:val="00CF4C19"/>
    <w:rsid w:val="00CF53C3"/>
    <w:rsid w:val="00CF545C"/>
    <w:rsid w:val="00CF5EFF"/>
    <w:rsid w:val="00CF617D"/>
    <w:rsid w:val="00CF6189"/>
    <w:rsid w:val="00CF6864"/>
    <w:rsid w:val="00CF6D07"/>
    <w:rsid w:val="00CF6EF2"/>
    <w:rsid w:val="00CF7314"/>
    <w:rsid w:val="00CF74F9"/>
    <w:rsid w:val="00CF7F66"/>
    <w:rsid w:val="00CF7FC4"/>
    <w:rsid w:val="00D0035E"/>
    <w:rsid w:val="00D00376"/>
    <w:rsid w:val="00D00660"/>
    <w:rsid w:val="00D0067D"/>
    <w:rsid w:val="00D00CFF"/>
    <w:rsid w:val="00D00E87"/>
    <w:rsid w:val="00D00F8A"/>
    <w:rsid w:val="00D01003"/>
    <w:rsid w:val="00D01A5A"/>
    <w:rsid w:val="00D01CF5"/>
    <w:rsid w:val="00D01D1C"/>
    <w:rsid w:val="00D01F3A"/>
    <w:rsid w:val="00D0213D"/>
    <w:rsid w:val="00D02A3A"/>
    <w:rsid w:val="00D02ABC"/>
    <w:rsid w:val="00D031F3"/>
    <w:rsid w:val="00D03810"/>
    <w:rsid w:val="00D03D7D"/>
    <w:rsid w:val="00D041E2"/>
    <w:rsid w:val="00D0483D"/>
    <w:rsid w:val="00D04844"/>
    <w:rsid w:val="00D050B1"/>
    <w:rsid w:val="00D0519B"/>
    <w:rsid w:val="00D05386"/>
    <w:rsid w:val="00D054CA"/>
    <w:rsid w:val="00D05A15"/>
    <w:rsid w:val="00D05C6C"/>
    <w:rsid w:val="00D05D86"/>
    <w:rsid w:val="00D06114"/>
    <w:rsid w:val="00D06685"/>
    <w:rsid w:val="00D06AE9"/>
    <w:rsid w:val="00D06E14"/>
    <w:rsid w:val="00D06E46"/>
    <w:rsid w:val="00D06FD8"/>
    <w:rsid w:val="00D0710B"/>
    <w:rsid w:val="00D0725C"/>
    <w:rsid w:val="00D07843"/>
    <w:rsid w:val="00D07860"/>
    <w:rsid w:val="00D07898"/>
    <w:rsid w:val="00D07B32"/>
    <w:rsid w:val="00D07F6E"/>
    <w:rsid w:val="00D104C2"/>
    <w:rsid w:val="00D108D9"/>
    <w:rsid w:val="00D10943"/>
    <w:rsid w:val="00D10A77"/>
    <w:rsid w:val="00D10BC8"/>
    <w:rsid w:val="00D10DEC"/>
    <w:rsid w:val="00D1105C"/>
    <w:rsid w:val="00D11167"/>
    <w:rsid w:val="00D11B88"/>
    <w:rsid w:val="00D11C96"/>
    <w:rsid w:val="00D11EFB"/>
    <w:rsid w:val="00D1251C"/>
    <w:rsid w:val="00D12CCB"/>
    <w:rsid w:val="00D12F46"/>
    <w:rsid w:val="00D12FB2"/>
    <w:rsid w:val="00D134DD"/>
    <w:rsid w:val="00D1354F"/>
    <w:rsid w:val="00D13DEE"/>
    <w:rsid w:val="00D1407E"/>
    <w:rsid w:val="00D141B2"/>
    <w:rsid w:val="00D145ED"/>
    <w:rsid w:val="00D149B7"/>
    <w:rsid w:val="00D149F5"/>
    <w:rsid w:val="00D14ABB"/>
    <w:rsid w:val="00D14F37"/>
    <w:rsid w:val="00D1554C"/>
    <w:rsid w:val="00D155E3"/>
    <w:rsid w:val="00D1567F"/>
    <w:rsid w:val="00D15890"/>
    <w:rsid w:val="00D1617F"/>
    <w:rsid w:val="00D1658A"/>
    <w:rsid w:val="00D16655"/>
    <w:rsid w:val="00D16EA2"/>
    <w:rsid w:val="00D17588"/>
    <w:rsid w:val="00D17EC4"/>
    <w:rsid w:val="00D20119"/>
    <w:rsid w:val="00D204F9"/>
    <w:rsid w:val="00D20D05"/>
    <w:rsid w:val="00D20EC4"/>
    <w:rsid w:val="00D21136"/>
    <w:rsid w:val="00D211CF"/>
    <w:rsid w:val="00D212A4"/>
    <w:rsid w:val="00D2167E"/>
    <w:rsid w:val="00D2172C"/>
    <w:rsid w:val="00D217A8"/>
    <w:rsid w:val="00D21969"/>
    <w:rsid w:val="00D21ADD"/>
    <w:rsid w:val="00D21F44"/>
    <w:rsid w:val="00D22080"/>
    <w:rsid w:val="00D2278D"/>
    <w:rsid w:val="00D22D60"/>
    <w:rsid w:val="00D22E2B"/>
    <w:rsid w:val="00D231D6"/>
    <w:rsid w:val="00D234FD"/>
    <w:rsid w:val="00D2399B"/>
    <w:rsid w:val="00D23FAE"/>
    <w:rsid w:val="00D246B9"/>
    <w:rsid w:val="00D24932"/>
    <w:rsid w:val="00D24BCF"/>
    <w:rsid w:val="00D2502B"/>
    <w:rsid w:val="00D250A0"/>
    <w:rsid w:val="00D251C0"/>
    <w:rsid w:val="00D2534E"/>
    <w:rsid w:val="00D2536D"/>
    <w:rsid w:val="00D257F6"/>
    <w:rsid w:val="00D25EEE"/>
    <w:rsid w:val="00D25F3F"/>
    <w:rsid w:val="00D269F4"/>
    <w:rsid w:val="00D26DE7"/>
    <w:rsid w:val="00D275E0"/>
    <w:rsid w:val="00D27778"/>
    <w:rsid w:val="00D277E1"/>
    <w:rsid w:val="00D27A02"/>
    <w:rsid w:val="00D27D83"/>
    <w:rsid w:val="00D300A9"/>
    <w:rsid w:val="00D300D8"/>
    <w:rsid w:val="00D3040F"/>
    <w:rsid w:val="00D304D3"/>
    <w:rsid w:val="00D30820"/>
    <w:rsid w:val="00D30EE3"/>
    <w:rsid w:val="00D3100B"/>
    <w:rsid w:val="00D310FA"/>
    <w:rsid w:val="00D3126D"/>
    <w:rsid w:val="00D313D4"/>
    <w:rsid w:val="00D316F7"/>
    <w:rsid w:val="00D318D8"/>
    <w:rsid w:val="00D3198D"/>
    <w:rsid w:val="00D321D5"/>
    <w:rsid w:val="00D321E5"/>
    <w:rsid w:val="00D323C9"/>
    <w:rsid w:val="00D325C6"/>
    <w:rsid w:val="00D3269A"/>
    <w:rsid w:val="00D32A3A"/>
    <w:rsid w:val="00D3307A"/>
    <w:rsid w:val="00D3321F"/>
    <w:rsid w:val="00D33443"/>
    <w:rsid w:val="00D33DE0"/>
    <w:rsid w:val="00D33E9F"/>
    <w:rsid w:val="00D349B7"/>
    <w:rsid w:val="00D34DF5"/>
    <w:rsid w:val="00D356E2"/>
    <w:rsid w:val="00D35C73"/>
    <w:rsid w:val="00D3674B"/>
    <w:rsid w:val="00D368D8"/>
    <w:rsid w:val="00D36AB4"/>
    <w:rsid w:val="00D36B7E"/>
    <w:rsid w:val="00D36EC4"/>
    <w:rsid w:val="00D36FED"/>
    <w:rsid w:val="00D3722B"/>
    <w:rsid w:val="00D3739F"/>
    <w:rsid w:val="00D373A8"/>
    <w:rsid w:val="00D37594"/>
    <w:rsid w:val="00D376A2"/>
    <w:rsid w:val="00D378B6"/>
    <w:rsid w:val="00D37BD2"/>
    <w:rsid w:val="00D37C99"/>
    <w:rsid w:val="00D37CA4"/>
    <w:rsid w:val="00D37FA3"/>
    <w:rsid w:val="00D40390"/>
    <w:rsid w:val="00D403C7"/>
    <w:rsid w:val="00D403D5"/>
    <w:rsid w:val="00D4057E"/>
    <w:rsid w:val="00D40778"/>
    <w:rsid w:val="00D40961"/>
    <w:rsid w:val="00D40D5A"/>
    <w:rsid w:val="00D41E5D"/>
    <w:rsid w:val="00D42004"/>
    <w:rsid w:val="00D4208B"/>
    <w:rsid w:val="00D42114"/>
    <w:rsid w:val="00D42607"/>
    <w:rsid w:val="00D42776"/>
    <w:rsid w:val="00D42846"/>
    <w:rsid w:val="00D42AAD"/>
    <w:rsid w:val="00D42B03"/>
    <w:rsid w:val="00D42B2A"/>
    <w:rsid w:val="00D42B98"/>
    <w:rsid w:val="00D42C50"/>
    <w:rsid w:val="00D43245"/>
    <w:rsid w:val="00D439F2"/>
    <w:rsid w:val="00D43B3E"/>
    <w:rsid w:val="00D43CE4"/>
    <w:rsid w:val="00D43E19"/>
    <w:rsid w:val="00D43E89"/>
    <w:rsid w:val="00D43ECA"/>
    <w:rsid w:val="00D445EE"/>
    <w:rsid w:val="00D4484F"/>
    <w:rsid w:val="00D44E77"/>
    <w:rsid w:val="00D450D5"/>
    <w:rsid w:val="00D45252"/>
    <w:rsid w:val="00D460AE"/>
    <w:rsid w:val="00D46485"/>
    <w:rsid w:val="00D4695E"/>
    <w:rsid w:val="00D47616"/>
    <w:rsid w:val="00D47EAF"/>
    <w:rsid w:val="00D47F2C"/>
    <w:rsid w:val="00D5029F"/>
    <w:rsid w:val="00D503F9"/>
    <w:rsid w:val="00D50AAD"/>
    <w:rsid w:val="00D517B2"/>
    <w:rsid w:val="00D51A80"/>
    <w:rsid w:val="00D51B5E"/>
    <w:rsid w:val="00D51C4F"/>
    <w:rsid w:val="00D51DED"/>
    <w:rsid w:val="00D52053"/>
    <w:rsid w:val="00D520B2"/>
    <w:rsid w:val="00D522ED"/>
    <w:rsid w:val="00D5266F"/>
    <w:rsid w:val="00D52710"/>
    <w:rsid w:val="00D529E5"/>
    <w:rsid w:val="00D52AB5"/>
    <w:rsid w:val="00D52FAF"/>
    <w:rsid w:val="00D53129"/>
    <w:rsid w:val="00D536A2"/>
    <w:rsid w:val="00D54D79"/>
    <w:rsid w:val="00D54E1B"/>
    <w:rsid w:val="00D54F46"/>
    <w:rsid w:val="00D55151"/>
    <w:rsid w:val="00D55BA4"/>
    <w:rsid w:val="00D55D91"/>
    <w:rsid w:val="00D56129"/>
    <w:rsid w:val="00D56568"/>
    <w:rsid w:val="00D56693"/>
    <w:rsid w:val="00D56CE8"/>
    <w:rsid w:val="00D571E8"/>
    <w:rsid w:val="00D57321"/>
    <w:rsid w:val="00D5736C"/>
    <w:rsid w:val="00D574DD"/>
    <w:rsid w:val="00D575C9"/>
    <w:rsid w:val="00D5770E"/>
    <w:rsid w:val="00D5783C"/>
    <w:rsid w:val="00D57F1F"/>
    <w:rsid w:val="00D57F9C"/>
    <w:rsid w:val="00D604B9"/>
    <w:rsid w:val="00D605C4"/>
    <w:rsid w:val="00D60708"/>
    <w:rsid w:val="00D60975"/>
    <w:rsid w:val="00D609B0"/>
    <w:rsid w:val="00D60C59"/>
    <w:rsid w:val="00D60CC0"/>
    <w:rsid w:val="00D61624"/>
    <w:rsid w:val="00D61928"/>
    <w:rsid w:val="00D619F5"/>
    <w:rsid w:val="00D62607"/>
    <w:rsid w:val="00D62A7B"/>
    <w:rsid w:val="00D62DFC"/>
    <w:rsid w:val="00D62EA8"/>
    <w:rsid w:val="00D630A0"/>
    <w:rsid w:val="00D633A4"/>
    <w:rsid w:val="00D63406"/>
    <w:rsid w:val="00D63FCF"/>
    <w:rsid w:val="00D643A2"/>
    <w:rsid w:val="00D6442E"/>
    <w:rsid w:val="00D64A81"/>
    <w:rsid w:val="00D6507B"/>
    <w:rsid w:val="00D657AD"/>
    <w:rsid w:val="00D65839"/>
    <w:rsid w:val="00D65A4D"/>
    <w:rsid w:val="00D65B92"/>
    <w:rsid w:val="00D65EFE"/>
    <w:rsid w:val="00D65F74"/>
    <w:rsid w:val="00D66060"/>
    <w:rsid w:val="00D66501"/>
    <w:rsid w:val="00D66767"/>
    <w:rsid w:val="00D66AA2"/>
    <w:rsid w:val="00D6711A"/>
    <w:rsid w:val="00D67243"/>
    <w:rsid w:val="00D674FA"/>
    <w:rsid w:val="00D67535"/>
    <w:rsid w:val="00D67AC3"/>
    <w:rsid w:val="00D67BCC"/>
    <w:rsid w:val="00D702DF"/>
    <w:rsid w:val="00D70770"/>
    <w:rsid w:val="00D70916"/>
    <w:rsid w:val="00D70A0D"/>
    <w:rsid w:val="00D7160C"/>
    <w:rsid w:val="00D7205E"/>
    <w:rsid w:val="00D7207B"/>
    <w:rsid w:val="00D721AF"/>
    <w:rsid w:val="00D72718"/>
    <w:rsid w:val="00D727AB"/>
    <w:rsid w:val="00D727EE"/>
    <w:rsid w:val="00D73048"/>
    <w:rsid w:val="00D7350B"/>
    <w:rsid w:val="00D736E1"/>
    <w:rsid w:val="00D73D16"/>
    <w:rsid w:val="00D73DB2"/>
    <w:rsid w:val="00D74B4B"/>
    <w:rsid w:val="00D750A3"/>
    <w:rsid w:val="00D75900"/>
    <w:rsid w:val="00D75A45"/>
    <w:rsid w:val="00D75A55"/>
    <w:rsid w:val="00D761EB"/>
    <w:rsid w:val="00D763B1"/>
    <w:rsid w:val="00D766D9"/>
    <w:rsid w:val="00D7682C"/>
    <w:rsid w:val="00D76CA3"/>
    <w:rsid w:val="00D7702C"/>
    <w:rsid w:val="00D7737E"/>
    <w:rsid w:val="00D77934"/>
    <w:rsid w:val="00D77B7D"/>
    <w:rsid w:val="00D77D24"/>
    <w:rsid w:val="00D77D9F"/>
    <w:rsid w:val="00D77DDB"/>
    <w:rsid w:val="00D77E09"/>
    <w:rsid w:val="00D77E0D"/>
    <w:rsid w:val="00D77F75"/>
    <w:rsid w:val="00D801BC"/>
    <w:rsid w:val="00D802E4"/>
    <w:rsid w:val="00D80315"/>
    <w:rsid w:val="00D80338"/>
    <w:rsid w:val="00D81034"/>
    <w:rsid w:val="00D811B5"/>
    <w:rsid w:val="00D81302"/>
    <w:rsid w:val="00D81581"/>
    <w:rsid w:val="00D815E7"/>
    <w:rsid w:val="00D81AD5"/>
    <w:rsid w:val="00D81BC2"/>
    <w:rsid w:val="00D82117"/>
    <w:rsid w:val="00D821DA"/>
    <w:rsid w:val="00D821F2"/>
    <w:rsid w:val="00D8229D"/>
    <w:rsid w:val="00D824E4"/>
    <w:rsid w:val="00D8294D"/>
    <w:rsid w:val="00D83193"/>
    <w:rsid w:val="00D8385D"/>
    <w:rsid w:val="00D83AD2"/>
    <w:rsid w:val="00D83D0A"/>
    <w:rsid w:val="00D83E4D"/>
    <w:rsid w:val="00D84066"/>
    <w:rsid w:val="00D84134"/>
    <w:rsid w:val="00D841A8"/>
    <w:rsid w:val="00D843DE"/>
    <w:rsid w:val="00D84494"/>
    <w:rsid w:val="00D84689"/>
    <w:rsid w:val="00D8476D"/>
    <w:rsid w:val="00D849A6"/>
    <w:rsid w:val="00D84A1D"/>
    <w:rsid w:val="00D84DBA"/>
    <w:rsid w:val="00D84DFB"/>
    <w:rsid w:val="00D85165"/>
    <w:rsid w:val="00D85BDE"/>
    <w:rsid w:val="00D8609A"/>
    <w:rsid w:val="00D8661C"/>
    <w:rsid w:val="00D86EE3"/>
    <w:rsid w:val="00D86FCD"/>
    <w:rsid w:val="00D87734"/>
    <w:rsid w:val="00D878CC"/>
    <w:rsid w:val="00D87957"/>
    <w:rsid w:val="00D904B0"/>
    <w:rsid w:val="00D904CB"/>
    <w:rsid w:val="00D90713"/>
    <w:rsid w:val="00D90843"/>
    <w:rsid w:val="00D90A82"/>
    <w:rsid w:val="00D911D4"/>
    <w:rsid w:val="00D913D0"/>
    <w:rsid w:val="00D91EF8"/>
    <w:rsid w:val="00D92198"/>
    <w:rsid w:val="00D92932"/>
    <w:rsid w:val="00D92982"/>
    <w:rsid w:val="00D92C83"/>
    <w:rsid w:val="00D931A5"/>
    <w:rsid w:val="00D9392A"/>
    <w:rsid w:val="00D93C33"/>
    <w:rsid w:val="00D9411F"/>
    <w:rsid w:val="00D9486A"/>
    <w:rsid w:val="00D94B2D"/>
    <w:rsid w:val="00D94BFF"/>
    <w:rsid w:val="00D94D88"/>
    <w:rsid w:val="00D94FC6"/>
    <w:rsid w:val="00D951DA"/>
    <w:rsid w:val="00D95286"/>
    <w:rsid w:val="00D95657"/>
    <w:rsid w:val="00D968E0"/>
    <w:rsid w:val="00D96A4E"/>
    <w:rsid w:val="00D96E85"/>
    <w:rsid w:val="00D96F58"/>
    <w:rsid w:val="00D96F97"/>
    <w:rsid w:val="00D96FDB"/>
    <w:rsid w:val="00D97286"/>
    <w:rsid w:val="00D97335"/>
    <w:rsid w:val="00D975BA"/>
    <w:rsid w:val="00D97AD0"/>
    <w:rsid w:val="00D97AF7"/>
    <w:rsid w:val="00D97BB2"/>
    <w:rsid w:val="00DA04E1"/>
    <w:rsid w:val="00DA0911"/>
    <w:rsid w:val="00DA09AC"/>
    <w:rsid w:val="00DA0A24"/>
    <w:rsid w:val="00DA0E44"/>
    <w:rsid w:val="00DA1013"/>
    <w:rsid w:val="00DA11CB"/>
    <w:rsid w:val="00DA18E5"/>
    <w:rsid w:val="00DA1CF8"/>
    <w:rsid w:val="00DA2285"/>
    <w:rsid w:val="00DA29CE"/>
    <w:rsid w:val="00DA2AE7"/>
    <w:rsid w:val="00DA2B41"/>
    <w:rsid w:val="00DA307A"/>
    <w:rsid w:val="00DA30CF"/>
    <w:rsid w:val="00DA39E6"/>
    <w:rsid w:val="00DA3C83"/>
    <w:rsid w:val="00DA43FC"/>
    <w:rsid w:val="00DA44AE"/>
    <w:rsid w:val="00DA454B"/>
    <w:rsid w:val="00DA4620"/>
    <w:rsid w:val="00DA49FF"/>
    <w:rsid w:val="00DA4B5A"/>
    <w:rsid w:val="00DA5338"/>
    <w:rsid w:val="00DA5581"/>
    <w:rsid w:val="00DA56E7"/>
    <w:rsid w:val="00DA576F"/>
    <w:rsid w:val="00DA5874"/>
    <w:rsid w:val="00DA5937"/>
    <w:rsid w:val="00DA5B58"/>
    <w:rsid w:val="00DA5C5A"/>
    <w:rsid w:val="00DA664D"/>
    <w:rsid w:val="00DA69EF"/>
    <w:rsid w:val="00DA6B21"/>
    <w:rsid w:val="00DA702F"/>
    <w:rsid w:val="00DA7057"/>
    <w:rsid w:val="00DA74CB"/>
    <w:rsid w:val="00DA78F1"/>
    <w:rsid w:val="00DA7BD5"/>
    <w:rsid w:val="00DB04FD"/>
    <w:rsid w:val="00DB09D4"/>
    <w:rsid w:val="00DB1027"/>
    <w:rsid w:val="00DB11C0"/>
    <w:rsid w:val="00DB12E1"/>
    <w:rsid w:val="00DB1307"/>
    <w:rsid w:val="00DB13C8"/>
    <w:rsid w:val="00DB17B8"/>
    <w:rsid w:val="00DB19C4"/>
    <w:rsid w:val="00DB1C28"/>
    <w:rsid w:val="00DB1D42"/>
    <w:rsid w:val="00DB1E21"/>
    <w:rsid w:val="00DB2094"/>
    <w:rsid w:val="00DB2119"/>
    <w:rsid w:val="00DB25BC"/>
    <w:rsid w:val="00DB319F"/>
    <w:rsid w:val="00DB340D"/>
    <w:rsid w:val="00DB3D84"/>
    <w:rsid w:val="00DB426F"/>
    <w:rsid w:val="00DB4C88"/>
    <w:rsid w:val="00DB536A"/>
    <w:rsid w:val="00DB53BE"/>
    <w:rsid w:val="00DB5424"/>
    <w:rsid w:val="00DB5532"/>
    <w:rsid w:val="00DB5682"/>
    <w:rsid w:val="00DB6245"/>
    <w:rsid w:val="00DB7B27"/>
    <w:rsid w:val="00DC02FD"/>
    <w:rsid w:val="00DC046A"/>
    <w:rsid w:val="00DC05F6"/>
    <w:rsid w:val="00DC060F"/>
    <w:rsid w:val="00DC07E2"/>
    <w:rsid w:val="00DC0BB1"/>
    <w:rsid w:val="00DC106B"/>
    <w:rsid w:val="00DC1594"/>
    <w:rsid w:val="00DC15B2"/>
    <w:rsid w:val="00DC18B3"/>
    <w:rsid w:val="00DC1A30"/>
    <w:rsid w:val="00DC1D4E"/>
    <w:rsid w:val="00DC21F3"/>
    <w:rsid w:val="00DC25CC"/>
    <w:rsid w:val="00DC2658"/>
    <w:rsid w:val="00DC3312"/>
    <w:rsid w:val="00DC3681"/>
    <w:rsid w:val="00DC3712"/>
    <w:rsid w:val="00DC371F"/>
    <w:rsid w:val="00DC3B8C"/>
    <w:rsid w:val="00DC3C5D"/>
    <w:rsid w:val="00DC3CF1"/>
    <w:rsid w:val="00DC3DCC"/>
    <w:rsid w:val="00DC3F00"/>
    <w:rsid w:val="00DC3F6C"/>
    <w:rsid w:val="00DC4466"/>
    <w:rsid w:val="00DC459D"/>
    <w:rsid w:val="00DC4645"/>
    <w:rsid w:val="00DC4C59"/>
    <w:rsid w:val="00DC4DBE"/>
    <w:rsid w:val="00DC5012"/>
    <w:rsid w:val="00DC5258"/>
    <w:rsid w:val="00DC52B6"/>
    <w:rsid w:val="00DC5604"/>
    <w:rsid w:val="00DC5682"/>
    <w:rsid w:val="00DC583A"/>
    <w:rsid w:val="00DC5840"/>
    <w:rsid w:val="00DC5CC1"/>
    <w:rsid w:val="00DC5DDD"/>
    <w:rsid w:val="00DC5F50"/>
    <w:rsid w:val="00DC6514"/>
    <w:rsid w:val="00DC654C"/>
    <w:rsid w:val="00DC6AE5"/>
    <w:rsid w:val="00DC6C27"/>
    <w:rsid w:val="00DC7357"/>
    <w:rsid w:val="00DC745C"/>
    <w:rsid w:val="00DC74C2"/>
    <w:rsid w:val="00DC790B"/>
    <w:rsid w:val="00DC7F21"/>
    <w:rsid w:val="00DD0159"/>
    <w:rsid w:val="00DD09A0"/>
    <w:rsid w:val="00DD0A4A"/>
    <w:rsid w:val="00DD12E3"/>
    <w:rsid w:val="00DD13E0"/>
    <w:rsid w:val="00DD1717"/>
    <w:rsid w:val="00DD1723"/>
    <w:rsid w:val="00DD1738"/>
    <w:rsid w:val="00DD178E"/>
    <w:rsid w:val="00DD184D"/>
    <w:rsid w:val="00DD1FEB"/>
    <w:rsid w:val="00DD23E7"/>
    <w:rsid w:val="00DD26BE"/>
    <w:rsid w:val="00DD27F8"/>
    <w:rsid w:val="00DD2C64"/>
    <w:rsid w:val="00DD2D81"/>
    <w:rsid w:val="00DD30C0"/>
    <w:rsid w:val="00DD3A61"/>
    <w:rsid w:val="00DD3BA1"/>
    <w:rsid w:val="00DD3CC7"/>
    <w:rsid w:val="00DD4EA1"/>
    <w:rsid w:val="00DD5320"/>
    <w:rsid w:val="00DD5A39"/>
    <w:rsid w:val="00DD61E7"/>
    <w:rsid w:val="00DD640E"/>
    <w:rsid w:val="00DD66F4"/>
    <w:rsid w:val="00DD696B"/>
    <w:rsid w:val="00DD69E4"/>
    <w:rsid w:val="00DD6AB7"/>
    <w:rsid w:val="00DD6DEB"/>
    <w:rsid w:val="00DD72E5"/>
    <w:rsid w:val="00DD7B2D"/>
    <w:rsid w:val="00DD7F77"/>
    <w:rsid w:val="00DE055B"/>
    <w:rsid w:val="00DE0B58"/>
    <w:rsid w:val="00DE0C9F"/>
    <w:rsid w:val="00DE1019"/>
    <w:rsid w:val="00DE17A8"/>
    <w:rsid w:val="00DE1D4F"/>
    <w:rsid w:val="00DE1F49"/>
    <w:rsid w:val="00DE2135"/>
    <w:rsid w:val="00DE268D"/>
    <w:rsid w:val="00DE2792"/>
    <w:rsid w:val="00DE2A88"/>
    <w:rsid w:val="00DE2B53"/>
    <w:rsid w:val="00DE31C6"/>
    <w:rsid w:val="00DE33A4"/>
    <w:rsid w:val="00DE351A"/>
    <w:rsid w:val="00DE3DBF"/>
    <w:rsid w:val="00DE40FA"/>
    <w:rsid w:val="00DE4321"/>
    <w:rsid w:val="00DE498E"/>
    <w:rsid w:val="00DE4E40"/>
    <w:rsid w:val="00DE5057"/>
    <w:rsid w:val="00DE587B"/>
    <w:rsid w:val="00DE6EB8"/>
    <w:rsid w:val="00DE6F72"/>
    <w:rsid w:val="00DE714C"/>
    <w:rsid w:val="00DE75B3"/>
    <w:rsid w:val="00DE7763"/>
    <w:rsid w:val="00DE7923"/>
    <w:rsid w:val="00DE7BB1"/>
    <w:rsid w:val="00DF0149"/>
    <w:rsid w:val="00DF0246"/>
    <w:rsid w:val="00DF04D9"/>
    <w:rsid w:val="00DF0878"/>
    <w:rsid w:val="00DF0A37"/>
    <w:rsid w:val="00DF0CD0"/>
    <w:rsid w:val="00DF0F66"/>
    <w:rsid w:val="00DF1681"/>
    <w:rsid w:val="00DF1FE3"/>
    <w:rsid w:val="00DF21F6"/>
    <w:rsid w:val="00DF2789"/>
    <w:rsid w:val="00DF2E5D"/>
    <w:rsid w:val="00DF2E84"/>
    <w:rsid w:val="00DF30A0"/>
    <w:rsid w:val="00DF3123"/>
    <w:rsid w:val="00DF316E"/>
    <w:rsid w:val="00DF3448"/>
    <w:rsid w:val="00DF372E"/>
    <w:rsid w:val="00DF3D62"/>
    <w:rsid w:val="00DF45D8"/>
    <w:rsid w:val="00DF4AA0"/>
    <w:rsid w:val="00DF4EBD"/>
    <w:rsid w:val="00DF5226"/>
    <w:rsid w:val="00DF5283"/>
    <w:rsid w:val="00DF530E"/>
    <w:rsid w:val="00DF535C"/>
    <w:rsid w:val="00DF563F"/>
    <w:rsid w:val="00DF5B2B"/>
    <w:rsid w:val="00DF5C9A"/>
    <w:rsid w:val="00DF5EBC"/>
    <w:rsid w:val="00DF5F4B"/>
    <w:rsid w:val="00DF6560"/>
    <w:rsid w:val="00DF6993"/>
    <w:rsid w:val="00DF6D2D"/>
    <w:rsid w:val="00DF73CB"/>
    <w:rsid w:val="00DF7564"/>
    <w:rsid w:val="00DF75A6"/>
    <w:rsid w:val="00DF77EE"/>
    <w:rsid w:val="00DF7866"/>
    <w:rsid w:val="00DF78A8"/>
    <w:rsid w:val="00DF7A8A"/>
    <w:rsid w:val="00DF7FF5"/>
    <w:rsid w:val="00E008C0"/>
    <w:rsid w:val="00E00DDB"/>
    <w:rsid w:val="00E013D1"/>
    <w:rsid w:val="00E0146D"/>
    <w:rsid w:val="00E01560"/>
    <w:rsid w:val="00E01921"/>
    <w:rsid w:val="00E01FC9"/>
    <w:rsid w:val="00E0267E"/>
    <w:rsid w:val="00E026C4"/>
    <w:rsid w:val="00E02778"/>
    <w:rsid w:val="00E02879"/>
    <w:rsid w:val="00E028BE"/>
    <w:rsid w:val="00E029D5"/>
    <w:rsid w:val="00E0323C"/>
    <w:rsid w:val="00E0386A"/>
    <w:rsid w:val="00E03A47"/>
    <w:rsid w:val="00E03AD1"/>
    <w:rsid w:val="00E03EB8"/>
    <w:rsid w:val="00E04AB6"/>
    <w:rsid w:val="00E05164"/>
    <w:rsid w:val="00E054C5"/>
    <w:rsid w:val="00E05BC4"/>
    <w:rsid w:val="00E05D4E"/>
    <w:rsid w:val="00E05D8F"/>
    <w:rsid w:val="00E05DFE"/>
    <w:rsid w:val="00E06093"/>
    <w:rsid w:val="00E06D7D"/>
    <w:rsid w:val="00E0700F"/>
    <w:rsid w:val="00E07144"/>
    <w:rsid w:val="00E07A6C"/>
    <w:rsid w:val="00E07F37"/>
    <w:rsid w:val="00E10BD8"/>
    <w:rsid w:val="00E10CCA"/>
    <w:rsid w:val="00E111A9"/>
    <w:rsid w:val="00E1166E"/>
    <w:rsid w:val="00E116E3"/>
    <w:rsid w:val="00E11ACD"/>
    <w:rsid w:val="00E11B4B"/>
    <w:rsid w:val="00E11F23"/>
    <w:rsid w:val="00E11FF0"/>
    <w:rsid w:val="00E121C9"/>
    <w:rsid w:val="00E128AE"/>
    <w:rsid w:val="00E12AC7"/>
    <w:rsid w:val="00E12B08"/>
    <w:rsid w:val="00E12D47"/>
    <w:rsid w:val="00E1343D"/>
    <w:rsid w:val="00E13892"/>
    <w:rsid w:val="00E1397D"/>
    <w:rsid w:val="00E13B09"/>
    <w:rsid w:val="00E13EB4"/>
    <w:rsid w:val="00E13FAF"/>
    <w:rsid w:val="00E14022"/>
    <w:rsid w:val="00E14321"/>
    <w:rsid w:val="00E14447"/>
    <w:rsid w:val="00E1479D"/>
    <w:rsid w:val="00E14BDE"/>
    <w:rsid w:val="00E14C6C"/>
    <w:rsid w:val="00E1588B"/>
    <w:rsid w:val="00E15EAB"/>
    <w:rsid w:val="00E15EFE"/>
    <w:rsid w:val="00E15FC0"/>
    <w:rsid w:val="00E16E48"/>
    <w:rsid w:val="00E170C2"/>
    <w:rsid w:val="00E173E0"/>
    <w:rsid w:val="00E17BE5"/>
    <w:rsid w:val="00E17C6A"/>
    <w:rsid w:val="00E17DC5"/>
    <w:rsid w:val="00E2002D"/>
    <w:rsid w:val="00E20318"/>
    <w:rsid w:val="00E20937"/>
    <w:rsid w:val="00E20AC8"/>
    <w:rsid w:val="00E20B01"/>
    <w:rsid w:val="00E20DF6"/>
    <w:rsid w:val="00E20E6A"/>
    <w:rsid w:val="00E21036"/>
    <w:rsid w:val="00E212F8"/>
    <w:rsid w:val="00E21474"/>
    <w:rsid w:val="00E21508"/>
    <w:rsid w:val="00E2157D"/>
    <w:rsid w:val="00E2166F"/>
    <w:rsid w:val="00E21942"/>
    <w:rsid w:val="00E22A07"/>
    <w:rsid w:val="00E22F75"/>
    <w:rsid w:val="00E23378"/>
    <w:rsid w:val="00E23891"/>
    <w:rsid w:val="00E23BA9"/>
    <w:rsid w:val="00E24279"/>
    <w:rsid w:val="00E24739"/>
    <w:rsid w:val="00E247D3"/>
    <w:rsid w:val="00E24CA0"/>
    <w:rsid w:val="00E24DEC"/>
    <w:rsid w:val="00E25135"/>
    <w:rsid w:val="00E257BB"/>
    <w:rsid w:val="00E25944"/>
    <w:rsid w:val="00E261E9"/>
    <w:rsid w:val="00E26363"/>
    <w:rsid w:val="00E264B5"/>
    <w:rsid w:val="00E2656B"/>
    <w:rsid w:val="00E26B6F"/>
    <w:rsid w:val="00E26B97"/>
    <w:rsid w:val="00E26C3D"/>
    <w:rsid w:val="00E27083"/>
    <w:rsid w:val="00E27280"/>
    <w:rsid w:val="00E2737D"/>
    <w:rsid w:val="00E27603"/>
    <w:rsid w:val="00E27B9B"/>
    <w:rsid w:val="00E3042E"/>
    <w:rsid w:val="00E3084F"/>
    <w:rsid w:val="00E30A2A"/>
    <w:rsid w:val="00E30BDD"/>
    <w:rsid w:val="00E30C90"/>
    <w:rsid w:val="00E30FC1"/>
    <w:rsid w:val="00E31375"/>
    <w:rsid w:val="00E32104"/>
    <w:rsid w:val="00E32108"/>
    <w:rsid w:val="00E32465"/>
    <w:rsid w:val="00E3249F"/>
    <w:rsid w:val="00E325DA"/>
    <w:rsid w:val="00E32FD2"/>
    <w:rsid w:val="00E33232"/>
    <w:rsid w:val="00E332C8"/>
    <w:rsid w:val="00E333C0"/>
    <w:rsid w:val="00E33673"/>
    <w:rsid w:val="00E338DF"/>
    <w:rsid w:val="00E33DF1"/>
    <w:rsid w:val="00E33E8F"/>
    <w:rsid w:val="00E33F08"/>
    <w:rsid w:val="00E34091"/>
    <w:rsid w:val="00E3416E"/>
    <w:rsid w:val="00E342E9"/>
    <w:rsid w:val="00E344BF"/>
    <w:rsid w:val="00E34ACA"/>
    <w:rsid w:val="00E34CD4"/>
    <w:rsid w:val="00E34F35"/>
    <w:rsid w:val="00E3507C"/>
    <w:rsid w:val="00E358B4"/>
    <w:rsid w:val="00E35909"/>
    <w:rsid w:val="00E35D6D"/>
    <w:rsid w:val="00E35F70"/>
    <w:rsid w:val="00E3609D"/>
    <w:rsid w:val="00E361EA"/>
    <w:rsid w:val="00E363F2"/>
    <w:rsid w:val="00E3655D"/>
    <w:rsid w:val="00E367AB"/>
    <w:rsid w:val="00E368B3"/>
    <w:rsid w:val="00E368DA"/>
    <w:rsid w:val="00E369AF"/>
    <w:rsid w:val="00E36C52"/>
    <w:rsid w:val="00E36DAC"/>
    <w:rsid w:val="00E36DBD"/>
    <w:rsid w:val="00E36DCD"/>
    <w:rsid w:val="00E37A26"/>
    <w:rsid w:val="00E4001E"/>
    <w:rsid w:val="00E400B9"/>
    <w:rsid w:val="00E4021D"/>
    <w:rsid w:val="00E4026F"/>
    <w:rsid w:val="00E402B6"/>
    <w:rsid w:val="00E41043"/>
    <w:rsid w:val="00E41069"/>
    <w:rsid w:val="00E4187C"/>
    <w:rsid w:val="00E41892"/>
    <w:rsid w:val="00E419E0"/>
    <w:rsid w:val="00E41B5A"/>
    <w:rsid w:val="00E41CF1"/>
    <w:rsid w:val="00E41D18"/>
    <w:rsid w:val="00E41E8B"/>
    <w:rsid w:val="00E4226D"/>
    <w:rsid w:val="00E42533"/>
    <w:rsid w:val="00E4263F"/>
    <w:rsid w:val="00E42D33"/>
    <w:rsid w:val="00E42DF8"/>
    <w:rsid w:val="00E431CC"/>
    <w:rsid w:val="00E435B2"/>
    <w:rsid w:val="00E439D4"/>
    <w:rsid w:val="00E43A73"/>
    <w:rsid w:val="00E43B8A"/>
    <w:rsid w:val="00E440BD"/>
    <w:rsid w:val="00E4420A"/>
    <w:rsid w:val="00E443CC"/>
    <w:rsid w:val="00E44ACF"/>
    <w:rsid w:val="00E44C3F"/>
    <w:rsid w:val="00E450D3"/>
    <w:rsid w:val="00E45D09"/>
    <w:rsid w:val="00E45F63"/>
    <w:rsid w:val="00E46465"/>
    <w:rsid w:val="00E46850"/>
    <w:rsid w:val="00E47406"/>
    <w:rsid w:val="00E47500"/>
    <w:rsid w:val="00E47731"/>
    <w:rsid w:val="00E477BA"/>
    <w:rsid w:val="00E47E43"/>
    <w:rsid w:val="00E5014A"/>
    <w:rsid w:val="00E507C8"/>
    <w:rsid w:val="00E5141E"/>
    <w:rsid w:val="00E51B61"/>
    <w:rsid w:val="00E52085"/>
    <w:rsid w:val="00E522A0"/>
    <w:rsid w:val="00E524AB"/>
    <w:rsid w:val="00E53648"/>
    <w:rsid w:val="00E53B8F"/>
    <w:rsid w:val="00E541C3"/>
    <w:rsid w:val="00E54218"/>
    <w:rsid w:val="00E54709"/>
    <w:rsid w:val="00E54CA3"/>
    <w:rsid w:val="00E54F73"/>
    <w:rsid w:val="00E55227"/>
    <w:rsid w:val="00E5533C"/>
    <w:rsid w:val="00E556D4"/>
    <w:rsid w:val="00E556F0"/>
    <w:rsid w:val="00E55B3F"/>
    <w:rsid w:val="00E55BBB"/>
    <w:rsid w:val="00E56127"/>
    <w:rsid w:val="00E5623B"/>
    <w:rsid w:val="00E5644D"/>
    <w:rsid w:val="00E56834"/>
    <w:rsid w:val="00E56A66"/>
    <w:rsid w:val="00E56E20"/>
    <w:rsid w:val="00E56EAC"/>
    <w:rsid w:val="00E56F9A"/>
    <w:rsid w:val="00E57395"/>
    <w:rsid w:val="00E57439"/>
    <w:rsid w:val="00E577A9"/>
    <w:rsid w:val="00E600B5"/>
    <w:rsid w:val="00E60939"/>
    <w:rsid w:val="00E60CF2"/>
    <w:rsid w:val="00E60DDE"/>
    <w:rsid w:val="00E60E5F"/>
    <w:rsid w:val="00E60E61"/>
    <w:rsid w:val="00E610EF"/>
    <w:rsid w:val="00E615D5"/>
    <w:rsid w:val="00E61AC5"/>
    <w:rsid w:val="00E61B5A"/>
    <w:rsid w:val="00E61DC4"/>
    <w:rsid w:val="00E6212E"/>
    <w:rsid w:val="00E621E0"/>
    <w:rsid w:val="00E627C8"/>
    <w:rsid w:val="00E63197"/>
    <w:rsid w:val="00E63319"/>
    <w:rsid w:val="00E640BE"/>
    <w:rsid w:val="00E641FC"/>
    <w:rsid w:val="00E64388"/>
    <w:rsid w:val="00E6479E"/>
    <w:rsid w:val="00E64BBF"/>
    <w:rsid w:val="00E64DDB"/>
    <w:rsid w:val="00E64E70"/>
    <w:rsid w:val="00E654B6"/>
    <w:rsid w:val="00E656B9"/>
    <w:rsid w:val="00E659DE"/>
    <w:rsid w:val="00E65BAA"/>
    <w:rsid w:val="00E662A4"/>
    <w:rsid w:val="00E66A59"/>
    <w:rsid w:val="00E67167"/>
    <w:rsid w:val="00E678AA"/>
    <w:rsid w:val="00E67C57"/>
    <w:rsid w:val="00E67D92"/>
    <w:rsid w:val="00E70050"/>
    <w:rsid w:val="00E709CB"/>
    <w:rsid w:val="00E70CFD"/>
    <w:rsid w:val="00E70F10"/>
    <w:rsid w:val="00E70FF2"/>
    <w:rsid w:val="00E714D9"/>
    <w:rsid w:val="00E71568"/>
    <w:rsid w:val="00E717AC"/>
    <w:rsid w:val="00E718E6"/>
    <w:rsid w:val="00E71A63"/>
    <w:rsid w:val="00E71B57"/>
    <w:rsid w:val="00E71F09"/>
    <w:rsid w:val="00E71F1E"/>
    <w:rsid w:val="00E722DD"/>
    <w:rsid w:val="00E7246E"/>
    <w:rsid w:val="00E724A9"/>
    <w:rsid w:val="00E724DF"/>
    <w:rsid w:val="00E724F3"/>
    <w:rsid w:val="00E72629"/>
    <w:rsid w:val="00E7266A"/>
    <w:rsid w:val="00E72B41"/>
    <w:rsid w:val="00E72CB1"/>
    <w:rsid w:val="00E72D82"/>
    <w:rsid w:val="00E72E17"/>
    <w:rsid w:val="00E72FE7"/>
    <w:rsid w:val="00E731C7"/>
    <w:rsid w:val="00E733D3"/>
    <w:rsid w:val="00E734F4"/>
    <w:rsid w:val="00E73B9E"/>
    <w:rsid w:val="00E73DB7"/>
    <w:rsid w:val="00E7441E"/>
    <w:rsid w:val="00E745A5"/>
    <w:rsid w:val="00E747C3"/>
    <w:rsid w:val="00E749E7"/>
    <w:rsid w:val="00E74C27"/>
    <w:rsid w:val="00E74D24"/>
    <w:rsid w:val="00E755D2"/>
    <w:rsid w:val="00E75749"/>
    <w:rsid w:val="00E7587B"/>
    <w:rsid w:val="00E75E76"/>
    <w:rsid w:val="00E75EF9"/>
    <w:rsid w:val="00E7612F"/>
    <w:rsid w:val="00E761F8"/>
    <w:rsid w:val="00E76539"/>
    <w:rsid w:val="00E769CF"/>
    <w:rsid w:val="00E76B6B"/>
    <w:rsid w:val="00E76C0D"/>
    <w:rsid w:val="00E76CB2"/>
    <w:rsid w:val="00E76EC1"/>
    <w:rsid w:val="00E7763A"/>
    <w:rsid w:val="00E77A0D"/>
    <w:rsid w:val="00E77ED5"/>
    <w:rsid w:val="00E77F5E"/>
    <w:rsid w:val="00E8035A"/>
    <w:rsid w:val="00E80B36"/>
    <w:rsid w:val="00E80BD5"/>
    <w:rsid w:val="00E80D44"/>
    <w:rsid w:val="00E81096"/>
    <w:rsid w:val="00E81358"/>
    <w:rsid w:val="00E81A02"/>
    <w:rsid w:val="00E81C39"/>
    <w:rsid w:val="00E81CA6"/>
    <w:rsid w:val="00E81CF5"/>
    <w:rsid w:val="00E81FF4"/>
    <w:rsid w:val="00E820D3"/>
    <w:rsid w:val="00E82117"/>
    <w:rsid w:val="00E82443"/>
    <w:rsid w:val="00E82AFB"/>
    <w:rsid w:val="00E82E5D"/>
    <w:rsid w:val="00E82EFB"/>
    <w:rsid w:val="00E83011"/>
    <w:rsid w:val="00E831A4"/>
    <w:rsid w:val="00E834BE"/>
    <w:rsid w:val="00E83741"/>
    <w:rsid w:val="00E83A58"/>
    <w:rsid w:val="00E83B31"/>
    <w:rsid w:val="00E83B96"/>
    <w:rsid w:val="00E83F80"/>
    <w:rsid w:val="00E840F0"/>
    <w:rsid w:val="00E842CD"/>
    <w:rsid w:val="00E845AB"/>
    <w:rsid w:val="00E84673"/>
    <w:rsid w:val="00E84700"/>
    <w:rsid w:val="00E8497B"/>
    <w:rsid w:val="00E849BB"/>
    <w:rsid w:val="00E84AF7"/>
    <w:rsid w:val="00E84CEF"/>
    <w:rsid w:val="00E850B5"/>
    <w:rsid w:val="00E8583C"/>
    <w:rsid w:val="00E858FE"/>
    <w:rsid w:val="00E85FAC"/>
    <w:rsid w:val="00E86115"/>
    <w:rsid w:val="00E86154"/>
    <w:rsid w:val="00E862CC"/>
    <w:rsid w:val="00E864D7"/>
    <w:rsid w:val="00E86758"/>
    <w:rsid w:val="00E86C88"/>
    <w:rsid w:val="00E86F70"/>
    <w:rsid w:val="00E86FB3"/>
    <w:rsid w:val="00E87001"/>
    <w:rsid w:val="00E872F5"/>
    <w:rsid w:val="00E872FD"/>
    <w:rsid w:val="00E87491"/>
    <w:rsid w:val="00E87689"/>
    <w:rsid w:val="00E87973"/>
    <w:rsid w:val="00E87AC9"/>
    <w:rsid w:val="00E87B5D"/>
    <w:rsid w:val="00E87D47"/>
    <w:rsid w:val="00E87DF3"/>
    <w:rsid w:val="00E90327"/>
    <w:rsid w:val="00E90407"/>
    <w:rsid w:val="00E9084C"/>
    <w:rsid w:val="00E90A51"/>
    <w:rsid w:val="00E90AA0"/>
    <w:rsid w:val="00E90B35"/>
    <w:rsid w:val="00E90BFB"/>
    <w:rsid w:val="00E90C83"/>
    <w:rsid w:val="00E90E22"/>
    <w:rsid w:val="00E90FAF"/>
    <w:rsid w:val="00E91107"/>
    <w:rsid w:val="00E91127"/>
    <w:rsid w:val="00E912D4"/>
    <w:rsid w:val="00E91427"/>
    <w:rsid w:val="00E914DA"/>
    <w:rsid w:val="00E91DD2"/>
    <w:rsid w:val="00E9265D"/>
    <w:rsid w:val="00E92930"/>
    <w:rsid w:val="00E92DBA"/>
    <w:rsid w:val="00E934CB"/>
    <w:rsid w:val="00E9359F"/>
    <w:rsid w:val="00E93738"/>
    <w:rsid w:val="00E93A99"/>
    <w:rsid w:val="00E946CD"/>
    <w:rsid w:val="00E94A58"/>
    <w:rsid w:val="00E94B3B"/>
    <w:rsid w:val="00E94F8D"/>
    <w:rsid w:val="00E94FFB"/>
    <w:rsid w:val="00E9518D"/>
    <w:rsid w:val="00E95240"/>
    <w:rsid w:val="00E95A4C"/>
    <w:rsid w:val="00E95C19"/>
    <w:rsid w:val="00E95C65"/>
    <w:rsid w:val="00E960DA"/>
    <w:rsid w:val="00E96508"/>
    <w:rsid w:val="00E96739"/>
    <w:rsid w:val="00E97126"/>
    <w:rsid w:val="00E973C8"/>
    <w:rsid w:val="00E97EC1"/>
    <w:rsid w:val="00EA04FB"/>
    <w:rsid w:val="00EA127B"/>
    <w:rsid w:val="00EA13D2"/>
    <w:rsid w:val="00EA13FF"/>
    <w:rsid w:val="00EA14BE"/>
    <w:rsid w:val="00EA15AB"/>
    <w:rsid w:val="00EA1782"/>
    <w:rsid w:val="00EA1AFA"/>
    <w:rsid w:val="00EA1C8B"/>
    <w:rsid w:val="00EA2219"/>
    <w:rsid w:val="00EA2406"/>
    <w:rsid w:val="00EA2466"/>
    <w:rsid w:val="00EA2870"/>
    <w:rsid w:val="00EA29D5"/>
    <w:rsid w:val="00EA3039"/>
    <w:rsid w:val="00EA3161"/>
    <w:rsid w:val="00EA33AA"/>
    <w:rsid w:val="00EA35A8"/>
    <w:rsid w:val="00EA35DD"/>
    <w:rsid w:val="00EA38B7"/>
    <w:rsid w:val="00EA4439"/>
    <w:rsid w:val="00EA465A"/>
    <w:rsid w:val="00EA47CE"/>
    <w:rsid w:val="00EA49AC"/>
    <w:rsid w:val="00EA4E33"/>
    <w:rsid w:val="00EA546A"/>
    <w:rsid w:val="00EA5864"/>
    <w:rsid w:val="00EA58C2"/>
    <w:rsid w:val="00EA596E"/>
    <w:rsid w:val="00EA5A22"/>
    <w:rsid w:val="00EA5A55"/>
    <w:rsid w:val="00EA5D4F"/>
    <w:rsid w:val="00EA60F7"/>
    <w:rsid w:val="00EA675B"/>
    <w:rsid w:val="00EA6958"/>
    <w:rsid w:val="00EA6C9E"/>
    <w:rsid w:val="00EA6D8F"/>
    <w:rsid w:val="00EA7390"/>
    <w:rsid w:val="00EA73F5"/>
    <w:rsid w:val="00EA76B7"/>
    <w:rsid w:val="00EA7B31"/>
    <w:rsid w:val="00EA7B34"/>
    <w:rsid w:val="00EB04B2"/>
    <w:rsid w:val="00EB06D6"/>
    <w:rsid w:val="00EB0741"/>
    <w:rsid w:val="00EB07AD"/>
    <w:rsid w:val="00EB0AAA"/>
    <w:rsid w:val="00EB1391"/>
    <w:rsid w:val="00EB13D0"/>
    <w:rsid w:val="00EB1AD9"/>
    <w:rsid w:val="00EB1AFA"/>
    <w:rsid w:val="00EB1BEA"/>
    <w:rsid w:val="00EB20C5"/>
    <w:rsid w:val="00EB217B"/>
    <w:rsid w:val="00EB246B"/>
    <w:rsid w:val="00EB2603"/>
    <w:rsid w:val="00EB2773"/>
    <w:rsid w:val="00EB296D"/>
    <w:rsid w:val="00EB2CF1"/>
    <w:rsid w:val="00EB393C"/>
    <w:rsid w:val="00EB3B82"/>
    <w:rsid w:val="00EB3F0F"/>
    <w:rsid w:val="00EB40DF"/>
    <w:rsid w:val="00EB423F"/>
    <w:rsid w:val="00EB42D6"/>
    <w:rsid w:val="00EB4368"/>
    <w:rsid w:val="00EB474B"/>
    <w:rsid w:val="00EB54BB"/>
    <w:rsid w:val="00EB5B86"/>
    <w:rsid w:val="00EB5D43"/>
    <w:rsid w:val="00EB62A2"/>
    <w:rsid w:val="00EB63B2"/>
    <w:rsid w:val="00EB6413"/>
    <w:rsid w:val="00EB647B"/>
    <w:rsid w:val="00EB6B40"/>
    <w:rsid w:val="00EB7386"/>
    <w:rsid w:val="00EB762E"/>
    <w:rsid w:val="00EB7B21"/>
    <w:rsid w:val="00EB7C1A"/>
    <w:rsid w:val="00EB7DFC"/>
    <w:rsid w:val="00EC00C6"/>
    <w:rsid w:val="00EC02C0"/>
    <w:rsid w:val="00EC0399"/>
    <w:rsid w:val="00EC0C80"/>
    <w:rsid w:val="00EC1292"/>
    <w:rsid w:val="00EC134E"/>
    <w:rsid w:val="00EC1932"/>
    <w:rsid w:val="00EC1F85"/>
    <w:rsid w:val="00EC2101"/>
    <w:rsid w:val="00EC285F"/>
    <w:rsid w:val="00EC2BC2"/>
    <w:rsid w:val="00EC2F55"/>
    <w:rsid w:val="00EC30E8"/>
    <w:rsid w:val="00EC3427"/>
    <w:rsid w:val="00EC3B50"/>
    <w:rsid w:val="00EC3CC3"/>
    <w:rsid w:val="00EC3DA4"/>
    <w:rsid w:val="00EC3FDF"/>
    <w:rsid w:val="00EC42FF"/>
    <w:rsid w:val="00EC439C"/>
    <w:rsid w:val="00EC4529"/>
    <w:rsid w:val="00EC45D0"/>
    <w:rsid w:val="00EC4602"/>
    <w:rsid w:val="00EC4A9F"/>
    <w:rsid w:val="00EC4C27"/>
    <w:rsid w:val="00EC4C38"/>
    <w:rsid w:val="00EC4F02"/>
    <w:rsid w:val="00EC55E3"/>
    <w:rsid w:val="00EC57BE"/>
    <w:rsid w:val="00EC5C33"/>
    <w:rsid w:val="00EC5EB9"/>
    <w:rsid w:val="00EC620E"/>
    <w:rsid w:val="00EC62FE"/>
    <w:rsid w:val="00EC7182"/>
    <w:rsid w:val="00EC72E8"/>
    <w:rsid w:val="00EC73A1"/>
    <w:rsid w:val="00EC7744"/>
    <w:rsid w:val="00ED025E"/>
    <w:rsid w:val="00ED0A19"/>
    <w:rsid w:val="00ED0CE8"/>
    <w:rsid w:val="00ED0ED6"/>
    <w:rsid w:val="00ED1945"/>
    <w:rsid w:val="00ED1A8A"/>
    <w:rsid w:val="00ED1D78"/>
    <w:rsid w:val="00ED1DA8"/>
    <w:rsid w:val="00ED285C"/>
    <w:rsid w:val="00ED29DF"/>
    <w:rsid w:val="00ED2B6D"/>
    <w:rsid w:val="00ED2C38"/>
    <w:rsid w:val="00ED31D0"/>
    <w:rsid w:val="00ED3494"/>
    <w:rsid w:val="00ED3772"/>
    <w:rsid w:val="00ED3D78"/>
    <w:rsid w:val="00ED4835"/>
    <w:rsid w:val="00ED4CDD"/>
    <w:rsid w:val="00ED4F6D"/>
    <w:rsid w:val="00ED500E"/>
    <w:rsid w:val="00ED5A4E"/>
    <w:rsid w:val="00ED6396"/>
    <w:rsid w:val="00ED6576"/>
    <w:rsid w:val="00ED6AFF"/>
    <w:rsid w:val="00ED6EBD"/>
    <w:rsid w:val="00ED7194"/>
    <w:rsid w:val="00ED74AB"/>
    <w:rsid w:val="00ED7C71"/>
    <w:rsid w:val="00ED7CAC"/>
    <w:rsid w:val="00ED7DC1"/>
    <w:rsid w:val="00EE03D8"/>
    <w:rsid w:val="00EE06C7"/>
    <w:rsid w:val="00EE13C7"/>
    <w:rsid w:val="00EE16D5"/>
    <w:rsid w:val="00EE1A06"/>
    <w:rsid w:val="00EE1FC0"/>
    <w:rsid w:val="00EE23BF"/>
    <w:rsid w:val="00EE2563"/>
    <w:rsid w:val="00EE2587"/>
    <w:rsid w:val="00EE26F3"/>
    <w:rsid w:val="00EE278A"/>
    <w:rsid w:val="00EE2842"/>
    <w:rsid w:val="00EE2E94"/>
    <w:rsid w:val="00EE32BD"/>
    <w:rsid w:val="00EE3381"/>
    <w:rsid w:val="00EE3712"/>
    <w:rsid w:val="00EE399E"/>
    <w:rsid w:val="00EE42A5"/>
    <w:rsid w:val="00EE45A1"/>
    <w:rsid w:val="00EE465C"/>
    <w:rsid w:val="00EE484A"/>
    <w:rsid w:val="00EE4993"/>
    <w:rsid w:val="00EE4C5C"/>
    <w:rsid w:val="00EE4CCF"/>
    <w:rsid w:val="00EE4CFC"/>
    <w:rsid w:val="00EE4D91"/>
    <w:rsid w:val="00EE4EAC"/>
    <w:rsid w:val="00EE5708"/>
    <w:rsid w:val="00EE5B90"/>
    <w:rsid w:val="00EE60F7"/>
    <w:rsid w:val="00EE66B8"/>
    <w:rsid w:val="00EE6B9E"/>
    <w:rsid w:val="00EE6FDF"/>
    <w:rsid w:val="00EE7013"/>
    <w:rsid w:val="00EE7359"/>
    <w:rsid w:val="00EE753A"/>
    <w:rsid w:val="00EE778D"/>
    <w:rsid w:val="00EE7942"/>
    <w:rsid w:val="00EE7B08"/>
    <w:rsid w:val="00EE7DAB"/>
    <w:rsid w:val="00EE7F6C"/>
    <w:rsid w:val="00EF0960"/>
    <w:rsid w:val="00EF134F"/>
    <w:rsid w:val="00EF1389"/>
    <w:rsid w:val="00EF1454"/>
    <w:rsid w:val="00EF17E5"/>
    <w:rsid w:val="00EF19D3"/>
    <w:rsid w:val="00EF1BAC"/>
    <w:rsid w:val="00EF1DE3"/>
    <w:rsid w:val="00EF1EF5"/>
    <w:rsid w:val="00EF1FD0"/>
    <w:rsid w:val="00EF201C"/>
    <w:rsid w:val="00EF22DB"/>
    <w:rsid w:val="00EF28FC"/>
    <w:rsid w:val="00EF2CF4"/>
    <w:rsid w:val="00EF32D6"/>
    <w:rsid w:val="00EF32D9"/>
    <w:rsid w:val="00EF332E"/>
    <w:rsid w:val="00EF3628"/>
    <w:rsid w:val="00EF3A3F"/>
    <w:rsid w:val="00EF3F12"/>
    <w:rsid w:val="00EF4555"/>
    <w:rsid w:val="00EF4745"/>
    <w:rsid w:val="00EF4866"/>
    <w:rsid w:val="00EF48AB"/>
    <w:rsid w:val="00EF54ED"/>
    <w:rsid w:val="00EF5A83"/>
    <w:rsid w:val="00EF5D62"/>
    <w:rsid w:val="00EF635F"/>
    <w:rsid w:val="00EF6602"/>
    <w:rsid w:val="00EF6AC8"/>
    <w:rsid w:val="00EF6DC0"/>
    <w:rsid w:val="00EF7077"/>
    <w:rsid w:val="00EF745C"/>
    <w:rsid w:val="00EF7CE6"/>
    <w:rsid w:val="00F0069C"/>
    <w:rsid w:val="00F01081"/>
    <w:rsid w:val="00F010CF"/>
    <w:rsid w:val="00F015E2"/>
    <w:rsid w:val="00F01C16"/>
    <w:rsid w:val="00F02296"/>
    <w:rsid w:val="00F025B6"/>
    <w:rsid w:val="00F0279B"/>
    <w:rsid w:val="00F02882"/>
    <w:rsid w:val="00F02931"/>
    <w:rsid w:val="00F029C0"/>
    <w:rsid w:val="00F02DA5"/>
    <w:rsid w:val="00F03292"/>
    <w:rsid w:val="00F0355A"/>
    <w:rsid w:val="00F037B4"/>
    <w:rsid w:val="00F03CE4"/>
    <w:rsid w:val="00F03E89"/>
    <w:rsid w:val="00F03FBF"/>
    <w:rsid w:val="00F04063"/>
    <w:rsid w:val="00F041FC"/>
    <w:rsid w:val="00F048E1"/>
    <w:rsid w:val="00F04934"/>
    <w:rsid w:val="00F04CC6"/>
    <w:rsid w:val="00F04F2A"/>
    <w:rsid w:val="00F04F76"/>
    <w:rsid w:val="00F05538"/>
    <w:rsid w:val="00F05789"/>
    <w:rsid w:val="00F05C44"/>
    <w:rsid w:val="00F05E4F"/>
    <w:rsid w:val="00F0604F"/>
    <w:rsid w:val="00F0611F"/>
    <w:rsid w:val="00F0618D"/>
    <w:rsid w:val="00F063BA"/>
    <w:rsid w:val="00F064E6"/>
    <w:rsid w:val="00F065BD"/>
    <w:rsid w:val="00F06C9B"/>
    <w:rsid w:val="00F06DDD"/>
    <w:rsid w:val="00F0708D"/>
    <w:rsid w:val="00F07095"/>
    <w:rsid w:val="00F0710B"/>
    <w:rsid w:val="00F07872"/>
    <w:rsid w:val="00F07B9E"/>
    <w:rsid w:val="00F07BCE"/>
    <w:rsid w:val="00F07D30"/>
    <w:rsid w:val="00F07DD6"/>
    <w:rsid w:val="00F07E02"/>
    <w:rsid w:val="00F10028"/>
    <w:rsid w:val="00F1012D"/>
    <w:rsid w:val="00F10817"/>
    <w:rsid w:val="00F10909"/>
    <w:rsid w:val="00F10A09"/>
    <w:rsid w:val="00F10B00"/>
    <w:rsid w:val="00F10E65"/>
    <w:rsid w:val="00F11125"/>
    <w:rsid w:val="00F1142F"/>
    <w:rsid w:val="00F114C3"/>
    <w:rsid w:val="00F11574"/>
    <w:rsid w:val="00F11994"/>
    <w:rsid w:val="00F11A42"/>
    <w:rsid w:val="00F11BEC"/>
    <w:rsid w:val="00F11E75"/>
    <w:rsid w:val="00F122CB"/>
    <w:rsid w:val="00F1250C"/>
    <w:rsid w:val="00F12597"/>
    <w:rsid w:val="00F128F8"/>
    <w:rsid w:val="00F12A16"/>
    <w:rsid w:val="00F12AC6"/>
    <w:rsid w:val="00F12CB1"/>
    <w:rsid w:val="00F12CFD"/>
    <w:rsid w:val="00F1345C"/>
    <w:rsid w:val="00F13464"/>
    <w:rsid w:val="00F13A9A"/>
    <w:rsid w:val="00F13B76"/>
    <w:rsid w:val="00F13EA4"/>
    <w:rsid w:val="00F13FD0"/>
    <w:rsid w:val="00F140A0"/>
    <w:rsid w:val="00F144D6"/>
    <w:rsid w:val="00F14AA0"/>
    <w:rsid w:val="00F14AD0"/>
    <w:rsid w:val="00F14C4B"/>
    <w:rsid w:val="00F14E76"/>
    <w:rsid w:val="00F14F1F"/>
    <w:rsid w:val="00F14F38"/>
    <w:rsid w:val="00F15041"/>
    <w:rsid w:val="00F153A6"/>
    <w:rsid w:val="00F15514"/>
    <w:rsid w:val="00F155DD"/>
    <w:rsid w:val="00F15A41"/>
    <w:rsid w:val="00F160F9"/>
    <w:rsid w:val="00F16731"/>
    <w:rsid w:val="00F16B6F"/>
    <w:rsid w:val="00F16C8C"/>
    <w:rsid w:val="00F17C97"/>
    <w:rsid w:val="00F20088"/>
    <w:rsid w:val="00F2009A"/>
    <w:rsid w:val="00F201D5"/>
    <w:rsid w:val="00F20578"/>
    <w:rsid w:val="00F20806"/>
    <w:rsid w:val="00F20834"/>
    <w:rsid w:val="00F20D25"/>
    <w:rsid w:val="00F20F6A"/>
    <w:rsid w:val="00F218D5"/>
    <w:rsid w:val="00F21B76"/>
    <w:rsid w:val="00F21D55"/>
    <w:rsid w:val="00F21D89"/>
    <w:rsid w:val="00F21F27"/>
    <w:rsid w:val="00F21FF6"/>
    <w:rsid w:val="00F22AA4"/>
    <w:rsid w:val="00F22B3D"/>
    <w:rsid w:val="00F22B47"/>
    <w:rsid w:val="00F22B76"/>
    <w:rsid w:val="00F23771"/>
    <w:rsid w:val="00F23A36"/>
    <w:rsid w:val="00F23D45"/>
    <w:rsid w:val="00F23F2C"/>
    <w:rsid w:val="00F245B7"/>
    <w:rsid w:val="00F245E2"/>
    <w:rsid w:val="00F24F51"/>
    <w:rsid w:val="00F2506E"/>
    <w:rsid w:val="00F250E5"/>
    <w:rsid w:val="00F25223"/>
    <w:rsid w:val="00F25298"/>
    <w:rsid w:val="00F25B02"/>
    <w:rsid w:val="00F25B21"/>
    <w:rsid w:val="00F25CB9"/>
    <w:rsid w:val="00F25DDA"/>
    <w:rsid w:val="00F266C8"/>
    <w:rsid w:val="00F2697B"/>
    <w:rsid w:val="00F26C32"/>
    <w:rsid w:val="00F26EC1"/>
    <w:rsid w:val="00F27028"/>
    <w:rsid w:val="00F27381"/>
    <w:rsid w:val="00F2744F"/>
    <w:rsid w:val="00F275EC"/>
    <w:rsid w:val="00F2769E"/>
    <w:rsid w:val="00F3065C"/>
    <w:rsid w:val="00F306E4"/>
    <w:rsid w:val="00F30769"/>
    <w:rsid w:val="00F309E8"/>
    <w:rsid w:val="00F30A17"/>
    <w:rsid w:val="00F31154"/>
    <w:rsid w:val="00F31326"/>
    <w:rsid w:val="00F3157F"/>
    <w:rsid w:val="00F3186A"/>
    <w:rsid w:val="00F318F9"/>
    <w:rsid w:val="00F31A8A"/>
    <w:rsid w:val="00F31CF9"/>
    <w:rsid w:val="00F32A82"/>
    <w:rsid w:val="00F32C33"/>
    <w:rsid w:val="00F33052"/>
    <w:rsid w:val="00F33122"/>
    <w:rsid w:val="00F331BA"/>
    <w:rsid w:val="00F3383A"/>
    <w:rsid w:val="00F33EAB"/>
    <w:rsid w:val="00F3444B"/>
    <w:rsid w:val="00F34627"/>
    <w:rsid w:val="00F34633"/>
    <w:rsid w:val="00F3469C"/>
    <w:rsid w:val="00F346A2"/>
    <w:rsid w:val="00F34845"/>
    <w:rsid w:val="00F34EE8"/>
    <w:rsid w:val="00F3507D"/>
    <w:rsid w:val="00F35250"/>
    <w:rsid w:val="00F35680"/>
    <w:rsid w:val="00F35715"/>
    <w:rsid w:val="00F37C35"/>
    <w:rsid w:val="00F37D6D"/>
    <w:rsid w:val="00F4006A"/>
    <w:rsid w:val="00F40614"/>
    <w:rsid w:val="00F40A96"/>
    <w:rsid w:val="00F40CBB"/>
    <w:rsid w:val="00F40F9B"/>
    <w:rsid w:val="00F41183"/>
    <w:rsid w:val="00F414BA"/>
    <w:rsid w:val="00F415D8"/>
    <w:rsid w:val="00F4165B"/>
    <w:rsid w:val="00F418F7"/>
    <w:rsid w:val="00F419EC"/>
    <w:rsid w:val="00F41BE6"/>
    <w:rsid w:val="00F41BE7"/>
    <w:rsid w:val="00F41CB6"/>
    <w:rsid w:val="00F4224B"/>
    <w:rsid w:val="00F42551"/>
    <w:rsid w:val="00F426C1"/>
    <w:rsid w:val="00F429F5"/>
    <w:rsid w:val="00F42A86"/>
    <w:rsid w:val="00F4357C"/>
    <w:rsid w:val="00F44206"/>
    <w:rsid w:val="00F442E2"/>
    <w:rsid w:val="00F44870"/>
    <w:rsid w:val="00F44C6E"/>
    <w:rsid w:val="00F450D9"/>
    <w:rsid w:val="00F45268"/>
    <w:rsid w:val="00F45535"/>
    <w:rsid w:val="00F45CEF"/>
    <w:rsid w:val="00F45D61"/>
    <w:rsid w:val="00F45F7A"/>
    <w:rsid w:val="00F46335"/>
    <w:rsid w:val="00F467C5"/>
    <w:rsid w:val="00F46ED8"/>
    <w:rsid w:val="00F46F71"/>
    <w:rsid w:val="00F472EA"/>
    <w:rsid w:val="00F473E8"/>
    <w:rsid w:val="00F47EB9"/>
    <w:rsid w:val="00F504B5"/>
    <w:rsid w:val="00F50683"/>
    <w:rsid w:val="00F50EAF"/>
    <w:rsid w:val="00F5131B"/>
    <w:rsid w:val="00F515DB"/>
    <w:rsid w:val="00F51F1D"/>
    <w:rsid w:val="00F51F9C"/>
    <w:rsid w:val="00F52194"/>
    <w:rsid w:val="00F523B0"/>
    <w:rsid w:val="00F523F7"/>
    <w:rsid w:val="00F524F7"/>
    <w:rsid w:val="00F525A4"/>
    <w:rsid w:val="00F526C9"/>
    <w:rsid w:val="00F528BA"/>
    <w:rsid w:val="00F5290F"/>
    <w:rsid w:val="00F52AA6"/>
    <w:rsid w:val="00F5333E"/>
    <w:rsid w:val="00F5347B"/>
    <w:rsid w:val="00F534F5"/>
    <w:rsid w:val="00F53621"/>
    <w:rsid w:val="00F53826"/>
    <w:rsid w:val="00F53C83"/>
    <w:rsid w:val="00F53CB0"/>
    <w:rsid w:val="00F53CE4"/>
    <w:rsid w:val="00F53D40"/>
    <w:rsid w:val="00F540E2"/>
    <w:rsid w:val="00F541B1"/>
    <w:rsid w:val="00F5454E"/>
    <w:rsid w:val="00F54735"/>
    <w:rsid w:val="00F549F3"/>
    <w:rsid w:val="00F54C5F"/>
    <w:rsid w:val="00F54D74"/>
    <w:rsid w:val="00F54E9D"/>
    <w:rsid w:val="00F550EC"/>
    <w:rsid w:val="00F552C0"/>
    <w:rsid w:val="00F55315"/>
    <w:rsid w:val="00F5534D"/>
    <w:rsid w:val="00F5559B"/>
    <w:rsid w:val="00F5595B"/>
    <w:rsid w:val="00F55BFA"/>
    <w:rsid w:val="00F55C25"/>
    <w:rsid w:val="00F55EDB"/>
    <w:rsid w:val="00F5615A"/>
    <w:rsid w:val="00F563DB"/>
    <w:rsid w:val="00F56527"/>
    <w:rsid w:val="00F56963"/>
    <w:rsid w:val="00F569F6"/>
    <w:rsid w:val="00F56C1C"/>
    <w:rsid w:val="00F56F49"/>
    <w:rsid w:val="00F57007"/>
    <w:rsid w:val="00F578DC"/>
    <w:rsid w:val="00F579F5"/>
    <w:rsid w:val="00F57AE6"/>
    <w:rsid w:val="00F57D7C"/>
    <w:rsid w:val="00F57EC9"/>
    <w:rsid w:val="00F60760"/>
    <w:rsid w:val="00F609C3"/>
    <w:rsid w:val="00F60A3A"/>
    <w:rsid w:val="00F60C9B"/>
    <w:rsid w:val="00F6119A"/>
    <w:rsid w:val="00F61F05"/>
    <w:rsid w:val="00F62278"/>
    <w:rsid w:val="00F62DE7"/>
    <w:rsid w:val="00F62ED0"/>
    <w:rsid w:val="00F634FA"/>
    <w:rsid w:val="00F63530"/>
    <w:rsid w:val="00F636B3"/>
    <w:rsid w:val="00F63C2C"/>
    <w:rsid w:val="00F63D25"/>
    <w:rsid w:val="00F6400D"/>
    <w:rsid w:val="00F64442"/>
    <w:rsid w:val="00F64463"/>
    <w:rsid w:val="00F64C78"/>
    <w:rsid w:val="00F64F47"/>
    <w:rsid w:val="00F6501B"/>
    <w:rsid w:val="00F650C7"/>
    <w:rsid w:val="00F6529A"/>
    <w:rsid w:val="00F65400"/>
    <w:rsid w:val="00F65458"/>
    <w:rsid w:val="00F6559F"/>
    <w:rsid w:val="00F6565B"/>
    <w:rsid w:val="00F657EC"/>
    <w:rsid w:val="00F65EE9"/>
    <w:rsid w:val="00F65F46"/>
    <w:rsid w:val="00F664BB"/>
    <w:rsid w:val="00F664FD"/>
    <w:rsid w:val="00F66612"/>
    <w:rsid w:val="00F66769"/>
    <w:rsid w:val="00F6683E"/>
    <w:rsid w:val="00F66B92"/>
    <w:rsid w:val="00F66C29"/>
    <w:rsid w:val="00F66CDD"/>
    <w:rsid w:val="00F67134"/>
    <w:rsid w:val="00F67163"/>
    <w:rsid w:val="00F676F2"/>
    <w:rsid w:val="00F67894"/>
    <w:rsid w:val="00F67B25"/>
    <w:rsid w:val="00F70230"/>
    <w:rsid w:val="00F706B4"/>
    <w:rsid w:val="00F70823"/>
    <w:rsid w:val="00F70B3D"/>
    <w:rsid w:val="00F70F0C"/>
    <w:rsid w:val="00F712FE"/>
    <w:rsid w:val="00F7181D"/>
    <w:rsid w:val="00F71C90"/>
    <w:rsid w:val="00F71D7C"/>
    <w:rsid w:val="00F72298"/>
    <w:rsid w:val="00F7246E"/>
    <w:rsid w:val="00F729FF"/>
    <w:rsid w:val="00F72A38"/>
    <w:rsid w:val="00F72AED"/>
    <w:rsid w:val="00F72EDA"/>
    <w:rsid w:val="00F73405"/>
    <w:rsid w:val="00F73996"/>
    <w:rsid w:val="00F73B80"/>
    <w:rsid w:val="00F73F52"/>
    <w:rsid w:val="00F740D9"/>
    <w:rsid w:val="00F742D5"/>
    <w:rsid w:val="00F7447F"/>
    <w:rsid w:val="00F746E1"/>
    <w:rsid w:val="00F746F5"/>
    <w:rsid w:val="00F7483E"/>
    <w:rsid w:val="00F74CE9"/>
    <w:rsid w:val="00F74FAC"/>
    <w:rsid w:val="00F74FB1"/>
    <w:rsid w:val="00F75045"/>
    <w:rsid w:val="00F757C7"/>
    <w:rsid w:val="00F7609E"/>
    <w:rsid w:val="00F76308"/>
    <w:rsid w:val="00F76C2B"/>
    <w:rsid w:val="00F76D11"/>
    <w:rsid w:val="00F773E8"/>
    <w:rsid w:val="00F77486"/>
    <w:rsid w:val="00F774A1"/>
    <w:rsid w:val="00F774DC"/>
    <w:rsid w:val="00F7777F"/>
    <w:rsid w:val="00F77A76"/>
    <w:rsid w:val="00F77C6A"/>
    <w:rsid w:val="00F77C93"/>
    <w:rsid w:val="00F77F83"/>
    <w:rsid w:val="00F80338"/>
    <w:rsid w:val="00F803C2"/>
    <w:rsid w:val="00F80556"/>
    <w:rsid w:val="00F807D4"/>
    <w:rsid w:val="00F80944"/>
    <w:rsid w:val="00F80974"/>
    <w:rsid w:val="00F80987"/>
    <w:rsid w:val="00F80A35"/>
    <w:rsid w:val="00F80B17"/>
    <w:rsid w:val="00F80F05"/>
    <w:rsid w:val="00F8131F"/>
    <w:rsid w:val="00F81607"/>
    <w:rsid w:val="00F81715"/>
    <w:rsid w:val="00F81CF0"/>
    <w:rsid w:val="00F81D5E"/>
    <w:rsid w:val="00F820E6"/>
    <w:rsid w:val="00F824FA"/>
    <w:rsid w:val="00F8267C"/>
    <w:rsid w:val="00F82946"/>
    <w:rsid w:val="00F82AB6"/>
    <w:rsid w:val="00F82B19"/>
    <w:rsid w:val="00F82B4D"/>
    <w:rsid w:val="00F8300C"/>
    <w:rsid w:val="00F838BA"/>
    <w:rsid w:val="00F83A4F"/>
    <w:rsid w:val="00F83CE9"/>
    <w:rsid w:val="00F84736"/>
    <w:rsid w:val="00F847B0"/>
    <w:rsid w:val="00F849E6"/>
    <w:rsid w:val="00F84AAC"/>
    <w:rsid w:val="00F84B1E"/>
    <w:rsid w:val="00F84B29"/>
    <w:rsid w:val="00F84FA8"/>
    <w:rsid w:val="00F84FF9"/>
    <w:rsid w:val="00F851FF"/>
    <w:rsid w:val="00F86251"/>
    <w:rsid w:val="00F86487"/>
    <w:rsid w:val="00F8683F"/>
    <w:rsid w:val="00F86989"/>
    <w:rsid w:val="00F86A81"/>
    <w:rsid w:val="00F87142"/>
    <w:rsid w:val="00F871C3"/>
    <w:rsid w:val="00F87576"/>
    <w:rsid w:val="00F87ACC"/>
    <w:rsid w:val="00F87B71"/>
    <w:rsid w:val="00F9047C"/>
    <w:rsid w:val="00F906EF"/>
    <w:rsid w:val="00F90B35"/>
    <w:rsid w:val="00F90FD6"/>
    <w:rsid w:val="00F91400"/>
    <w:rsid w:val="00F91A9B"/>
    <w:rsid w:val="00F91FDF"/>
    <w:rsid w:val="00F920CA"/>
    <w:rsid w:val="00F924F4"/>
    <w:rsid w:val="00F92539"/>
    <w:rsid w:val="00F92747"/>
    <w:rsid w:val="00F92775"/>
    <w:rsid w:val="00F927B3"/>
    <w:rsid w:val="00F930ED"/>
    <w:rsid w:val="00F9319C"/>
    <w:rsid w:val="00F931C1"/>
    <w:rsid w:val="00F93211"/>
    <w:rsid w:val="00F9326E"/>
    <w:rsid w:val="00F93377"/>
    <w:rsid w:val="00F936C7"/>
    <w:rsid w:val="00F9374F"/>
    <w:rsid w:val="00F937D1"/>
    <w:rsid w:val="00F93815"/>
    <w:rsid w:val="00F943BF"/>
    <w:rsid w:val="00F94A89"/>
    <w:rsid w:val="00F94AFE"/>
    <w:rsid w:val="00F951C4"/>
    <w:rsid w:val="00F954A6"/>
    <w:rsid w:val="00F95847"/>
    <w:rsid w:val="00F95BB8"/>
    <w:rsid w:val="00F96163"/>
    <w:rsid w:val="00F968C3"/>
    <w:rsid w:val="00F96BBF"/>
    <w:rsid w:val="00F97273"/>
    <w:rsid w:val="00F972CE"/>
    <w:rsid w:val="00F97397"/>
    <w:rsid w:val="00F97418"/>
    <w:rsid w:val="00F97878"/>
    <w:rsid w:val="00F97EA0"/>
    <w:rsid w:val="00F97F3A"/>
    <w:rsid w:val="00F97F8C"/>
    <w:rsid w:val="00FA07B3"/>
    <w:rsid w:val="00FA1101"/>
    <w:rsid w:val="00FA1114"/>
    <w:rsid w:val="00FA1129"/>
    <w:rsid w:val="00FA1325"/>
    <w:rsid w:val="00FA13AB"/>
    <w:rsid w:val="00FA1938"/>
    <w:rsid w:val="00FA1AC5"/>
    <w:rsid w:val="00FA1C8B"/>
    <w:rsid w:val="00FA1E91"/>
    <w:rsid w:val="00FA20B2"/>
    <w:rsid w:val="00FA2315"/>
    <w:rsid w:val="00FA2622"/>
    <w:rsid w:val="00FA2723"/>
    <w:rsid w:val="00FA29AA"/>
    <w:rsid w:val="00FA2B0E"/>
    <w:rsid w:val="00FA303F"/>
    <w:rsid w:val="00FA306E"/>
    <w:rsid w:val="00FA3A8E"/>
    <w:rsid w:val="00FA3C1E"/>
    <w:rsid w:val="00FA40F9"/>
    <w:rsid w:val="00FA41F3"/>
    <w:rsid w:val="00FA4F20"/>
    <w:rsid w:val="00FA589B"/>
    <w:rsid w:val="00FA5CB5"/>
    <w:rsid w:val="00FA613C"/>
    <w:rsid w:val="00FA67EC"/>
    <w:rsid w:val="00FA6EDF"/>
    <w:rsid w:val="00FA71DA"/>
    <w:rsid w:val="00FA744C"/>
    <w:rsid w:val="00FA78BF"/>
    <w:rsid w:val="00FA7EFB"/>
    <w:rsid w:val="00FB0135"/>
    <w:rsid w:val="00FB029D"/>
    <w:rsid w:val="00FB0731"/>
    <w:rsid w:val="00FB0957"/>
    <w:rsid w:val="00FB0B25"/>
    <w:rsid w:val="00FB0E9F"/>
    <w:rsid w:val="00FB1069"/>
    <w:rsid w:val="00FB109C"/>
    <w:rsid w:val="00FB121C"/>
    <w:rsid w:val="00FB1228"/>
    <w:rsid w:val="00FB13BF"/>
    <w:rsid w:val="00FB17AA"/>
    <w:rsid w:val="00FB1D6D"/>
    <w:rsid w:val="00FB1FFD"/>
    <w:rsid w:val="00FB2049"/>
    <w:rsid w:val="00FB2307"/>
    <w:rsid w:val="00FB2A15"/>
    <w:rsid w:val="00FB2A84"/>
    <w:rsid w:val="00FB3005"/>
    <w:rsid w:val="00FB3187"/>
    <w:rsid w:val="00FB32AC"/>
    <w:rsid w:val="00FB32E1"/>
    <w:rsid w:val="00FB3B6B"/>
    <w:rsid w:val="00FB3C55"/>
    <w:rsid w:val="00FB4260"/>
    <w:rsid w:val="00FB4286"/>
    <w:rsid w:val="00FB45C2"/>
    <w:rsid w:val="00FB470E"/>
    <w:rsid w:val="00FB4858"/>
    <w:rsid w:val="00FB4CA1"/>
    <w:rsid w:val="00FB4F37"/>
    <w:rsid w:val="00FB5163"/>
    <w:rsid w:val="00FB5366"/>
    <w:rsid w:val="00FB5506"/>
    <w:rsid w:val="00FB5650"/>
    <w:rsid w:val="00FB5659"/>
    <w:rsid w:val="00FB5696"/>
    <w:rsid w:val="00FB574D"/>
    <w:rsid w:val="00FB58FB"/>
    <w:rsid w:val="00FB5A28"/>
    <w:rsid w:val="00FB6116"/>
    <w:rsid w:val="00FB6490"/>
    <w:rsid w:val="00FB67D7"/>
    <w:rsid w:val="00FB6910"/>
    <w:rsid w:val="00FB7256"/>
    <w:rsid w:val="00FB73D1"/>
    <w:rsid w:val="00FB74B6"/>
    <w:rsid w:val="00FB75D6"/>
    <w:rsid w:val="00FB7926"/>
    <w:rsid w:val="00FB7D9D"/>
    <w:rsid w:val="00FC01C2"/>
    <w:rsid w:val="00FC075E"/>
    <w:rsid w:val="00FC096B"/>
    <w:rsid w:val="00FC0E46"/>
    <w:rsid w:val="00FC0FF3"/>
    <w:rsid w:val="00FC13EA"/>
    <w:rsid w:val="00FC160D"/>
    <w:rsid w:val="00FC16D1"/>
    <w:rsid w:val="00FC18E2"/>
    <w:rsid w:val="00FC1BB7"/>
    <w:rsid w:val="00FC1DDB"/>
    <w:rsid w:val="00FC1F6D"/>
    <w:rsid w:val="00FC1FDD"/>
    <w:rsid w:val="00FC223F"/>
    <w:rsid w:val="00FC254C"/>
    <w:rsid w:val="00FC2861"/>
    <w:rsid w:val="00FC2982"/>
    <w:rsid w:val="00FC2AA7"/>
    <w:rsid w:val="00FC2C00"/>
    <w:rsid w:val="00FC2C2A"/>
    <w:rsid w:val="00FC2F3E"/>
    <w:rsid w:val="00FC33E1"/>
    <w:rsid w:val="00FC38F7"/>
    <w:rsid w:val="00FC40D4"/>
    <w:rsid w:val="00FC417E"/>
    <w:rsid w:val="00FC4561"/>
    <w:rsid w:val="00FC469A"/>
    <w:rsid w:val="00FC47FF"/>
    <w:rsid w:val="00FC556A"/>
    <w:rsid w:val="00FC558D"/>
    <w:rsid w:val="00FC55C9"/>
    <w:rsid w:val="00FC5891"/>
    <w:rsid w:val="00FC596A"/>
    <w:rsid w:val="00FC5E54"/>
    <w:rsid w:val="00FC6428"/>
    <w:rsid w:val="00FC6827"/>
    <w:rsid w:val="00FC6E46"/>
    <w:rsid w:val="00FC7177"/>
    <w:rsid w:val="00FC79AD"/>
    <w:rsid w:val="00FD01A8"/>
    <w:rsid w:val="00FD0C25"/>
    <w:rsid w:val="00FD0E40"/>
    <w:rsid w:val="00FD1F58"/>
    <w:rsid w:val="00FD24A4"/>
    <w:rsid w:val="00FD27C0"/>
    <w:rsid w:val="00FD2B9D"/>
    <w:rsid w:val="00FD3293"/>
    <w:rsid w:val="00FD37FF"/>
    <w:rsid w:val="00FD3849"/>
    <w:rsid w:val="00FD39C6"/>
    <w:rsid w:val="00FD3A3C"/>
    <w:rsid w:val="00FD3BE6"/>
    <w:rsid w:val="00FD3D5C"/>
    <w:rsid w:val="00FD4706"/>
    <w:rsid w:val="00FD488D"/>
    <w:rsid w:val="00FD4B90"/>
    <w:rsid w:val="00FD4C63"/>
    <w:rsid w:val="00FD4F5D"/>
    <w:rsid w:val="00FD5052"/>
    <w:rsid w:val="00FD50D1"/>
    <w:rsid w:val="00FD5447"/>
    <w:rsid w:val="00FD55E7"/>
    <w:rsid w:val="00FD57F3"/>
    <w:rsid w:val="00FD5AD4"/>
    <w:rsid w:val="00FD5DEE"/>
    <w:rsid w:val="00FD5EE7"/>
    <w:rsid w:val="00FD5F3C"/>
    <w:rsid w:val="00FD5FBC"/>
    <w:rsid w:val="00FD6089"/>
    <w:rsid w:val="00FD63E1"/>
    <w:rsid w:val="00FD65A8"/>
    <w:rsid w:val="00FD67C6"/>
    <w:rsid w:val="00FD6A78"/>
    <w:rsid w:val="00FD6B63"/>
    <w:rsid w:val="00FD75F9"/>
    <w:rsid w:val="00FD7633"/>
    <w:rsid w:val="00FD7779"/>
    <w:rsid w:val="00FD7784"/>
    <w:rsid w:val="00FD7955"/>
    <w:rsid w:val="00FE056D"/>
    <w:rsid w:val="00FE0D1B"/>
    <w:rsid w:val="00FE0D62"/>
    <w:rsid w:val="00FE12AB"/>
    <w:rsid w:val="00FE1514"/>
    <w:rsid w:val="00FE16EE"/>
    <w:rsid w:val="00FE190A"/>
    <w:rsid w:val="00FE1CFA"/>
    <w:rsid w:val="00FE21A7"/>
    <w:rsid w:val="00FE22F3"/>
    <w:rsid w:val="00FE23E2"/>
    <w:rsid w:val="00FE2711"/>
    <w:rsid w:val="00FE2955"/>
    <w:rsid w:val="00FE296A"/>
    <w:rsid w:val="00FE3415"/>
    <w:rsid w:val="00FE3473"/>
    <w:rsid w:val="00FE34C2"/>
    <w:rsid w:val="00FE3738"/>
    <w:rsid w:val="00FE3762"/>
    <w:rsid w:val="00FE4328"/>
    <w:rsid w:val="00FE4C7D"/>
    <w:rsid w:val="00FE4CAB"/>
    <w:rsid w:val="00FE4DAC"/>
    <w:rsid w:val="00FE50D3"/>
    <w:rsid w:val="00FE61B5"/>
    <w:rsid w:val="00FE621C"/>
    <w:rsid w:val="00FE6768"/>
    <w:rsid w:val="00FE67B0"/>
    <w:rsid w:val="00FE6A09"/>
    <w:rsid w:val="00FE6FB9"/>
    <w:rsid w:val="00FE7A1E"/>
    <w:rsid w:val="00FE7B29"/>
    <w:rsid w:val="00FE7D3A"/>
    <w:rsid w:val="00FE7E2C"/>
    <w:rsid w:val="00FF02A1"/>
    <w:rsid w:val="00FF0538"/>
    <w:rsid w:val="00FF06B7"/>
    <w:rsid w:val="00FF0723"/>
    <w:rsid w:val="00FF0AA4"/>
    <w:rsid w:val="00FF0DBC"/>
    <w:rsid w:val="00FF12C8"/>
    <w:rsid w:val="00FF1532"/>
    <w:rsid w:val="00FF1AC5"/>
    <w:rsid w:val="00FF1B8D"/>
    <w:rsid w:val="00FF210B"/>
    <w:rsid w:val="00FF21EA"/>
    <w:rsid w:val="00FF22CC"/>
    <w:rsid w:val="00FF246E"/>
    <w:rsid w:val="00FF2977"/>
    <w:rsid w:val="00FF33CE"/>
    <w:rsid w:val="00FF3529"/>
    <w:rsid w:val="00FF36C5"/>
    <w:rsid w:val="00FF38AB"/>
    <w:rsid w:val="00FF39E0"/>
    <w:rsid w:val="00FF3F7D"/>
    <w:rsid w:val="00FF403D"/>
    <w:rsid w:val="00FF4043"/>
    <w:rsid w:val="00FF45AD"/>
    <w:rsid w:val="00FF4E28"/>
    <w:rsid w:val="00FF4F2C"/>
    <w:rsid w:val="00FF4F4B"/>
    <w:rsid w:val="00FF535E"/>
    <w:rsid w:val="00FF53F9"/>
    <w:rsid w:val="00FF55EC"/>
    <w:rsid w:val="00FF5823"/>
    <w:rsid w:val="00FF64A9"/>
    <w:rsid w:val="00FF6683"/>
    <w:rsid w:val="00FF6847"/>
    <w:rsid w:val="00FF6D2E"/>
    <w:rsid w:val="00FF7243"/>
    <w:rsid w:val="00FF7605"/>
    <w:rsid w:val="00FF7936"/>
    <w:rsid w:val="00FF7942"/>
    <w:rsid w:val="00FF7BE9"/>
    <w:rsid w:val="00FF7F22"/>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897424"/>
  <w15:docId w15:val="{064EDEB7-40ED-47EB-A86E-2AB0A83D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ru-RU"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qFormat="1"/>
    <w:lsdException w:name="Medium Grid 2 Accent 3"/>
    <w:lsdException w:name="Medium Grid 3 Accent 3"/>
    <w:lsdException w:name="Dark List Accent 3"/>
    <w:lsdException w:name="Colorful Shading Accent 3" w:qFormat="1"/>
    <w:lsdException w:name="Colorful List Accent 3" w:qFormat="1"/>
    <w:lsdException w:name="Colorful Grid Accent 3" w:qFormat="1"/>
    <w:lsdException w:name="Light Shading Accent 4"/>
    <w:lsdException w:name="Light List Accent 4"/>
    <w:lsdException w:name="Light Grid Accent 4" w:qFormat="1"/>
    <w:lsdException w:name="Medium Shading 1 Accent 4"/>
    <w:lsdException w:name="Medium Shading 2 Accent 4"/>
    <w:lsdException w:name="Medium List 1 Accent 4"/>
    <w:lsdException w:name="Medium List 2 Accent 4" w:qFormat="1"/>
    <w:lsdException w:name="Medium Grid 1 Accent 4" w:qFormat="1"/>
    <w:lsdException w:name="Medium Grid 2 Accent 4" w:qFormat="1"/>
    <w:lsdException w:name="Medium Grid 3 Accent 4"/>
    <w:lsdException w:name="Dark List Accent 4"/>
    <w:lsdException w:name="Colorful Shading Accent 4" w:qFormat="1"/>
    <w:lsdException w:name="Colorful List Accent 4"/>
    <w:lsdException w:name="Colorful Grid Accent 4"/>
    <w:lsdException w:name="Light Shading Accent 5"/>
    <w:lsdException w:name="Light List Accent 5" w:qFormat="1"/>
    <w:lsdException w:name="Light Grid Accent 5" w:qFormat="1"/>
    <w:lsdException w:name="Medium Shading 1 Accent 5" w:qFormat="1"/>
    <w:lsdException w:name="Medium Shading 2 Accent 5"/>
    <w:lsdException w:name="Medium List 1 Accent 5"/>
    <w:lsdException w:name="Medium List 2 Accent 5" w:qFormat="1"/>
    <w:lsdException w:name="Medium Grid 1 Accent 5"/>
    <w:lsdException w:name="Medium Grid 2 Accent 5"/>
    <w:lsdException w:name="Medium Grid 3 Accent 5"/>
    <w:lsdException w:name="Dark List Accent 5" w:qFormat="1"/>
    <w:lsdException w:name="Colorful Shading Accent 5" w:qFormat="1"/>
    <w:lsdException w:name="Colorful List Accent 5" w:qFormat="1"/>
    <w:lsdException w:name="Colorful Grid Accent 5"/>
    <w:lsdException w:name="Light Shading Accent 6"/>
    <w:lsdException w:name="Light List Accent 6" w:qFormat="1"/>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lsdException w:name="Medium Grid 3 Accent 6"/>
    <w:lsdException w:name="Dark List Accent 6" w:qFormat="1"/>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nhideWhenUsed="1"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D091B"/>
    <w:pPr>
      <w:spacing w:after="200" w:line="276" w:lineRule="auto"/>
    </w:pPr>
    <w:rPr>
      <w:sz w:val="22"/>
      <w:szCs w:val="22"/>
      <w:lang w:val="en-GB" w:eastAsia="zh-CN"/>
    </w:rPr>
  </w:style>
  <w:style w:type="paragraph" w:styleId="1">
    <w:name w:val="heading 1"/>
    <w:basedOn w:val="a1"/>
    <w:next w:val="a1"/>
    <w:link w:val="10"/>
    <w:qFormat/>
    <w:locked/>
    <w:rsid w:val="002D7018"/>
    <w:pPr>
      <w:keepNext/>
      <w:spacing w:before="240" w:after="60"/>
      <w:outlineLvl w:val="0"/>
    </w:pPr>
    <w:rPr>
      <w:rFonts w:ascii="Calibri Light" w:hAnsi="Calibri Light"/>
      <w:b/>
      <w:bCs/>
      <w:kern w:val="32"/>
      <w:sz w:val="32"/>
      <w:szCs w:val="32"/>
    </w:rPr>
  </w:style>
  <w:style w:type="paragraph" w:styleId="20">
    <w:name w:val="heading 2"/>
    <w:basedOn w:val="a2"/>
    <w:next w:val="a2"/>
    <w:link w:val="21"/>
    <w:qFormat/>
    <w:locked/>
    <w:rsid w:val="00870723"/>
    <w:pPr>
      <w:keepNext/>
      <w:tabs>
        <w:tab w:val="num" w:pos="964"/>
      </w:tabs>
      <w:spacing w:before="260" w:after="130" w:line="320" w:lineRule="exact"/>
      <w:ind w:left="964" w:hanging="964"/>
      <w:outlineLvl w:val="1"/>
    </w:pPr>
    <w:rPr>
      <w:rFonts w:ascii="Times New Roman" w:hAnsi="Times New Roman"/>
      <w:b/>
      <w:sz w:val="22"/>
      <w:lang w:val="en-US" w:eastAsia="en-US"/>
    </w:rPr>
  </w:style>
  <w:style w:type="paragraph" w:styleId="3">
    <w:name w:val="heading 3"/>
    <w:basedOn w:val="4"/>
    <w:next w:val="a2"/>
    <w:link w:val="30"/>
    <w:qFormat/>
    <w:locked/>
    <w:rsid w:val="00870723"/>
    <w:pPr>
      <w:tabs>
        <w:tab w:val="clear" w:pos="20"/>
        <w:tab w:val="num" w:pos="0"/>
      </w:tabs>
      <w:spacing w:before="260" w:after="130"/>
      <w:jc w:val="both"/>
      <w:outlineLvl w:val="2"/>
    </w:pPr>
    <w:rPr>
      <w:b/>
      <w:bCs w:val="0"/>
      <w:i/>
      <w:iCs w:val="0"/>
      <w:sz w:val="22"/>
    </w:rPr>
  </w:style>
  <w:style w:type="paragraph" w:styleId="4">
    <w:name w:val="heading 4"/>
    <w:basedOn w:val="5"/>
    <w:next w:val="a2"/>
    <w:link w:val="40"/>
    <w:qFormat/>
    <w:locked/>
    <w:rsid w:val="00870723"/>
    <w:pPr>
      <w:tabs>
        <w:tab w:val="num" w:pos="20"/>
      </w:tabs>
      <w:spacing w:line="280" w:lineRule="exact"/>
      <w:ind w:hanging="964"/>
      <w:outlineLvl w:val="3"/>
    </w:pPr>
    <w:rPr>
      <w:b w:val="0"/>
      <w:sz w:val="24"/>
    </w:rPr>
  </w:style>
  <w:style w:type="paragraph" w:styleId="5">
    <w:name w:val="heading 5"/>
    <w:basedOn w:val="a2"/>
    <w:next w:val="a2"/>
    <w:link w:val="50"/>
    <w:qFormat/>
    <w:locked/>
    <w:rsid w:val="00870723"/>
    <w:pPr>
      <w:keepNext/>
      <w:spacing w:before="400" w:line="260" w:lineRule="exact"/>
      <w:outlineLvl w:val="4"/>
    </w:pPr>
    <w:rPr>
      <w:rFonts w:ascii="Times New Roman" w:hAnsi="Times New Roman"/>
      <w:b/>
      <w:bCs/>
      <w:iCs/>
      <w:sz w:val="22"/>
      <w:lang w:val="en-US" w:eastAsia="en-US"/>
    </w:rPr>
  </w:style>
  <w:style w:type="paragraph" w:styleId="6">
    <w:name w:val="heading 6"/>
    <w:basedOn w:val="a1"/>
    <w:next w:val="a1"/>
    <w:link w:val="60"/>
    <w:qFormat/>
    <w:locked/>
    <w:rsid w:val="00870723"/>
    <w:pPr>
      <w:keepNext/>
      <w:numPr>
        <w:ilvl w:val="12"/>
      </w:numPr>
      <w:overflowPunct w:val="0"/>
      <w:autoSpaceDE w:val="0"/>
      <w:autoSpaceDN w:val="0"/>
      <w:adjustRightInd w:val="0"/>
      <w:spacing w:after="0" w:line="240" w:lineRule="auto"/>
      <w:ind w:right="142"/>
      <w:jc w:val="both"/>
      <w:textAlignment w:val="baseline"/>
      <w:outlineLvl w:val="5"/>
    </w:pPr>
    <w:rPr>
      <w:rFonts w:ascii="Times New Roman" w:hAnsi="Times New Roman"/>
      <w:b/>
      <w:i/>
      <w:iCs/>
      <w:sz w:val="24"/>
      <w:szCs w:val="20"/>
      <w:lang w:eastAsia="en-US"/>
    </w:rPr>
  </w:style>
  <w:style w:type="paragraph" w:styleId="7">
    <w:name w:val="heading 7"/>
    <w:basedOn w:val="a1"/>
    <w:next w:val="a1"/>
    <w:link w:val="70"/>
    <w:qFormat/>
    <w:locked/>
    <w:rsid w:val="00870723"/>
    <w:pPr>
      <w:keepNext/>
      <w:overflowPunct w:val="0"/>
      <w:autoSpaceDE w:val="0"/>
      <w:autoSpaceDN w:val="0"/>
      <w:adjustRightInd w:val="0"/>
      <w:spacing w:after="0" w:line="240" w:lineRule="auto"/>
      <w:ind w:right="142"/>
      <w:jc w:val="both"/>
      <w:textAlignment w:val="baseline"/>
      <w:outlineLvl w:val="6"/>
    </w:pPr>
    <w:rPr>
      <w:rFonts w:ascii="Times New Roman" w:hAnsi="Times New Roman"/>
      <w:b/>
      <w:bCs/>
      <w:i/>
      <w:iCs/>
      <w:color w:val="000000"/>
      <w:sz w:val="24"/>
      <w:szCs w:val="20"/>
      <w:lang w:eastAsia="en-US"/>
    </w:rPr>
  </w:style>
  <w:style w:type="paragraph" w:styleId="8">
    <w:name w:val="heading 8"/>
    <w:basedOn w:val="a1"/>
    <w:next w:val="a1"/>
    <w:link w:val="80"/>
    <w:qFormat/>
    <w:locked/>
    <w:rsid w:val="00870723"/>
    <w:pPr>
      <w:spacing w:before="240" w:after="60" w:line="240" w:lineRule="auto"/>
      <w:jc w:val="both"/>
      <w:outlineLvl w:val="7"/>
    </w:pPr>
    <w:rPr>
      <w:rFonts w:ascii="Arial" w:hAnsi="Arial"/>
      <w:i/>
      <w:sz w:val="20"/>
      <w:szCs w:val="20"/>
      <w:lang w:eastAsia="en-US"/>
    </w:rPr>
  </w:style>
  <w:style w:type="paragraph" w:styleId="9">
    <w:name w:val="heading 9"/>
    <w:basedOn w:val="a1"/>
    <w:next w:val="a1"/>
    <w:link w:val="90"/>
    <w:qFormat/>
    <w:locked/>
    <w:rsid w:val="00870723"/>
    <w:pPr>
      <w:spacing w:before="240" w:after="60" w:line="240" w:lineRule="auto"/>
      <w:jc w:val="both"/>
      <w:outlineLvl w:val="8"/>
    </w:pPr>
    <w:rPr>
      <w:rFonts w:ascii="Arial" w:hAnsi="Arial"/>
      <w:i/>
      <w:sz w:val="18"/>
      <w:szCs w:val="20"/>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E95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3D0ECC"/>
    <w:rPr>
      <w:rFonts w:cs="Times New Roman"/>
      <w:color w:val="0000FF"/>
      <w:u w:val="single"/>
    </w:rPr>
  </w:style>
  <w:style w:type="paragraph" w:customStyle="1" w:styleId="MediumGrid1-Accent21">
    <w:name w:val="Medium Grid 1 - Accent 21"/>
    <w:basedOn w:val="a1"/>
    <w:uiPriority w:val="34"/>
    <w:qFormat/>
    <w:rsid w:val="0088717F"/>
    <w:pPr>
      <w:ind w:left="720"/>
      <w:contextualSpacing/>
    </w:pPr>
  </w:style>
  <w:style w:type="paragraph" w:styleId="a8">
    <w:name w:val="header"/>
    <w:aliases w:val="site"/>
    <w:basedOn w:val="a1"/>
    <w:link w:val="a9"/>
    <w:uiPriority w:val="99"/>
    <w:rsid w:val="007A4AC9"/>
    <w:pPr>
      <w:tabs>
        <w:tab w:val="center" w:pos="4513"/>
        <w:tab w:val="right" w:pos="9026"/>
      </w:tabs>
      <w:spacing w:after="0" w:line="240" w:lineRule="auto"/>
    </w:pPr>
    <w:rPr>
      <w:sz w:val="20"/>
      <w:szCs w:val="20"/>
      <w:lang w:val="x-none" w:eastAsia="x-none"/>
    </w:rPr>
  </w:style>
  <w:style w:type="character" w:customStyle="1" w:styleId="a9">
    <w:name w:val="Верхний колонтитул Знак"/>
    <w:aliases w:val="site Знак"/>
    <w:link w:val="a8"/>
    <w:uiPriority w:val="99"/>
    <w:locked/>
    <w:rsid w:val="007A4AC9"/>
    <w:rPr>
      <w:rFonts w:cs="Times New Roman"/>
    </w:rPr>
  </w:style>
  <w:style w:type="paragraph" w:styleId="aa">
    <w:name w:val="footer"/>
    <w:basedOn w:val="a1"/>
    <w:link w:val="ab"/>
    <w:uiPriority w:val="99"/>
    <w:rsid w:val="007A4AC9"/>
    <w:pPr>
      <w:tabs>
        <w:tab w:val="center" w:pos="4513"/>
        <w:tab w:val="right" w:pos="9026"/>
      </w:tabs>
      <w:spacing w:after="0" w:line="240" w:lineRule="auto"/>
    </w:pPr>
    <w:rPr>
      <w:sz w:val="20"/>
      <w:szCs w:val="20"/>
      <w:lang w:val="x-none" w:eastAsia="x-none"/>
    </w:rPr>
  </w:style>
  <w:style w:type="character" w:customStyle="1" w:styleId="ab">
    <w:name w:val="Нижний колонтитул Знак"/>
    <w:link w:val="aa"/>
    <w:uiPriority w:val="99"/>
    <w:locked/>
    <w:rsid w:val="007A4AC9"/>
    <w:rPr>
      <w:rFonts w:cs="Times New Roman"/>
    </w:rPr>
  </w:style>
  <w:style w:type="character" w:styleId="ac">
    <w:name w:val="annotation reference"/>
    <w:uiPriority w:val="99"/>
    <w:semiHidden/>
    <w:rsid w:val="003435ED"/>
    <w:rPr>
      <w:rFonts w:cs="Times New Roman"/>
      <w:sz w:val="16"/>
      <w:szCs w:val="16"/>
    </w:rPr>
  </w:style>
  <w:style w:type="paragraph" w:styleId="ad">
    <w:name w:val="annotation text"/>
    <w:basedOn w:val="a1"/>
    <w:link w:val="ae"/>
    <w:uiPriority w:val="99"/>
    <w:semiHidden/>
    <w:rsid w:val="003435ED"/>
    <w:pPr>
      <w:spacing w:line="240" w:lineRule="auto"/>
    </w:pPr>
    <w:rPr>
      <w:sz w:val="20"/>
      <w:szCs w:val="20"/>
      <w:lang w:val="x-none" w:eastAsia="x-none"/>
    </w:rPr>
  </w:style>
  <w:style w:type="character" w:customStyle="1" w:styleId="ae">
    <w:name w:val="Текст примечания Знак"/>
    <w:link w:val="ad"/>
    <w:uiPriority w:val="99"/>
    <w:semiHidden/>
    <w:locked/>
    <w:rsid w:val="003435ED"/>
    <w:rPr>
      <w:rFonts w:cs="Times New Roman"/>
      <w:sz w:val="20"/>
      <w:szCs w:val="20"/>
    </w:rPr>
  </w:style>
  <w:style w:type="paragraph" w:styleId="af">
    <w:name w:val="annotation subject"/>
    <w:basedOn w:val="ad"/>
    <w:next w:val="ad"/>
    <w:link w:val="af0"/>
    <w:rsid w:val="003435ED"/>
    <w:rPr>
      <w:b/>
      <w:bCs/>
    </w:rPr>
  </w:style>
  <w:style w:type="character" w:customStyle="1" w:styleId="af0">
    <w:name w:val="Тема примечания Знак"/>
    <w:link w:val="af"/>
    <w:locked/>
    <w:rsid w:val="003435ED"/>
    <w:rPr>
      <w:rFonts w:cs="Times New Roman"/>
      <w:b/>
      <w:bCs/>
      <w:sz w:val="20"/>
      <w:szCs w:val="20"/>
    </w:rPr>
  </w:style>
  <w:style w:type="paragraph" w:styleId="af1">
    <w:name w:val="Balloon Text"/>
    <w:basedOn w:val="a1"/>
    <w:link w:val="af2"/>
    <w:semiHidden/>
    <w:rsid w:val="003435ED"/>
    <w:pPr>
      <w:spacing w:after="0" w:line="240" w:lineRule="auto"/>
    </w:pPr>
    <w:rPr>
      <w:rFonts w:ascii="Tahoma" w:hAnsi="Tahoma"/>
      <w:sz w:val="16"/>
      <w:szCs w:val="16"/>
      <w:lang w:val="x-none" w:eastAsia="x-none"/>
    </w:rPr>
  </w:style>
  <w:style w:type="character" w:customStyle="1" w:styleId="af2">
    <w:name w:val="Текст выноски Знак"/>
    <w:link w:val="af1"/>
    <w:semiHidden/>
    <w:locked/>
    <w:rsid w:val="003435ED"/>
    <w:rPr>
      <w:rFonts w:ascii="Tahoma" w:hAnsi="Tahoma" w:cs="Tahoma"/>
      <w:sz w:val="16"/>
      <w:szCs w:val="16"/>
    </w:rPr>
  </w:style>
  <w:style w:type="paragraph" w:customStyle="1" w:styleId="Bullet">
    <w:name w:val="Bullet"/>
    <w:basedOn w:val="a2"/>
    <w:next w:val="a2"/>
    <w:uiPriority w:val="99"/>
    <w:rsid w:val="00023ECF"/>
  </w:style>
  <w:style w:type="paragraph" w:styleId="a2">
    <w:name w:val="Body Text"/>
    <w:basedOn w:val="a1"/>
    <w:link w:val="af3"/>
    <w:qFormat/>
    <w:rsid w:val="00023ECF"/>
    <w:pPr>
      <w:spacing w:after="120"/>
    </w:pPr>
    <w:rPr>
      <w:sz w:val="20"/>
      <w:szCs w:val="20"/>
      <w:lang w:val="x-none" w:eastAsia="x-none"/>
    </w:rPr>
  </w:style>
  <w:style w:type="character" w:customStyle="1" w:styleId="af3">
    <w:name w:val="Основной текст Знак"/>
    <w:link w:val="a2"/>
    <w:locked/>
    <w:rsid w:val="00023ECF"/>
    <w:rPr>
      <w:rFonts w:cs="Times New Roman"/>
    </w:rPr>
  </w:style>
  <w:style w:type="paragraph" w:styleId="af4">
    <w:name w:val="Normal (Web)"/>
    <w:basedOn w:val="a1"/>
    <w:uiPriority w:val="99"/>
    <w:unhideWhenUsed/>
    <w:rsid w:val="00255FE1"/>
    <w:pPr>
      <w:spacing w:before="100" w:beforeAutospacing="1" w:after="100" w:afterAutospacing="1" w:line="240" w:lineRule="auto"/>
    </w:pPr>
    <w:rPr>
      <w:rFonts w:ascii="Times New Roman" w:hAnsi="Times New Roman"/>
      <w:sz w:val="24"/>
      <w:szCs w:val="24"/>
      <w:lang w:val="ru-RU" w:eastAsia="en-GB"/>
    </w:rPr>
  </w:style>
  <w:style w:type="paragraph" w:styleId="af5">
    <w:name w:val="Document Map"/>
    <w:basedOn w:val="a1"/>
    <w:link w:val="af6"/>
    <w:uiPriority w:val="99"/>
    <w:semiHidden/>
    <w:unhideWhenUsed/>
    <w:rsid w:val="00DE055B"/>
    <w:pPr>
      <w:spacing w:after="0" w:line="240" w:lineRule="auto"/>
    </w:pPr>
    <w:rPr>
      <w:rFonts w:ascii="Lucida Grande" w:hAnsi="Lucida Grande"/>
      <w:sz w:val="24"/>
      <w:szCs w:val="24"/>
    </w:rPr>
  </w:style>
  <w:style w:type="character" w:customStyle="1" w:styleId="af6">
    <w:name w:val="Схема документа Знак"/>
    <w:link w:val="af5"/>
    <w:uiPriority w:val="99"/>
    <w:semiHidden/>
    <w:rsid w:val="00DE055B"/>
    <w:rPr>
      <w:rFonts w:ascii="Lucida Grande" w:hAnsi="Lucida Grande" w:cs="Lucida Grande"/>
      <w:sz w:val="24"/>
      <w:szCs w:val="24"/>
      <w:lang w:val="en-GB" w:eastAsia="zh-CN"/>
    </w:rPr>
  </w:style>
  <w:style w:type="paragraph" w:customStyle="1" w:styleId="MediumList2-Accent21">
    <w:name w:val="Medium List 2 - Accent 21"/>
    <w:hidden/>
    <w:uiPriority w:val="99"/>
    <w:semiHidden/>
    <w:rsid w:val="005C3F9C"/>
    <w:rPr>
      <w:sz w:val="22"/>
      <w:szCs w:val="22"/>
      <w:lang w:val="en-GB" w:eastAsia="zh-CN"/>
    </w:rPr>
  </w:style>
  <w:style w:type="paragraph" w:styleId="af7">
    <w:name w:val="Block Text"/>
    <w:basedOn w:val="a1"/>
    <w:uiPriority w:val="99"/>
    <w:rsid w:val="00711D63"/>
    <w:pPr>
      <w:spacing w:after="0" w:line="240" w:lineRule="auto"/>
      <w:ind w:left="-426" w:right="-483" w:firstLine="426"/>
      <w:jc w:val="both"/>
    </w:pPr>
    <w:rPr>
      <w:rFonts w:ascii="Times New Roman" w:hAnsi="Times New Roman"/>
      <w:sz w:val="28"/>
      <w:szCs w:val="20"/>
      <w:lang w:val="ru-RU" w:eastAsia="ru-RU"/>
    </w:rPr>
  </w:style>
  <w:style w:type="paragraph" w:styleId="af8">
    <w:name w:val="footnote text"/>
    <w:basedOn w:val="a1"/>
    <w:link w:val="af9"/>
    <w:unhideWhenUsed/>
    <w:rsid w:val="00C2054A"/>
    <w:pPr>
      <w:spacing w:after="0" w:line="240" w:lineRule="auto"/>
    </w:pPr>
    <w:rPr>
      <w:sz w:val="20"/>
      <w:szCs w:val="20"/>
    </w:rPr>
  </w:style>
  <w:style w:type="character" w:customStyle="1" w:styleId="af9">
    <w:name w:val="Текст сноски Знак"/>
    <w:link w:val="af8"/>
    <w:rsid w:val="00C2054A"/>
    <w:rPr>
      <w:sz w:val="20"/>
      <w:szCs w:val="20"/>
      <w:lang w:val="en-GB" w:eastAsia="zh-CN"/>
    </w:rPr>
  </w:style>
  <w:style w:type="character" w:styleId="afa">
    <w:name w:val="footnote reference"/>
    <w:semiHidden/>
    <w:unhideWhenUsed/>
    <w:rsid w:val="00C2054A"/>
    <w:rPr>
      <w:vertAlign w:val="superscript"/>
    </w:rPr>
  </w:style>
  <w:style w:type="paragraph" w:customStyle="1" w:styleId="MarginNoteRight">
    <w:name w:val="Margin Note Right"/>
    <w:basedOn w:val="a1"/>
    <w:uiPriority w:val="99"/>
    <w:rsid w:val="00CD2D6E"/>
    <w:pPr>
      <w:framePr w:w="1134" w:hSpace="181" w:vSpace="181" w:wrap="around" w:vAnchor="text" w:hAnchor="page" w:xAlign="right" w:y="1"/>
      <w:spacing w:after="80" w:line="240" w:lineRule="auto"/>
      <w:jc w:val="both"/>
    </w:pPr>
    <w:rPr>
      <w:rFonts w:ascii="Times New Roman" w:hAnsi="Times New Roman"/>
      <w:sz w:val="16"/>
      <w:szCs w:val="20"/>
      <w:lang w:eastAsia="en-US"/>
    </w:rPr>
  </w:style>
  <w:style w:type="paragraph" w:customStyle="1" w:styleId="Title7">
    <w:name w:val="Title 7"/>
    <w:basedOn w:val="a1"/>
    <w:next w:val="a2"/>
    <w:uiPriority w:val="99"/>
    <w:rsid w:val="00CD2D6E"/>
    <w:pPr>
      <w:keepNext/>
      <w:spacing w:line="240" w:lineRule="auto"/>
      <w:jc w:val="both"/>
    </w:pPr>
    <w:rPr>
      <w:rFonts w:ascii="Times New Roman" w:hAnsi="Times New Roman" w:cs="Times"/>
      <w:i/>
      <w:sz w:val="20"/>
      <w:szCs w:val="24"/>
      <w:lang w:bidi="he-IL"/>
    </w:rPr>
  </w:style>
  <w:style w:type="paragraph" w:customStyle="1" w:styleId="ColorfulList-Accent11">
    <w:name w:val="Colorful List - Accent 11"/>
    <w:basedOn w:val="a1"/>
    <w:uiPriority w:val="34"/>
    <w:qFormat/>
    <w:rsid w:val="00834F64"/>
    <w:pPr>
      <w:ind w:left="720"/>
      <w:contextualSpacing/>
    </w:pPr>
    <w:rPr>
      <w:rFonts w:eastAsia="Calibri"/>
      <w:lang w:val="ru-RU" w:eastAsia="en-US"/>
    </w:rPr>
  </w:style>
  <w:style w:type="paragraph" w:customStyle="1" w:styleId="SubtleEmphasis1">
    <w:name w:val="Subtle Emphasis1"/>
    <w:basedOn w:val="a1"/>
    <w:uiPriority w:val="34"/>
    <w:qFormat/>
    <w:rsid w:val="00DA5338"/>
    <w:pPr>
      <w:ind w:left="708"/>
    </w:pPr>
  </w:style>
  <w:style w:type="character" w:styleId="afb">
    <w:name w:val="FollowedHyperlink"/>
    <w:unhideWhenUsed/>
    <w:rsid w:val="00CD091B"/>
    <w:rPr>
      <w:color w:val="800080"/>
      <w:u w:val="single"/>
    </w:rPr>
  </w:style>
  <w:style w:type="paragraph" w:styleId="afc">
    <w:name w:val="Plain Text"/>
    <w:basedOn w:val="a1"/>
    <w:link w:val="afd"/>
    <w:uiPriority w:val="99"/>
    <w:unhideWhenUsed/>
    <w:rsid w:val="00186E4A"/>
    <w:pPr>
      <w:spacing w:after="0" w:line="240" w:lineRule="auto"/>
    </w:pPr>
    <w:rPr>
      <w:rFonts w:eastAsia="Cambria"/>
      <w:szCs w:val="21"/>
      <w:lang w:val="x-none" w:eastAsia="x-none"/>
    </w:rPr>
  </w:style>
  <w:style w:type="character" w:customStyle="1" w:styleId="afd">
    <w:name w:val="Текст Знак"/>
    <w:link w:val="afc"/>
    <w:uiPriority w:val="99"/>
    <w:rsid w:val="00186E4A"/>
    <w:rPr>
      <w:rFonts w:eastAsia="Cambria" w:cs="Times New Roman"/>
      <w:sz w:val="22"/>
      <w:szCs w:val="21"/>
    </w:rPr>
  </w:style>
  <w:style w:type="character" w:customStyle="1" w:styleId="apple-converted-space">
    <w:name w:val="apple-converted-space"/>
    <w:basedOn w:val="a3"/>
    <w:rsid w:val="00354E09"/>
  </w:style>
  <w:style w:type="paragraph" w:customStyle="1" w:styleId="Body1">
    <w:name w:val="Body 1"/>
    <w:rsid w:val="00035F87"/>
    <w:pPr>
      <w:spacing w:after="200" w:line="276" w:lineRule="auto"/>
      <w:outlineLvl w:val="0"/>
    </w:pPr>
    <w:rPr>
      <w:rFonts w:ascii="Helvetica" w:eastAsia="Arial Unicode MS" w:hAnsi="Helvetica"/>
      <w:color w:val="000000"/>
      <w:sz w:val="22"/>
      <w:u w:color="000000"/>
      <w:lang w:val="en-GB" w:eastAsia="en-GB"/>
    </w:rPr>
  </w:style>
  <w:style w:type="paragraph" w:customStyle="1" w:styleId="PlainTable31">
    <w:name w:val="Plain Table 31"/>
    <w:basedOn w:val="a1"/>
    <w:uiPriority w:val="34"/>
    <w:qFormat/>
    <w:rsid w:val="009C6C99"/>
    <w:pPr>
      <w:ind w:left="708"/>
    </w:pPr>
  </w:style>
  <w:style w:type="paragraph" w:customStyle="1" w:styleId="SubtleEmphasis2">
    <w:name w:val="Subtle Emphasis2"/>
    <w:basedOn w:val="a1"/>
    <w:uiPriority w:val="34"/>
    <w:qFormat/>
    <w:rsid w:val="00A51220"/>
    <w:pPr>
      <w:ind w:left="720"/>
      <w:contextualSpacing/>
    </w:pPr>
    <w:rPr>
      <w:rFonts w:eastAsia="Calibri"/>
      <w:lang w:val="ru-RU" w:eastAsia="en-US"/>
    </w:rPr>
  </w:style>
  <w:style w:type="paragraph" w:customStyle="1" w:styleId="PlainTable21">
    <w:name w:val="Plain Table 21"/>
    <w:hidden/>
    <w:uiPriority w:val="99"/>
    <w:rsid w:val="00B579A5"/>
    <w:rPr>
      <w:sz w:val="22"/>
      <w:szCs w:val="22"/>
      <w:lang w:val="en-GB" w:eastAsia="zh-CN"/>
    </w:rPr>
  </w:style>
  <w:style w:type="paragraph" w:styleId="11">
    <w:name w:val="toc 1"/>
    <w:basedOn w:val="a1"/>
    <w:uiPriority w:val="39"/>
    <w:locked/>
    <w:rsid w:val="0092674F"/>
    <w:pPr>
      <w:tabs>
        <w:tab w:val="right" w:pos="8221"/>
      </w:tabs>
      <w:spacing w:before="260" w:after="0" w:line="240" w:lineRule="auto"/>
      <w:ind w:left="851" w:right="567" w:hanging="851"/>
    </w:pPr>
    <w:rPr>
      <w:rFonts w:ascii="Times New Roman" w:hAnsi="Times New Roman"/>
      <w:sz w:val="28"/>
      <w:szCs w:val="20"/>
      <w:lang w:val="en-US" w:eastAsia="en-US"/>
    </w:rPr>
  </w:style>
  <w:style w:type="paragraph" w:customStyle="1" w:styleId="SubtleEmphasis3">
    <w:name w:val="Subtle Emphasis3"/>
    <w:basedOn w:val="a1"/>
    <w:uiPriority w:val="34"/>
    <w:qFormat/>
    <w:rsid w:val="00733DA4"/>
    <w:pPr>
      <w:ind w:left="720"/>
      <w:contextualSpacing/>
    </w:pPr>
    <w:rPr>
      <w:rFonts w:eastAsia="Calibri"/>
      <w:lang w:eastAsia="en-US"/>
    </w:rPr>
  </w:style>
  <w:style w:type="paragraph" w:customStyle="1" w:styleId="ColorfulGrid-Accent61">
    <w:name w:val="Colorful Grid - Accent 61"/>
    <w:hidden/>
    <w:uiPriority w:val="99"/>
    <w:rsid w:val="00DD5320"/>
    <w:rPr>
      <w:sz w:val="22"/>
      <w:szCs w:val="22"/>
      <w:lang w:val="en-GB" w:eastAsia="zh-CN"/>
    </w:rPr>
  </w:style>
  <w:style w:type="paragraph" w:customStyle="1" w:styleId="PlainTable32">
    <w:name w:val="Plain Table 32"/>
    <w:basedOn w:val="a1"/>
    <w:uiPriority w:val="34"/>
    <w:qFormat/>
    <w:rsid w:val="00A04006"/>
    <w:pPr>
      <w:ind w:left="720"/>
      <w:contextualSpacing/>
    </w:pPr>
    <w:rPr>
      <w:rFonts w:eastAsia="Calibri"/>
      <w:lang w:val="ru-RU" w:eastAsia="en-US"/>
    </w:rPr>
  </w:style>
  <w:style w:type="paragraph" w:customStyle="1" w:styleId="ListTable1Light-Accent41">
    <w:name w:val="List Table 1 Light - Accent 41"/>
    <w:basedOn w:val="a1"/>
    <w:uiPriority w:val="34"/>
    <w:qFormat/>
    <w:rsid w:val="00E30FC1"/>
    <w:pPr>
      <w:spacing w:after="0" w:line="240" w:lineRule="auto"/>
      <w:ind w:left="720"/>
      <w:contextualSpacing/>
    </w:pPr>
    <w:rPr>
      <w:rFonts w:eastAsia="Calibri"/>
      <w:sz w:val="24"/>
      <w:szCs w:val="24"/>
      <w:lang w:eastAsia="en-US"/>
    </w:rPr>
  </w:style>
  <w:style w:type="character" w:customStyle="1" w:styleId="10">
    <w:name w:val="Заголовок 1 Знак"/>
    <w:link w:val="1"/>
    <w:rsid w:val="002D7018"/>
    <w:rPr>
      <w:rFonts w:ascii="Calibri Light" w:eastAsia="Times New Roman" w:hAnsi="Calibri Light" w:cs="Times New Roman"/>
      <w:b/>
      <w:bCs/>
      <w:kern w:val="32"/>
      <w:sz w:val="32"/>
      <w:szCs w:val="32"/>
      <w:lang w:val="en-GB" w:eastAsia="zh-CN"/>
    </w:rPr>
  </w:style>
  <w:style w:type="character" w:customStyle="1" w:styleId="shorttext">
    <w:name w:val="short_text"/>
    <w:rsid w:val="000132A9"/>
  </w:style>
  <w:style w:type="character" w:customStyle="1" w:styleId="21">
    <w:name w:val="Заголовок 2 Знак"/>
    <w:link w:val="20"/>
    <w:rsid w:val="00870723"/>
    <w:rPr>
      <w:rFonts w:ascii="Times New Roman" w:hAnsi="Times New Roman"/>
      <w:b/>
      <w:sz w:val="22"/>
      <w:lang w:val="en-US" w:eastAsia="en-US"/>
    </w:rPr>
  </w:style>
  <w:style w:type="character" w:customStyle="1" w:styleId="30">
    <w:name w:val="Заголовок 3 Знак"/>
    <w:link w:val="3"/>
    <w:rsid w:val="00870723"/>
    <w:rPr>
      <w:rFonts w:ascii="Times New Roman" w:hAnsi="Times New Roman"/>
      <w:b/>
      <w:i/>
      <w:sz w:val="22"/>
      <w:lang w:val="en-US" w:eastAsia="en-US"/>
    </w:rPr>
  </w:style>
  <w:style w:type="character" w:customStyle="1" w:styleId="40">
    <w:name w:val="Заголовок 4 Знак"/>
    <w:link w:val="4"/>
    <w:rsid w:val="00870723"/>
    <w:rPr>
      <w:rFonts w:ascii="Times New Roman" w:hAnsi="Times New Roman"/>
      <w:bCs/>
      <w:iCs/>
      <w:sz w:val="24"/>
      <w:lang w:val="en-US" w:eastAsia="en-US"/>
    </w:rPr>
  </w:style>
  <w:style w:type="character" w:customStyle="1" w:styleId="50">
    <w:name w:val="Заголовок 5 Знак"/>
    <w:link w:val="5"/>
    <w:rsid w:val="00870723"/>
    <w:rPr>
      <w:rFonts w:ascii="Times New Roman" w:hAnsi="Times New Roman"/>
      <w:b/>
      <w:bCs/>
      <w:iCs/>
      <w:sz w:val="22"/>
      <w:lang w:val="en-US" w:eastAsia="en-US"/>
    </w:rPr>
  </w:style>
  <w:style w:type="character" w:customStyle="1" w:styleId="60">
    <w:name w:val="Заголовок 6 Знак"/>
    <w:link w:val="6"/>
    <w:rsid w:val="00870723"/>
    <w:rPr>
      <w:rFonts w:ascii="Times New Roman" w:hAnsi="Times New Roman"/>
      <w:b/>
      <w:i/>
      <w:iCs/>
      <w:sz w:val="24"/>
      <w:lang w:val="en-GB" w:eastAsia="en-US"/>
    </w:rPr>
  </w:style>
  <w:style w:type="character" w:customStyle="1" w:styleId="70">
    <w:name w:val="Заголовок 7 Знак"/>
    <w:link w:val="7"/>
    <w:rsid w:val="00870723"/>
    <w:rPr>
      <w:rFonts w:ascii="Times New Roman" w:hAnsi="Times New Roman"/>
      <w:b/>
      <w:bCs/>
      <w:i/>
      <w:iCs/>
      <w:color w:val="000000"/>
      <w:sz w:val="24"/>
      <w:lang w:val="en-GB" w:eastAsia="en-US"/>
    </w:rPr>
  </w:style>
  <w:style w:type="character" w:customStyle="1" w:styleId="80">
    <w:name w:val="Заголовок 8 Знак"/>
    <w:link w:val="8"/>
    <w:rsid w:val="00870723"/>
    <w:rPr>
      <w:rFonts w:ascii="Arial" w:hAnsi="Arial"/>
      <w:i/>
      <w:lang w:val="en-GB" w:eastAsia="en-US"/>
    </w:rPr>
  </w:style>
  <w:style w:type="character" w:customStyle="1" w:styleId="90">
    <w:name w:val="Заголовок 9 Знак"/>
    <w:link w:val="9"/>
    <w:rsid w:val="00870723"/>
    <w:rPr>
      <w:rFonts w:ascii="Arial" w:hAnsi="Arial"/>
      <w:i/>
      <w:sz w:val="18"/>
      <w:lang w:val="en-GB" w:eastAsia="en-US"/>
    </w:rPr>
  </w:style>
  <w:style w:type="paragraph" w:styleId="22">
    <w:name w:val="toc 2"/>
    <w:basedOn w:val="11"/>
    <w:uiPriority w:val="39"/>
    <w:locked/>
    <w:rsid w:val="00870723"/>
    <w:pPr>
      <w:spacing w:before="0"/>
    </w:pPr>
    <w:rPr>
      <w:sz w:val="24"/>
    </w:rPr>
  </w:style>
  <w:style w:type="paragraph" w:styleId="31">
    <w:name w:val="toc 3"/>
    <w:basedOn w:val="22"/>
    <w:uiPriority w:val="39"/>
    <w:locked/>
    <w:rsid w:val="00870723"/>
    <w:pPr>
      <w:tabs>
        <w:tab w:val="left" w:pos="1418"/>
      </w:tabs>
      <w:ind w:left="1418" w:hanging="1418"/>
    </w:pPr>
  </w:style>
  <w:style w:type="paragraph" w:styleId="41">
    <w:name w:val="toc 4"/>
    <w:basedOn w:val="31"/>
    <w:uiPriority w:val="39"/>
    <w:locked/>
    <w:rsid w:val="00870723"/>
  </w:style>
  <w:style w:type="paragraph" w:styleId="51">
    <w:name w:val="toc 5"/>
    <w:basedOn w:val="a1"/>
    <w:next w:val="a1"/>
    <w:autoRedefine/>
    <w:uiPriority w:val="39"/>
    <w:locked/>
    <w:rsid w:val="00870723"/>
    <w:pPr>
      <w:spacing w:after="0" w:line="240" w:lineRule="auto"/>
      <w:ind w:left="960"/>
    </w:pPr>
    <w:rPr>
      <w:rFonts w:ascii="Times New Roman" w:hAnsi="Times New Roman"/>
      <w:sz w:val="24"/>
      <w:szCs w:val="24"/>
      <w:lang w:val="en-US" w:eastAsia="en-US"/>
    </w:rPr>
  </w:style>
  <w:style w:type="paragraph" w:styleId="61">
    <w:name w:val="toc 6"/>
    <w:basedOn w:val="a1"/>
    <w:next w:val="a1"/>
    <w:autoRedefine/>
    <w:uiPriority w:val="39"/>
    <w:locked/>
    <w:rsid w:val="00870723"/>
    <w:pPr>
      <w:spacing w:after="0" w:line="240" w:lineRule="auto"/>
      <w:ind w:left="1200"/>
    </w:pPr>
    <w:rPr>
      <w:rFonts w:ascii="Times New Roman" w:hAnsi="Times New Roman"/>
      <w:sz w:val="24"/>
      <w:szCs w:val="24"/>
      <w:lang w:val="en-US" w:eastAsia="en-US"/>
    </w:rPr>
  </w:style>
  <w:style w:type="paragraph" w:styleId="71">
    <w:name w:val="toc 7"/>
    <w:basedOn w:val="a1"/>
    <w:next w:val="a1"/>
    <w:autoRedefine/>
    <w:uiPriority w:val="39"/>
    <w:locked/>
    <w:rsid w:val="00870723"/>
    <w:pPr>
      <w:spacing w:after="0" w:line="240" w:lineRule="auto"/>
      <w:ind w:left="1440"/>
    </w:pPr>
    <w:rPr>
      <w:rFonts w:ascii="Times New Roman" w:hAnsi="Times New Roman"/>
      <w:sz w:val="24"/>
      <w:szCs w:val="24"/>
      <w:lang w:val="en-US" w:eastAsia="en-US"/>
    </w:rPr>
  </w:style>
  <w:style w:type="paragraph" w:styleId="81">
    <w:name w:val="toc 8"/>
    <w:basedOn w:val="a1"/>
    <w:next w:val="a1"/>
    <w:autoRedefine/>
    <w:uiPriority w:val="39"/>
    <w:locked/>
    <w:rsid w:val="00870723"/>
    <w:pPr>
      <w:spacing w:after="0" w:line="240" w:lineRule="auto"/>
      <w:ind w:left="1680"/>
    </w:pPr>
    <w:rPr>
      <w:rFonts w:ascii="Times New Roman" w:hAnsi="Times New Roman"/>
      <w:sz w:val="24"/>
      <w:szCs w:val="24"/>
      <w:lang w:val="en-US" w:eastAsia="en-US"/>
    </w:rPr>
  </w:style>
  <w:style w:type="paragraph" w:styleId="91">
    <w:name w:val="toc 9"/>
    <w:basedOn w:val="a1"/>
    <w:next w:val="a1"/>
    <w:autoRedefine/>
    <w:uiPriority w:val="39"/>
    <w:locked/>
    <w:rsid w:val="00870723"/>
    <w:pPr>
      <w:spacing w:after="0" w:line="240" w:lineRule="auto"/>
      <w:ind w:left="1920"/>
    </w:pPr>
    <w:rPr>
      <w:rFonts w:ascii="Times New Roman" w:hAnsi="Times New Roman"/>
      <w:sz w:val="24"/>
      <w:szCs w:val="24"/>
      <w:lang w:val="en-US" w:eastAsia="en-US"/>
    </w:rPr>
  </w:style>
  <w:style w:type="paragraph" w:customStyle="1" w:styleId="AppendixHeading">
    <w:name w:val="Appendix Heading"/>
    <w:basedOn w:val="1"/>
    <w:next w:val="a2"/>
    <w:rsid w:val="00870723"/>
    <w:pPr>
      <w:pageBreakBefore/>
      <w:tabs>
        <w:tab w:val="num" w:pos="0"/>
      </w:tabs>
      <w:spacing w:before="400" w:after="130" w:line="360" w:lineRule="atLeast"/>
      <w:ind w:hanging="964"/>
      <w:outlineLvl w:val="9"/>
    </w:pPr>
    <w:rPr>
      <w:rFonts w:ascii="Times New Roman" w:hAnsi="Times New Roman"/>
      <w:kern w:val="0"/>
      <w:szCs w:val="20"/>
      <w:lang w:val="en-US" w:eastAsia="en-US"/>
    </w:rPr>
  </w:style>
  <w:style w:type="paragraph" w:customStyle="1" w:styleId="AppendixHeading2">
    <w:name w:val="Appendix Heading 2"/>
    <w:basedOn w:val="20"/>
    <w:next w:val="a2"/>
    <w:rsid w:val="00870723"/>
    <w:pPr>
      <w:numPr>
        <w:ilvl w:val="1"/>
        <w:numId w:val="2"/>
      </w:numPr>
      <w:spacing w:before="400" w:after="0"/>
      <w:outlineLvl w:val="9"/>
    </w:pPr>
    <w:rPr>
      <w:bCs/>
      <w:i/>
      <w:iCs/>
    </w:rPr>
  </w:style>
  <w:style w:type="paragraph" w:customStyle="1" w:styleId="AppendixHeading3">
    <w:name w:val="Appendix Heading 3"/>
    <w:basedOn w:val="3"/>
    <w:next w:val="a2"/>
    <w:rsid w:val="00870723"/>
    <w:pPr>
      <w:numPr>
        <w:ilvl w:val="2"/>
        <w:numId w:val="2"/>
      </w:numPr>
      <w:spacing w:before="400" w:after="0"/>
      <w:outlineLvl w:val="9"/>
    </w:pPr>
    <w:rPr>
      <w:bCs/>
      <w:sz w:val="24"/>
    </w:rPr>
  </w:style>
  <w:style w:type="paragraph" w:customStyle="1" w:styleId="AppendixHeading4">
    <w:name w:val="Appendix Heading 4"/>
    <w:basedOn w:val="4"/>
    <w:next w:val="a2"/>
    <w:rsid w:val="00870723"/>
    <w:pPr>
      <w:numPr>
        <w:ilvl w:val="3"/>
        <w:numId w:val="2"/>
      </w:numPr>
      <w:spacing w:after="0"/>
      <w:outlineLvl w:val="9"/>
    </w:pPr>
    <w:rPr>
      <w:bCs w:val="0"/>
      <w:i/>
    </w:rPr>
  </w:style>
  <w:style w:type="paragraph" w:customStyle="1" w:styleId="AppendixHeading5">
    <w:name w:val="Appendix Heading 5"/>
    <w:basedOn w:val="5"/>
    <w:next w:val="a2"/>
    <w:rsid w:val="00870723"/>
    <w:pPr>
      <w:spacing w:after="0"/>
      <w:outlineLvl w:val="9"/>
    </w:pPr>
    <w:rPr>
      <w:b w:val="0"/>
      <w:bCs w:val="0"/>
      <w:iCs w:val="0"/>
    </w:rPr>
  </w:style>
  <w:style w:type="paragraph" w:styleId="a">
    <w:name w:val="List Bullet"/>
    <w:basedOn w:val="a2"/>
    <w:uiPriority w:val="13"/>
    <w:qFormat/>
    <w:rsid w:val="00870723"/>
    <w:pPr>
      <w:numPr>
        <w:numId w:val="3"/>
      </w:numPr>
      <w:spacing w:after="130" w:line="260" w:lineRule="atLeast"/>
      <w:jc w:val="both"/>
    </w:pPr>
    <w:rPr>
      <w:rFonts w:ascii="Times New Roman" w:hAnsi="Times New Roman"/>
      <w:sz w:val="22"/>
      <w:lang w:val="en-US" w:eastAsia="en-US"/>
    </w:rPr>
  </w:style>
  <w:style w:type="paragraph" w:styleId="2">
    <w:name w:val="List Bullet 2"/>
    <w:basedOn w:val="a"/>
    <w:rsid w:val="00870723"/>
    <w:pPr>
      <w:numPr>
        <w:numId w:val="4"/>
      </w:numPr>
    </w:pPr>
  </w:style>
  <w:style w:type="paragraph" w:customStyle="1" w:styleId="PageTitle">
    <w:name w:val="PageTitle"/>
    <w:basedOn w:val="a1"/>
    <w:rsid w:val="00870723"/>
    <w:pPr>
      <w:framePr w:w="5954" w:h="3232" w:hSpace="181" w:wrap="around" w:vAnchor="page" w:hAnchor="page" w:x="2893" w:y="4991"/>
      <w:spacing w:after="0" w:line="240" w:lineRule="auto"/>
      <w:jc w:val="center"/>
    </w:pPr>
    <w:rPr>
      <w:rFonts w:ascii="Times New Roman" w:hAnsi="Times New Roman"/>
      <w:b/>
      <w:sz w:val="32"/>
      <w:szCs w:val="24"/>
      <w:lang w:val="en-US" w:eastAsia="en-US"/>
    </w:rPr>
  </w:style>
  <w:style w:type="paragraph" w:customStyle="1" w:styleId="bullet0">
    <w:name w:val="bullet"/>
    <w:basedOn w:val="a1"/>
    <w:rsid w:val="00870723"/>
    <w:pPr>
      <w:tabs>
        <w:tab w:val="left" w:pos="360"/>
      </w:tabs>
      <w:overflowPunct w:val="0"/>
      <w:autoSpaceDE w:val="0"/>
      <w:autoSpaceDN w:val="0"/>
      <w:adjustRightInd w:val="0"/>
      <w:spacing w:after="0" w:line="260" w:lineRule="atLeast"/>
      <w:ind w:left="357" w:hanging="357"/>
      <w:jc w:val="both"/>
      <w:textAlignment w:val="baseline"/>
    </w:pPr>
    <w:rPr>
      <w:rFonts w:ascii="Times New Roman" w:hAnsi="Times New Roman"/>
      <w:sz w:val="20"/>
      <w:szCs w:val="20"/>
      <w:lang w:eastAsia="en-US"/>
    </w:rPr>
  </w:style>
  <w:style w:type="paragraph" w:styleId="afe">
    <w:name w:val="endnote text"/>
    <w:basedOn w:val="a1"/>
    <w:link w:val="aff"/>
    <w:semiHidden/>
    <w:rsid w:val="00870723"/>
    <w:pPr>
      <w:overflowPunct w:val="0"/>
      <w:autoSpaceDE w:val="0"/>
      <w:autoSpaceDN w:val="0"/>
      <w:adjustRightInd w:val="0"/>
      <w:spacing w:after="0" w:line="240" w:lineRule="auto"/>
      <w:textAlignment w:val="baseline"/>
    </w:pPr>
    <w:rPr>
      <w:rFonts w:ascii="Times New Roman" w:hAnsi="Times New Roman"/>
      <w:sz w:val="20"/>
      <w:szCs w:val="20"/>
      <w:lang w:eastAsia="en-US"/>
    </w:rPr>
  </w:style>
  <w:style w:type="character" w:customStyle="1" w:styleId="aff">
    <w:name w:val="Текст концевой сноски Знак"/>
    <w:link w:val="afe"/>
    <w:semiHidden/>
    <w:rsid w:val="00870723"/>
    <w:rPr>
      <w:rFonts w:ascii="Times New Roman" w:hAnsi="Times New Roman"/>
      <w:lang w:val="en-GB" w:eastAsia="en-US"/>
    </w:rPr>
  </w:style>
  <w:style w:type="character" w:styleId="aff0">
    <w:name w:val="endnote reference"/>
    <w:semiHidden/>
    <w:rsid w:val="00870723"/>
    <w:rPr>
      <w:rFonts w:ascii="Times New Roman" w:hAnsi="Times New Roman"/>
      <w:b/>
      <w:sz w:val="24"/>
      <w:vertAlign w:val="superscript"/>
    </w:rPr>
  </w:style>
  <w:style w:type="paragraph" w:customStyle="1" w:styleId="alttext">
    <w:name w:val="alt_text"/>
    <w:basedOn w:val="a2"/>
    <w:rsid w:val="00870723"/>
    <w:pPr>
      <w:spacing w:before="130" w:after="130" w:line="260" w:lineRule="atLeast"/>
      <w:jc w:val="both"/>
    </w:pPr>
    <w:rPr>
      <w:rFonts w:ascii="Arial" w:hAnsi="Arial"/>
      <w:i/>
      <w:iCs/>
      <w:sz w:val="18"/>
      <w:lang w:val="en-US" w:eastAsia="en-US"/>
    </w:rPr>
  </w:style>
  <w:style w:type="paragraph" w:customStyle="1" w:styleId="tabletext">
    <w:name w:val="table_text"/>
    <w:basedOn w:val="a1"/>
    <w:rsid w:val="00870723"/>
    <w:pPr>
      <w:numPr>
        <w:ilvl w:val="12"/>
      </w:numPr>
      <w:spacing w:before="65" w:after="65" w:line="240" w:lineRule="auto"/>
    </w:pPr>
    <w:rPr>
      <w:rFonts w:ascii="Times New Roman" w:hAnsi="Times New Roman"/>
      <w:sz w:val="20"/>
      <w:szCs w:val="24"/>
      <w:lang w:val="en-US" w:eastAsia="en-US"/>
    </w:rPr>
  </w:style>
  <w:style w:type="paragraph" w:customStyle="1" w:styleId="LetTLH">
    <w:name w:val="LetTLH"/>
    <w:basedOn w:val="a1"/>
    <w:next w:val="a1"/>
    <w:rsid w:val="00870723"/>
    <w:pPr>
      <w:tabs>
        <w:tab w:val="left" w:pos="1463"/>
        <w:tab w:val="left" w:pos="4445"/>
        <w:tab w:val="left" w:pos="7326"/>
      </w:tabs>
      <w:overflowPunct w:val="0"/>
      <w:autoSpaceDE w:val="0"/>
      <w:autoSpaceDN w:val="0"/>
      <w:adjustRightInd w:val="0"/>
      <w:spacing w:after="260" w:line="240" w:lineRule="exact"/>
      <w:textAlignment w:val="baseline"/>
    </w:pPr>
    <w:rPr>
      <w:rFonts w:ascii="Univers 45 Light" w:hAnsi="Univers 45 Light"/>
      <w:sz w:val="16"/>
      <w:szCs w:val="20"/>
      <w:lang w:eastAsia="en-US"/>
    </w:rPr>
  </w:style>
  <w:style w:type="paragraph" w:customStyle="1" w:styleId="Address">
    <w:name w:val="Address"/>
    <w:basedOn w:val="a1"/>
    <w:next w:val="a1"/>
    <w:rsid w:val="00870723"/>
    <w:pPr>
      <w:tabs>
        <w:tab w:val="right" w:pos="6940"/>
        <w:tab w:val="left" w:pos="7394"/>
      </w:tabs>
      <w:overflowPunct w:val="0"/>
      <w:autoSpaceDE w:val="0"/>
      <w:autoSpaceDN w:val="0"/>
      <w:adjustRightInd w:val="0"/>
      <w:spacing w:after="0" w:line="240" w:lineRule="auto"/>
      <w:jc w:val="both"/>
      <w:textAlignment w:val="baseline"/>
    </w:pPr>
    <w:rPr>
      <w:rFonts w:ascii="Times New Roman" w:hAnsi="Times New Roman"/>
      <w:szCs w:val="20"/>
      <w:lang w:eastAsia="en-US"/>
    </w:rPr>
  </w:style>
  <w:style w:type="paragraph" w:customStyle="1" w:styleId="tabelLinks">
    <w:name w:val="tabelLinks"/>
    <w:basedOn w:val="IAS"/>
    <w:rsid w:val="00870723"/>
    <w:rPr>
      <w:i w:val="0"/>
      <w:sz w:val="18"/>
    </w:rPr>
  </w:style>
  <w:style w:type="paragraph" w:customStyle="1" w:styleId="IAS">
    <w:name w:val="IAS"/>
    <w:basedOn w:val="a1"/>
    <w:rsid w:val="00870723"/>
    <w:pPr>
      <w:overflowPunct w:val="0"/>
      <w:autoSpaceDE w:val="0"/>
      <w:autoSpaceDN w:val="0"/>
      <w:adjustRightInd w:val="0"/>
      <w:spacing w:after="0" w:line="-260" w:lineRule="auto"/>
      <w:textAlignment w:val="baseline"/>
    </w:pPr>
    <w:rPr>
      <w:rFonts w:ascii="Times" w:hAnsi="Times"/>
      <w:i/>
      <w:sz w:val="20"/>
      <w:szCs w:val="20"/>
      <w:lang w:eastAsia="en-US"/>
    </w:rPr>
  </w:style>
  <w:style w:type="paragraph" w:customStyle="1" w:styleId="tab">
    <w:name w:val="tab+"/>
    <w:basedOn w:val="IAS"/>
    <w:rsid w:val="00870723"/>
    <w:pPr>
      <w:ind w:right="91"/>
      <w:jc w:val="right"/>
    </w:pPr>
    <w:rPr>
      <w:rFonts w:ascii="Times New Roman" w:hAnsi="Times New Roman"/>
      <w:i w:val="0"/>
      <w:sz w:val="18"/>
    </w:rPr>
  </w:style>
  <w:style w:type="character" w:customStyle="1" w:styleId="PageNumberpn">
    <w:name w:val="Page Number.pn"/>
    <w:rsid w:val="00870723"/>
  </w:style>
  <w:style w:type="paragraph" w:customStyle="1" w:styleId="tabelheading1">
    <w:name w:val="tabelheading1"/>
    <w:basedOn w:val="tabelLinks"/>
    <w:rsid w:val="00870723"/>
    <w:pPr>
      <w:keepNext/>
    </w:pPr>
    <w:rPr>
      <w:b/>
    </w:rPr>
  </w:style>
  <w:style w:type="paragraph" w:customStyle="1" w:styleId="tabelt">
    <w:name w:val="tabel=.t="/>
    <w:basedOn w:val="a1"/>
    <w:rsid w:val="00870723"/>
    <w:pPr>
      <w:overflowPunct w:val="0"/>
      <w:autoSpaceDE w:val="0"/>
      <w:autoSpaceDN w:val="0"/>
      <w:adjustRightInd w:val="0"/>
      <w:spacing w:after="120" w:line="-60" w:lineRule="auto"/>
      <w:ind w:right="91"/>
      <w:jc w:val="right"/>
      <w:textAlignment w:val="baseline"/>
    </w:pPr>
    <w:rPr>
      <w:rFonts w:ascii="Times New Roman" w:hAnsi="Times New Roman"/>
      <w:szCs w:val="20"/>
      <w:u w:val="double"/>
      <w:lang w:eastAsia="en-US"/>
    </w:rPr>
  </w:style>
  <w:style w:type="paragraph" w:customStyle="1" w:styleId="euroheading">
    <w:name w:val="euro heading"/>
    <w:basedOn w:val="a1"/>
    <w:rsid w:val="00870723"/>
    <w:pPr>
      <w:overflowPunct w:val="0"/>
      <w:autoSpaceDE w:val="0"/>
      <w:autoSpaceDN w:val="0"/>
      <w:adjustRightInd w:val="0"/>
      <w:spacing w:after="0" w:line="260" w:lineRule="atLeast"/>
      <w:jc w:val="both"/>
      <w:textAlignment w:val="baseline"/>
    </w:pPr>
    <w:rPr>
      <w:rFonts w:ascii="Times New Roman" w:hAnsi="Times New Roman"/>
      <w:i/>
      <w:sz w:val="20"/>
      <w:szCs w:val="20"/>
      <w:lang w:eastAsia="en-US"/>
    </w:rPr>
  </w:style>
  <w:style w:type="paragraph" w:customStyle="1" w:styleId="numbertablehead">
    <w:name w:val="number table head"/>
    <w:basedOn w:val="a1"/>
    <w:rsid w:val="00870723"/>
    <w:pPr>
      <w:overflowPunct w:val="0"/>
      <w:autoSpaceDE w:val="0"/>
      <w:autoSpaceDN w:val="0"/>
      <w:adjustRightInd w:val="0"/>
      <w:spacing w:after="0" w:line="260" w:lineRule="atLeast"/>
      <w:ind w:right="62"/>
      <w:jc w:val="right"/>
      <w:textAlignment w:val="baseline"/>
    </w:pPr>
    <w:rPr>
      <w:rFonts w:ascii="Times New Roman" w:hAnsi="Times New Roman"/>
      <w:b/>
      <w:sz w:val="20"/>
      <w:szCs w:val="20"/>
      <w:lang w:eastAsia="en-US"/>
    </w:rPr>
  </w:style>
  <w:style w:type="paragraph" w:customStyle="1" w:styleId="numbernegative">
    <w:name w:val="number negative"/>
    <w:basedOn w:val="a1"/>
    <w:rsid w:val="00870723"/>
    <w:pPr>
      <w:overflowPunct w:val="0"/>
      <w:autoSpaceDE w:val="0"/>
      <w:autoSpaceDN w:val="0"/>
      <w:adjustRightInd w:val="0"/>
      <w:spacing w:after="0" w:line="260" w:lineRule="atLeast"/>
      <w:jc w:val="right"/>
      <w:textAlignment w:val="baseline"/>
    </w:pPr>
    <w:rPr>
      <w:rFonts w:ascii="Times New Roman" w:hAnsi="Times New Roman"/>
      <w:sz w:val="20"/>
      <w:szCs w:val="20"/>
      <w:lang w:eastAsia="en-US"/>
    </w:rPr>
  </w:style>
  <w:style w:type="paragraph" w:customStyle="1" w:styleId="numberpositive">
    <w:name w:val="number positive"/>
    <w:basedOn w:val="a1"/>
    <w:rsid w:val="00870723"/>
    <w:pPr>
      <w:overflowPunct w:val="0"/>
      <w:autoSpaceDE w:val="0"/>
      <w:autoSpaceDN w:val="0"/>
      <w:adjustRightInd w:val="0"/>
      <w:spacing w:after="0" w:line="260" w:lineRule="atLeast"/>
      <w:ind w:right="62"/>
      <w:jc w:val="right"/>
      <w:textAlignment w:val="baseline"/>
    </w:pPr>
    <w:rPr>
      <w:rFonts w:ascii="Times New Roman" w:hAnsi="Times New Roman"/>
      <w:sz w:val="20"/>
      <w:szCs w:val="20"/>
      <w:lang w:eastAsia="en-US"/>
    </w:rPr>
  </w:style>
  <w:style w:type="paragraph" w:customStyle="1" w:styleId="Text">
    <w:name w:val="Text"/>
    <w:basedOn w:val="a1"/>
    <w:rsid w:val="00870723"/>
    <w:pPr>
      <w:tabs>
        <w:tab w:val="left" w:pos="284"/>
      </w:tabs>
      <w:overflowPunct w:val="0"/>
      <w:autoSpaceDE w:val="0"/>
      <w:autoSpaceDN w:val="0"/>
      <w:adjustRightInd w:val="0"/>
      <w:spacing w:after="260" w:line="240" w:lineRule="auto"/>
      <w:jc w:val="both"/>
      <w:textAlignment w:val="baseline"/>
    </w:pPr>
    <w:rPr>
      <w:rFonts w:ascii="Times New Roman" w:eastAsia="MS Mincho" w:hAnsi="Times New Roman"/>
      <w:szCs w:val="20"/>
      <w:lang w:eastAsia="en-US"/>
    </w:rPr>
  </w:style>
  <w:style w:type="paragraph" w:customStyle="1" w:styleId="body">
    <w:name w:val="body"/>
    <w:basedOn w:val="a1"/>
    <w:rsid w:val="00870723"/>
    <w:pPr>
      <w:keepNext/>
      <w:spacing w:before="260" w:after="260" w:line="240" w:lineRule="auto"/>
      <w:jc w:val="both"/>
    </w:pPr>
    <w:rPr>
      <w:rFonts w:ascii="Times New Roman" w:hAnsi="Times New Roman"/>
      <w:b/>
      <w:bCs/>
      <w:sz w:val="24"/>
      <w:szCs w:val="24"/>
      <w:lang w:val="en-US" w:eastAsia="en-US"/>
    </w:rPr>
  </w:style>
  <w:style w:type="paragraph" w:customStyle="1" w:styleId="Subhead3CharCharChar">
    <w:name w:val="Subhead 3 Char Char Char"/>
    <w:basedOn w:val="a1"/>
    <w:rsid w:val="00870723"/>
    <w:pPr>
      <w:tabs>
        <w:tab w:val="left" w:pos="1134"/>
        <w:tab w:val="left" w:pos="1531"/>
        <w:tab w:val="left" w:pos="1871"/>
      </w:tabs>
      <w:autoSpaceDE w:val="0"/>
      <w:autoSpaceDN w:val="0"/>
      <w:adjustRightInd w:val="0"/>
      <w:spacing w:after="0" w:line="260" w:lineRule="atLeast"/>
      <w:ind w:left="1531" w:right="935" w:hanging="1531"/>
    </w:pPr>
    <w:rPr>
      <w:rFonts w:ascii="Univers 45 Light" w:hAnsi="Univers 45 Light"/>
      <w:b/>
      <w:bCs/>
      <w:color w:val="0C2D83"/>
      <w:sz w:val="20"/>
      <w:szCs w:val="20"/>
      <w:lang w:val="en-NZ" w:eastAsia="en-NZ"/>
    </w:rPr>
  </w:style>
  <w:style w:type="paragraph" w:customStyle="1" w:styleId="AccountingPolicy">
    <w:name w:val="Accounting Policy"/>
    <w:basedOn w:val="a1"/>
    <w:rsid w:val="00870723"/>
    <w:pPr>
      <w:tabs>
        <w:tab w:val="left" w:pos="1531"/>
        <w:tab w:val="left" w:pos="1871"/>
      </w:tabs>
      <w:autoSpaceDE w:val="0"/>
      <w:autoSpaceDN w:val="0"/>
      <w:adjustRightInd w:val="0"/>
      <w:spacing w:after="0" w:line="260" w:lineRule="atLeast"/>
      <w:ind w:left="1531" w:hanging="1531"/>
    </w:pPr>
    <w:rPr>
      <w:rFonts w:ascii="Univers 45 Light" w:hAnsi="Univers 45 Light"/>
      <w:color w:val="000000"/>
      <w:sz w:val="20"/>
      <w:szCs w:val="20"/>
      <w:lang w:val="en-NZ" w:eastAsia="en-NZ"/>
    </w:rPr>
  </w:style>
  <w:style w:type="paragraph" w:customStyle="1" w:styleId="Subhead4">
    <w:name w:val="Subhead 4"/>
    <w:basedOn w:val="a1"/>
    <w:rsid w:val="00870723"/>
    <w:pPr>
      <w:tabs>
        <w:tab w:val="left" w:pos="1134"/>
        <w:tab w:val="left" w:pos="1531"/>
        <w:tab w:val="left" w:pos="1871"/>
      </w:tabs>
      <w:autoSpaceDE w:val="0"/>
      <w:autoSpaceDN w:val="0"/>
      <w:adjustRightInd w:val="0"/>
      <w:spacing w:after="0" w:line="260" w:lineRule="atLeast"/>
      <w:ind w:left="1531" w:right="935" w:hanging="1531"/>
    </w:pPr>
    <w:rPr>
      <w:rFonts w:ascii="Univers 45 Light" w:hAnsi="Univers 45 Light"/>
      <w:b/>
      <w:bCs/>
      <w:color w:val="7B7FB6"/>
      <w:sz w:val="20"/>
      <w:szCs w:val="20"/>
      <w:lang w:val="en-NZ" w:eastAsia="en-NZ"/>
    </w:rPr>
  </w:style>
  <w:style w:type="paragraph" w:customStyle="1" w:styleId="Note">
    <w:name w:val="Note"/>
    <w:basedOn w:val="a1"/>
    <w:rsid w:val="00870723"/>
    <w:pPr>
      <w:tabs>
        <w:tab w:val="left" w:pos="1134"/>
        <w:tab w:val="left" w:pos="1531"/>
        <w:tab w:val="left" w:pos="1871"/>
      </w:tabs>
      <w:autoSpaceDE w:val="0"/>
      <w:autoSpaceDN w:val="0"/>
      <w:adjustRightInd w:val="0"/>
      <w:spacing w:after="0" w:line="260" w:lineRule="atLeast"/>
      <w:ind w:left="1531" w:hanging="1531"/>
    </w:pPr>
    <w:rPr>
      <w:rFonts w:ascii="Univers 55" w:hAnsi="Univers 55"/>
      <w:b/>
      <w:bCs/>
      <w:color w:val="0C2D83"/>
      <w:sz w:val="20"/>
      <w:szCs w:val="20"/>
      <w:lang w:val="en-NZ" w:eastAsia="en-NZ"/>
    </w:rPr>
  </w:style>
  <w:style w:type="paragraph" w:styleId="32">
    <w:name w:val="Body Text 3"/>
    <w:basedOn w:val="a1"/>
    <w:link w:val="33"/>
    <w:rsid w:val="00870723"/>
    <w:pPr>
      <w:spacing w:after="120" w:line="240" w:lineRule="auto"/>
    </w:pPr>
    <w:rPr>
      <w:rFonts w:ascii="Times New Roman" w:hAnsi="Times New Roman"/>
      <w:sz w:val="16"/>
      <w:szCs w:val="16"/>
      <w:lang w:val="en-US" w:eastAsia="en-US"/>
    </w:rPr>
  </w:style>
  <w:style w:type="character" w:customStyle="1" w:styleId="33">
    <w:name w:val="Основной текст 3 Знак"/>
    <w:link w:val="32"/>
    <w:rsid w:val="00870723"/>
    <w:rPr>
      <w:rFonts w:ascii="Times New Roman" w:hAnsi="Times New Roman"/>
      <w:sz w:val="16"/>
      <w:szCs w:val="16"/>
      <w:lang w:val="en-US" w:eastAsia="en-US"/>
    </w:rPr>
  </w:style>
  <w:style w:type="paragraph" w:customStyle="1" w:styleId="Style11ptBoldJustifiedBefore13ptAfter13pt">
    <w:name w:val="Style 11 pt Bold Justified Before:  13 pt After:  13 pt"/>
    <w:basedOn w:val="a1"/>
    <w:autoRedefine/>
    <w:rsid w:val="00870723"/>
    <w:pPr>
      <w:keepNext/>
      <w:spacing w:before="130" w:after="130" w:line="260" w:lineRule="atLeast"/>
      <w:jc w:val="both"/>
    </w:pPr>
    <w:rPr>
      <w:rFonts w:ascii="Times New Roman" w:hAnsi="Times New Roman"/>
      <w:bCs/>
      <w:szCs w:val="20"/>
      <w:lang w:eastAsia="en-US"/>
    </w:rPr>
  </w:style>
  <w:style w:type="character" w:styleId="aff1">
    <w:name w:val="Emphasis"/>
    <w:qFormat/>
    <w:locked/>
    <w:rsid w:val="00870723"/>
    <w:rPr>
      <w:i/>
      <w:iCs/>
    </w:rPr>
  </w:style>
  <w:style w:type="paragraph" w:customStyle="1" w:styleId="Normal9pt">
    <w:name w:val="Normal + 9 pt"/>
    <w:basedOn w:val="a1"/>
    <w:rsid w:val="00870723"/>
    <w:pPr>
      <w:framePr w:hSpace="180" w:wrap="around" w:hAnchor="margin" w:x="-72" w:y="-1078"/>
      <w:spacing w:after="0" w:line="240" w:lineRule="auto"/>
    </w:pPr>
    <w:rPr>
      <w:rFonts w:ascii="Times New Roman" w:hAnsi="Times New Roman"/>
      <w:sz w:val="18"/>
      <w:szCs w:val="18"/>
      <w:lang w:val="en-US" w:eastAsia="en-US"/>
    </w:rPr>
  </w:style>
  <w:style w:type="character" w:customStyle="1" w:styleId="block">
    <w:name w:val="block"/>
    <w:rsid w:val="00870723"/>
  </w:style>
  <w:style w:type="paragraph" w:customStyle="1" w:styleId="TABS">
    <w:name w:val="TABS"/>
    <w:rsid w:val="00870723"/>
    <w:pPr>
      <w:widowControl w:val="0"/>
      <w:tabs>
        <w:tab w:val="left" w:pos="-1440"/>
        <w:tab w:val="left" w:pos="-720"/>
        <w:tab w:val="left" w:pos="720"/>
        <w:tab w:val="left" w:pos="1440"/>
        <w:tab w:val="left" w:pos="2304"/>
      </w:tabs>
      <w:suppressAutoHyphens/>
      <w:autoSpaceDE w:val="0"/>
      <w:autoSpaceDN w:val="0"/>
      <w:adjustRightInd w:val="0"/>
    </w:pPr>
    <w:rPr>
      <w:rFonts w:ascii="Dutch Roman 12pt" w:hAnsi="Dutch Roman 12pt"/>
      <w:szCs w:val="24"/>
      <w:lang w:val="en-US" w:eastAsia="en-US"/>
    </w:rPr>
  </w:style>
  <w:style w:type="paragraph" w:styleId="23">
    <w:name w:val="Body Text 2"/>
    <w:basedOn w:val="a1"/>
    <w:link w:val="24"/>
    <w:rsid w:val="00870723"/>
    <w:pPr>
      <w:spacing w:after="120" w:line="480" w:lineRule="auto"/>
    </w:pPr>
    <w:rPr>
      <w:rFonts w:ascii="Times New Roman" w:hAnsi="Times New Roman"/>
      <w:sz w:val="24"/>
      <w:szCs w:val="24"/>
      <w:lang w:val="en-US" w:eastAsia="en-US"/>
    </w:rPr>
  </w:style>
  <w:style w:type="character" w:customStyle="1" w:styleId="24">
    <w:name w:val="Основной текст 2 Знак"/>
    <w:link w:val="23"/>
    <w:rsid w:val="00870723"/>
    <w:rPr>
      <w:rFonts w:ascii="Times New Roman" w:hAnsi="Times New Roman"/>
      <w:sz w:val="24"/>
      <w:szCs w:val="24"/>
      <w:lang w:val="en-US" w:eastAsia="en-US"/>
    </w:rPr>
  </w:style>
  <w:style w:type="paragraph" w:customStyle="1" w:styleId="ABCFootnote">
    <w:name w:val="ABC Footnote"/>
    <w:basedOn w:val="af8"/>
    <w:rsid w:val="00870723"/>
    <w:rPr>
      <w:rFonts w:ascii="Times New Roman" w:hAnsi="Times New Roman"/>
      <w:sz w:val="18"/>
      <w:lang w:eastAsia="en-US"/>
    </w:rPr>
  </w:style>
  <w:style w:type="paragraph" w:customStyle="1" w:styleId="tblHeaderText">
    <w:name w:val="tbl'HeaderText"/>
    <w:basedOn w:val="a1"/>
    <w:rsid w:val="00870723"/>
    <w:pPr>
      <w:spacing w:after="0" w:line="240" w:lineRule="auto"/>
      <w:ind w:right="57"/>
      <w:jc w:val="right"/>
    </w:pPr>
    <w:rPr>
      <w:rFonts w:ascii="Times New Roman" w:hAnsi="Times New Roman"/>
      <w:b/>
      <w:spacing w:val="-2"/>
      <w:sz w:val="20"/>
      <w:szCs w:val="20"/>
      <w:lang w:eastAsia="en-US"/>
    </w:rPr>
  </w:style>
  <w:style w:type="paragraph" w:customStyle="1" w:styleId="tblNumber01">
    <w:name w:val="tbl'Number_01"/>
    <w:basedOn w:val="a1"/>
    <w:rsid w:val="00870723"/>
    <w:pPr>
      <w:spacing w:after="0" w:line="240" w:lineRule="auto"/>
      <w:ind w:right="57"/>
      <w:jc w:val="right"/>
    </w:pPr>
    <w:rPr>
      <w:rFonts w:ascii="Times New Roman" w:hAnsi="Times New Roman"/>
      <w:sz w:val="20"/>
      <w:szCs w:val="20"/>
      <w:lang w:eastAsia="en-US"/>
    </w:rPr>
  </w:style>
  <w:style w:type="paragraph" w:customStyle="1" w:styleId="tblText02">
    <w:name w:val="tbl'Text_02"/>
    <w:basedOn w:val="a1"/>
    <w:rsid w:val="00870723"/>
    <w:pPr>
      <w:spacing w:after="0" w:line="240" w:lineRule="auto"/>
      <w:ind w:left="113" w:hanging="113"/>
    </w:pPr>
    <w:rPr>
      <w:rFonts w:ascii="Times New Roman" w:hAnsi="Times New Roman"/>
      <w:sz w:val="20"/>
      <w:szCs w:val="20"/>
      <w:lang w:eastAsia="en-US"/>
    </w:rPr>
  </w:style>
  <w:style w:type="character" w:customStyle="1" w:styleId="-731">
    <w:name w:val="Таблица-сетка 7 цветная — акцент 31"/>
    <w:uiPriority w:val="33"/>
    <w:qFormat/>
    <w:rsid w:val="00870723"/>
    <w:rPr>
      <w:b/>
      <w:bCs/>
      <w:smallCaps/>
      <w:spacing w:val="5"/>
    </w:rPr>
  </w:style>
  <w:style w:type="paragraph" w:customStyle="1" w:styleId="IndependentAuditorsReport">
    <w:name w:val="Independent Auditor's Report"/>
    <w:basedOn w:val="a2"/>
    <w:rsid w:val="00870723"/>
    <w:pPr>
      <w:spacing w:before="240" w:after="0" w:line="240" w:lineRule="auto"/>
      <w:jc w:val="both"/>
    </w:pPr>
    <w:rPr>
      <w:rFonts w:ascii="Times New Roman" w:hAnsi="Times New Roman"/>
      <w:b/>
      <w:sz w:val="22"/>
      <w:lang w:val="en-US" w:eastAsia="en-US"/>
    </w:rPr>
  </w:style>
  <w:style w:type="paragraph" w:customStyle="1" w:styleId="zKISOffAddress">
    <w:name w:val="zKISOffAddress"/>
    <w:basedOn w:val="a1"/>
    <w:rsid w:val="00870723"/>
    <w:pPr>
      <w:framePr w:hSpace="215" w:wrap="around" w:vAnchor="page" w:hAnchor="page" w:x="4282" w:y="1294"/>
      <w:spacing w:after="0" w:line="190" w:lineRule="exact"/>
    </w:pPr>
    <w:rPr>
      <w:rFonts w:ascii="Univers 45 Light" w:hAnsi="Univers 45 Light"/>
      <w:sz w:val="15"/>
      <w:szCs w:val="20"/>
      <w:lang w:val="en-US" w:eastAsia="en-US"/>
    </w:rPr>
  </w:style>
  <w:style w:type="paragraph" w:customStyle="1" w:styleId="zKISDescFooter">
    <w:name w:val="zKISDescFooter"/>
    <w:basedOn w:val="a1"/>
    <w:rsid w:val="00870723"/>
    <w:pPr>
      <w:framePr w:hSpace="284" w:wrap="around" w:vAnchor="page" w:hAnchor="page" w:x="4282" w:y="15905"/>
      <w:spacing w:after="0" w:line="130" w:lineRule="exact"/>
    </w:pPr>
    <w:rPr>
      <w:rFonts w:ascii="Univers 45 Light" w:hAnsi="Univers 45 Light"/>
      <w:sz w:val="11"/>
      <w:szCs w:val="20"/>
      <w:lang w:val="en-US" w:eastAsia="en-US"/>
    </w:rPr>
  </w:style>
  <w:style w:type="paragraph" w:customStyle="1" w:styleId="GridTable4-Accent41">
    <w:name w:val="Grid Table 4 - Accent 41"/>
    <w:hidden/>
    <w:uiPriority w:val="99"/>
    <w:semiHidden/>
    <w:rsid w:val="00870723"/>
    <w:rPr>
      <w:rFonts w:ascii="Times New Roman" w:hAnsi="Times New Roman"/>
      <w:sz w:val="24"/>
      <w:szCs w:val="24"/>
      <w:lang w:val="en-US" w:eastAsia="en-US"/>
    </w:rPr>
  </w:style>
  <w:style w:type="paragraph" w:customStyle="1" w:styleId="Default">
    <w:name w:val="Default"/>
    <w:rsid w:val="00870723"/>
    <w:pPr>
      <w:autoSpaceDE w:val="0"/>
      <w:autoSpaceDN w:val="0"/>
      <w:adjustRightInd w:val="0"/>
    </w:pPr>
    <w:rPr>
      <w:rFonts w:ascii="Univers 45 Light" w:hAnsi="Univers 45 Light" w:cs="Univers 45 Light"/>
      <w:color w:val="000000"/>
      <w:sz w:val="24"/>
      <w:szCs w:val="24"/>
      <w:lang w:val="en-US" w:eastAsia="en-US"/>
    </w:rPr>
  </w:style>
  <w:style w:type="paragraph" w:customStyle="1" w:styleId="Pa25">
    <w:name w:val="Pa25"/>
    <w:basedOn w:val="Default"/>
    <w:next w:val="Default"/>
    <w:uiPriority w:val="99"/>
    <w:rsid w:val="00870723"/>
    <w:pPr>
      <w:spacing w:line="191" w:lineRule="atLeast"/>
    </w:pPr>
    <w:rPr>
      <w:rFonts w:cs="Times New Roman"/>
      <w:color w:val="auto"/>
    </w:rPr>
  </w:style>
  <w:style w:type="character" w:customStyle="1" w:styleId="A11">
    <w:name w:val="A11"/>
    <w:uiPriority w:val="99"/>
    <w:rsid w:val="00870723"/>
    <w:rPr>
      <w:rFonts w:cs="Univers 45 Light"/>
      <w:i/>
      <w:iCs/>
      <w:color w:val="004690"/>
      <w:sz w:val="15"/>
      <w:szCs w:val="15"/>
    </w:rPr>
  </w:style>
  <w:style w:type="paragraph" w:customStyle="1" w:styleId="GridTable5Dark-Accent41">
    <w:name w:val="Grid Table 5 Dark - Accent 41"/>
    <w:basedOn w:val="a1"/>
    <w:uiPriority w:val="34"/>
    <w:qFormat/>
    <w:rsid w:val="00870723"/>
    <w:pPr>
      <w:spacing w:after="0" w:line="240" w:lineRule="auto"/>
      <w:ind w:left="720"/>
      <w:contextualSpacing/>
    </w:pPr>
    <w:rPr>
      <w:rFonts w:ascii="Times New Roman" w:hAnsi="Times New Roman"/>
      <w:sz w:val="24"/>
      <w:szCs w:val="24"/>
      <w:lang w:val="en-US" w:eastAsia="en-US"/>
    </w:rPr>
  </w:style>
  <w:style w:type="paragraph" w:customStyle="1" w:styleId="Report">
    <w:name w:val="Report"/>
    <w:rsid w:val="00870723"/>
    <w:pPr>
      <w:numPr>
        <w:numId w:val="5"/>
      </w:numPr>
      <w:spacing w:after="240"/>
      <w:jc w:val="both"/>
    </w:pPr>
    <w:rPr>
      <w:rFonts w:ascii="Arial" w:hAnsi="Arial"/>
      <w:snapToGrid w:val="0"/>
      <w:lang w:val="en-GB" w:eastAsia="en-US"/>
    </w:rPr>
  </w:style>
  <w:style w:type="paragraph" w:customStyle="1" w:styleId="Z2Opinion">
    <w:name w:val="Z2_Opinion"/>
    <w:basedOn w:val="a1"/>
    <w:next w:val="a2"/>
    <w:rsid w:val="00870723"/>
    <w:pPr>
      <w:spacing w:after="0" w:line="240" w:lineRule="auto"/>
    </w:pPr>
    <w:rPr>
      <w:rFonts w:ascii="Arial" w:eastAsia="Arial Unicode MS" w:hAnsi="Arial" w:cs="Arial"/>
      <w:b/>
      <w:caps/>
      <w:sz w:val="20"/>
      <w:lang w:val="en-US" w:eastAsia="en-US"/>
    </w:rPr>
  </w:style>
  <w:style w:type="paragraph" w:customStyle="1" w:styleId="GridTable2-Accent31">
    <w:name w:val="Grid Table 2 - Accent 31"/>
    <w:hidden/>
    <w:uiPriority w:val="99"/>
    <w:unhideWhenUsed/>
    <w:rsid w:val="00512CC0"/>
    <w:rPr>
      <w:sz w:val="22"/>
      <w:szCs w:val="22"/>
      <w:lang w:val="en-GB" w:eastAsia="zh-CN"/>
    </w:rPr>
  </w:style>
  <w:style w:type="table" w:customStyle="1" w:styleId="ListTable6Colorful-Accent51">
    <w:name w:val="List Table 6 Colorful - Accent 51"/>
    <w:basedOn w:val="a4"/>
    <w:uiPriority w:val="99"/>
    <w:qFormat/>
    <w:rsid w:val="00131EF2"/>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441">
    <w:name w:val="Список-таблица 4 — акцент 41"/>
    <w:basedOn w:val="a4"/>
    <w:uiPriority w:val="99"/>
    <w:qFormat/>
    <w:rsid w:val="00ED4F6D"/>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1">
    <w:name w:val="Темный список - Акцент 31"/>
    <w:hidden/>
    <w:uiPriority w:val="99"/>
    <w:unhideWhenUsed/>
    <w:rsid w:val="005B37E8"/>
    <w:rPr>
      <w:sz w:val="22"/>
      <w:szCs w:val="22"/>
      <w:lang w:val="en-GB" w:eastAsia="zh-CN"/>
    </w:rPr>
  </w:style>
  <w:style w:type="character" w:customStyle="1" w:styleId="UnresolvedMention1">
    <w:name w:val="Unresolved Mention1"/>
    <w:uiPriority w:val="99"/>
    <w:semiHidden/>
    <w:unhideWhenUsed/>
    <w:rsid w:val="00CF22E3"/>
    <w:rPr>
      <w:color w:val="808080"/>
      <w:shd w:val="clear" w:color="auto" w:fill="E6E6E6"/>
    </w:rPr>
  </w:style>
  <w:style w:type="paragraph" w:styleId="aff2">
    <w:name w:val="List Paragraph"/>
    <w:basedOn w:val="a1"/>
    <w:uiPriority w:val="34"/>
    <w:qFormat/>
    <w:rsid w:val="00AD525C"/>
    <w:pPr>
      <w:spacing w:after="160" w:line="259" w:lineRule="auto"/>
      <w:ind w:left="720"/>
      <w:contextualSpacing/>
    </w:pPr>
    <w:rPr>
      <w:rFonts w:eastAsia="Calibri"/>
      <w:lang w:val="ru-RU" w:eastAsia="en-US"/>
    </w:rPr>
  </w:style>
  <w:style w:type="paragraph" w:styleId="aff3">
    <w:name w:val="Revision"/>
    <w:hidden/>
    <w:uiPriority w:val="99"/>
    <w:semiHidden/>
    <w:rsid w:val="00C52E4F"/>
    <w:rPr>
      <w:sz w:val="22"/>
      <w:szCs w:val="22"/>
      <w:lang w:val="en-GB" w:eastAsia="zh-CN"/>
    </w:rPr>
  </w:style>
  <w:style w:type="paragraph" w:customStyle="1" w:styleId="o">
    <w:name w:val="o"/>
    <w:basedOn w:val="a1"/>
    <w:uiPriority w:val="99"/>
    <w:rsid w:val="0007666B"/>
    <w:pPr>
      <w:spacing w:before="100" w:beforeAutospacing="1" w:after="100" w:afterAutospacing="1" w:line="240" w:lineRule="auto"/>
    </w:pPr>
    <w:rPr>
      <w:rFonts w:ascii="Times New Roman" w:hAnsi="Times New Roman"/>
      <w:sz w:val="24"/>
      <w:szCs w:val="24"/>
    </w:rPr>
  </w:style>
  <w:style w:type="paragraph" w:customStyle="1" w:styleId="12">
    <w:name w:val="Текст1"/>
    <w:rsid w:val="00CD7033"/>
    <w:pPr>
      <w:pBdr>
        <w:top w:val="nil"/>
        <w:left w:val="nil"/>
        <w:bottom w:val="nil"/>
        <w:right w:val="nil"/>
        <w:between w:val="nil"/>
        <w:bar w:val="nil"/>
      </w:pBdr>
      <w:spacing w:after="200" w:line="276" w:lineRule="auto"/>
    </w:pPr>
    <w:rPr>
      <w:rFonts w:eastAsia="Calibri" w:cs="Calibri"/>
      <w:color w:val="000000"/>
      <w:sz w:val="22"/>
      <w:szCs w:val="22"/>
      <w:u w:color="000000"/>
      <w:bdr w:val="nil"/>
      <w:lang w:eastAsia="ru-RU"/>
    </w:rPr>
  </w:style>
  <w:style w:type="paragraph" w:customStyle="1" w:styleId="xmsonormal">
    <w:name w:val="x_msonormal"/>
    <w:basedOn w:val="a1"/>
    <w:uiPriority w:val="99"/>
    <w:rsid w:val="003D6F97"/>
    <w:pPr>
      <w:spacing w:after="0" w:line="240" w:lineRule="auto"/>
    </w:pPr>
    <w:rPr>
      <w:rFonts w:eastAsia="Times New Roman" w:cs="Calibri"/>
      <w:sz w:val="20"/>
      <w:szCs w:val="20"/>
      <w:lang w:val="ru-RU" w:eastAsia="ru-RU"/>
    </w:rPr>
  </w:style>
  <w:style w:type="numbering" w:customStyle="1" w:styleId="13">
    <w:name w:val="Нет списка1"/>
    <w:next w:val="a5"/>
    <w:uiPriority w:val="99"/>
    <w:semiHidden/>
    <w:unhideWhenUsed/>
    <w:rsid w:val="004356E2"/>
  </w:style>
  <w:style w:type="character" w:styleId="aff4">
    <w:name w:val="Book Title"/>
    <w:uiPriority w:val="33"/>
    <w:qFormat/>
    <w:rsid w:val="004356E2"/>
    <w:rPr>
      <w:b/>
      <w:bCs/>
      <w:smallCaps/>
      <w:spacing w:val="5"/>
    </w:rPr>
  </w:style>
  <w:style w:type="character" w:customStyle="1" w:styleId="hps">
    <w:name w:val="hps"/>
    <w:basedOn w:val="a3"/>
    <w:rsid w:val="004356E2"/>
  </w:style>
  <w:style w:type="paragraph" w:customStyle="1" w:styleId="zsubject">
    <w:name w:val="zsubject"/>
    <w:basedOn w:val="IndependentAuditorsReport"/>
    <w:rsid w:val="004356E2"/>
    <w:pPr>
      <w:spacing w:after="120"/>
    </w:pPr>
    <w:rPr>
      <w:rFonts w:ascii="Arial" w:eastAsia="Times New Roman" w:hAnsi="Arial" w:cs="Arial"/>
      <w:sz w:val="24"/>
      <w:szCs w:val="24"/>
    </w:rPr>
  </w:style>
  <w:style w:type="paragraph" w:customStyle="1" w:styleId="Example">
    <w:name w:val="Example"/>
    <w:basedOn w:val="a2"/>
    <w:rsid w:val="004356E2"/>
    <w:pPr>
      <w:spacing w:after="260" w:line="240" w:lineRule="auto"/>
      <w:jc w:val="both"/>
    </w:pPr>
    <w:rPr>
      <w:rFonts w:ascii="Arial" w:eastAsia="Times New Roman" w:hAnsi="Arial" w:cs="Arial"/>
      <w:b/>
      <w:lang w:val="en-US" w:eastAsia="en-US"/>
    </w:rPr>
  </w:style>
  <w:style w:type="paragraph" w:customStyle="1" w:styleId="KAMKNormal">
    <w:name w:val="KAMKNormal"/>
    <w:basedOn w:val="a1"/>
    <w:link w:val="KAMKNormalChar"/>
    <w:rsid w:val="004356E2"/>
    <w:pPr>
      <w:spacing w:before="120" w:after="120" w:line="240" w:lineRule="auto"/>
    </w:pPr>
    <w:rPr>
      <w:rFonts w:ascii="Tahoma" w:eastAsia="Times New Roman" w:hAnsi="Tahoma"/>
      <w:color w:val="000000"/>
      <w:szCs w:val="24"/>
      <w:lang w:val="en-US" w:eastAsia="en-US"/>
    </w:rPr>
  </w:style>
  <w:style w:type="character" w:customStyle="1" w:styleId="KAMKNormalChar">
    <w:name w:val="KAMKNormal Char"/>
    <w:link w:val="KAMKNormal"/>
    <w:rsid w:val="004356E2"/>
    <w:rPr>
      <w:rFonts w:ascii="Tahoma" w:eastAsia="Times New Roman" w:hAnsi="Tahoma"/>
      <w:color w:val="000000"/>
      <w:sz w:val="22"/>
      <w:szCs w:val="24"/>
      <w:lang w:val="en-US" w:eastAsia="en-US"/>
    </w:rPr>
  </w:style>
  <w:style w:type="character" w:customStyle="1" w:styleId="KAMKBold">
    <w:name w:val="KAMKBold"/>
    <w:uiPriority w:val="1"/>
    <w:rsid w:val="004356E2"/>
    <w:rPr>
      <w:rFonts w:ascii="Tahoma" w:hAnsi="Tahoma" w:cs="Times New Roman"/>
      <w:b/>
      <w:sz w:val="22"/>
    </w:rPr>
  </w:style>
  <w:style w:type="character" w:customStyle="1" w:styleId="KAMKItalics">
    <w:name w:val="KAMKItalics"/>
    <w:uiPriority w:val="1"/>
    <w:rsid w:val="004356E2"/>
    <w:rPr>
      <w:rFonts w:ascii="Tahoma" w:hAnsi="Tahoma"/>
      <w:i/>
      <w:sz w:val="22"/>
    </w:rPr>
  </w:style>
  <w:style w:type="paragraph" w:customStyle="1" w:styleId="RNormal">
    <w:name w:val="RNormal"/>
    <w:basedOn w:val="a1"/>
    <w:rsid w:val="004356E2"/>
    <w:pPr>
      <w:spacing w:before="120" w:after="0" w:line="240" w:lineRule="auto"/>
      <w:jc w:val="both"/>
    </w:pPr>
    <w:rPr>
      <w:rFonts w:ascii="Arial" w:eastAsia="Times New Roman" w:hAnsi="Arial" w:cs="Arial"/>
      <w:sz w:val="20"/>
      <w:szCs w:val="24"/>
      <w:lang w:val="en-US" w:eastAsia="en-US"/>
    </w:rPr>
  </w:style>
  <w:style w:type="table" w:customStyle="1" w:styleId="14">
    <w:name w:val="Сетка таблицы1"/>
    <w:basedOn w:val="a4"/>
    <w:next w:val="a6"/>
    <w:rsid w:val="004356E2"/>
    <w:rPr>
      <w:rFonts w:ascii="Tms Rmn" w:eastAsia="Times New Roman" w:hAnsi="Tms Rmn"/>
      <w:lang w:val="en-CA" w:eastAsia="en-CA"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95ptSpreads">
    <w:name w:val="Bodycopy 9.5pt (Spreads)"/>
    <w:basedOn w:val="a1"/>
    <w:uiPriority w:val="99"/>
    <w:rsid w:val="004356E2"/>
    <w:pPr>
      <w:autoSpaceDE w:val="0"/>
      <w:autoSpaceDN w:val="0"/>
      <w:spacing w:after="120" w:line="240" w:lineRule="atLeast"/>
    </w:pPr>
    <w:rPr>
      <w:rFonts w:ascii="Univers LT Std 45 Light" w:eastAsia="Calibri" w:hAnsi="Univers LT Std 45 Light"/>
      <w:color w:val="000000"/>
      <w:sz w:val="19"/>
      <w:szCs w:val="19"/>
      <w:lang w:val="ru-RU" w:eastAsia="en-NZ"/>
    </w:rPr>
  </w:style>
  <w:style w:type="paragraph" w:customStyle="1" w:styleId="NoParagraphStyle">
    <w:name w:val="[No Paragraph Style]"/>
    <w:rsid w:val="004356E2"/>
    <w:pPr>
      <w:widowControl w:val="0"/>
      <w:autoSpaceDE w:val="0"/>
      <w:autoSpaceDN w:val="0"/>
      <w:adjustRightInd w:val="0"/>
      <w:spacing w:line="288" w:lineRule="auto"/>
      <w:textAlignment w:val="center"/>
    </w:pPr>
    <w:rPr>
      <w:rFonts w:ascii="Helvetica Regular" w:eastAsia="Times New Roman" w:hAnsi="Helvetica Regular" w:cs="Helvetica Regular"/>
      <w:color w:val="000000"/>
      <w:sz w:val="24"/>
      <w:szCs w:val="24"/>
      <w:lang w:val="en-US" w:eastAsia="en-NZ"/>
    </w:rPr>
  </w:style>
  <w:style w:type="paragraph" w:customStyle="1" w:styleId="Sub-heading12ptSpreads">
    <w:name w:val="Sub-heading 12pt (Spreads)"/>
    <w:basedOn w:val="NoParagraphStyle"/>
    <w:uiPriority w:val="99"/>
    <w:rsid w:val="004356E2"/>
    <w:pPr>
      <w:suppressAutoHyphens/>
      <w:spacing w:before="57" w:after="120" w:line="280" w:lineRule="atLeast"/>
    </w:pPr>
    <w:rPr>
      <w:rFonts w:ascii="Univers LT Std 45 Light" w:hAnsi="Univers LT Std 45 Light" w:cs="Univers LT Std 45 Light"/>
      <w:b/>
      <w:bCs/>
      <w:color w:val="004E98"/>
    </w:rPr>
  </w:style>
  <w:style w:type="paragraph" w:customStyle="1" w:styleId="StatementHeadingcontinuedSpreads">
    <w:name w:val="Statement Heading continued (Spreads)"/>
    <w:basedOn w:val="a1"/>
    <w:uiPriority w:val="99"/>
    <w:rsid w:val="004356E2"/>
    <w:pPr>
      <w:keepNext/>
      <w:widowControl w:val="0"/>
      <w:tabs>
        <w:tab w:val="left" w:pos="1701"/>
      </w:tabs>
      <w:suppressAutoHyphens/>
      <w:autoSpaceDE w:val="0"/>
      <w:autoSpaceDN w:val="0"/>
      <w:adjustRightInd w:val="0"/>
      <w:spacing w:after="120" w:line="520" w:lineRule="atLeast"/>
      <w:ind w:left="1701" w:hanging="1701"/>
      <w:jc w:val="right"/>
      <w:textAlignment w:val="center"/>
    </w:pPr>
    <w:rPr>
      <w:rFonts w:ascii="KPMG Extralight" w:eastAsia="Times New Roman" w:hAnsi="KPMG Extralight" w:cs="KPMG Extralight"/>
      <w:color w:val="6D2077"/>
      <w:spacing w:val="-12"/>
      <w:sz w:val="60"/>
      <w:szCs w:val="60"/>
      <w:lang w:eastAsia="en-NZ"/>
    </w:rPr>
  </w:style>
  <w:style w:type="paragraph" w:customStyle="1" w:styleId="TableHeadSpreads">
    <w:name w:val="Table Head (Spreads)"/>
    <w:basedOn w:val="a1"/>
    <w:uiPriority w:val="99"/>
    <w:rsid w:val="004356E2"/>
    <w:pPr>
      <w:widowControl w:val="0"/>
      <w:autoSpaceDE w:val="0"/>
      <w:autoSpaceDN w:val="0"/>
      <w:adjustRightInd w:val="0"/>
      <w:spacing w:after="0" w:line="240" w:lineRule="atLeast"/>
      <w:textAlignment w:val="center"/>
    </w:pPr>
    <w:rPr>
      <w:rFonts w:ascii="Univers LT Std 45 Light" w:eastAsia="Times New Roman" w:hAnsi="Univers LT Std 45 Light" w:cs="Univers LT Std 45 Light"/>
      <w:b/>
      <w:bCs/>
      <w:color w:val="FFFFFF"/>
      <w:sz w:val="19"/>
      <w:szCs w:val="19"/>
      <w:lang w:eastAsia="en-NZ"/>
    </w:rPr>
  </w:style>
  <w:style w:type="character" w:customStyle="1" w:styleId="LightBluebold">
    <w:name w:val="Light Blue bold"/>
    <w:uiPriority w:val="99"/>
    <w:rsid w:val="004356E2"/>
    <w:rPr>
      <w:rFonts w:ascii="Univers LT Std 45 Light" w:hAnsi="Univers LT Std 45 Light" w:cs="Univers LT Std 45 Light"/>
      <w:b/>
      <w:bCs/>
      <w:color w:val="0091DA"/>
    </w:rPr>
  </w:style>
  <w:style w:type="character" w:customStyle="1" w:styleId="tlid-translation">
    <w:name w:val="tlid-translation"/>
    <w:basedOn w:val="a3"/>
    <w:rsid w:val="004356E2"/>
  </w:style>
  <w:style w:type="paragraph" w:styleId="a0">
    <w:name w:val="Subtitle"/>
    <w:basedOn w:val="a2"/>
    <w:next w:val="a1"/>
    <w:link w:val="aff5"/>
    <w:locked/>
    <w:rsid w:val="004356E2"/>
    <w:pPr>
      <w:numPr>
        <w:numId w:val="32"/>
      </w:numPr>
      <w:spacing w:before="120" w:line="240" w:lineRule="auto"/>
      <w:jc w:val="both"/>
    </w:pPr>
    <w:rPr>
      <w:rFonts w:ascii="Arial" w:eastAsia="Times New Roman" w:hAnsi="Arial"/>
      <w:lang w:val="ru-RU" w:eastAsia="en-US"/>
    </w:rPr>
  </w:style>
  <w:style w:type="character" w:customStyle="1" w:styleId="aff5">
    <w:name w:val="Подзаголовок Знак"/>
    <w:basedOn w:val="a3"/>
    <w:link w:val="a0"/>
    <w:rsid w:val="004356E2"/>
    <w:rPr>
      <w:rFonts w:ascii="Arial" w:eastAsia="Times New Roman" w:hAnsi="Arial"/>
      <w:lang w:eastAsia="en-US"/>
    </w:rPr>
  </w:style>
  <w:style w:type="character" w:customStyle="1" w:styleId="PwCAddressChar">
    <w:name w:val="PwC Address Char"/>
    <w:basedOn w:val="a3"/>
    <w:link w:val="PwCAddress"/>
    <w:locked/>
    <w:rsid w:val="004356E2"/>
    <w:rPr>
      <w:i/>
      <w:noProof/>
      <w:sz w:val="18"/>
      <w:lang w:eastAsia="en-GB"/>
    </w:rPr>
  </w:style>
  <w:style w:type="paragraph" w:customStyle="1" w:styleId="PwCAddress">
    <w:name w:val="PwC Address"/>
    <w:basedOn w:val="a1"/>
    <w:link w:val="PwCAddressChar"/>
    <w:qFormat/>
    <w:rsid w:val="004356E2"/>
    <w:pPr>
      <w:spacing w:after="0" w:line="200" w:lineRule="atLeast"/>
    </w:pPr>
    <w:rPr>
      <w:i/>
      <w:noProof/>
      <w:sz w:val="18"/>
      <w:szCs w:val="20"/>
      <w:lang w:val="ru-RU" w:eastAsia="en-GB"/>
    </w:rPr>
  </w:style>
  <w:style w:type="paragraph" w:customStyle="1" w:styleId="Continued">
    <w:name w:val="Continued"/>
    <w:basedOn w:val="a2"/>
    <w:link w:val="ContinuedChar"/>
    <w:qFormat/>
    <w:rsid w:val="004356E2"/>
    <w:pPr>
      <w:pageBreakBefore/>
      <w:spacing w:after="240" w:line="240" w:lineRule="auto"/>
      <w:ind w:left="567" w:hanging="567"/>
      <w:jc w:val="both"/>
    </w:pPr>
    <w:rPr>
      <w:rFonts w:ascii="Arial Bold" w:eastAsia="Times New Roman" w:hAnsi="Arial Bold"/>
      <w:b/>
      <w:bCs/>
      <w:caps/>
      <w:color w:val="00B6DA"/>
      <w:lang w:val="ru-RU" w:eastAsia="en-US"/>
    </w:rPr>
  </w:style>
  <w:style w:type="character" w:customStyle="1" w:styleId="ContinuedChar">
    <w:name w:val="Continued Char"/>
    <w:basedOn w:val="af3"/>
    <w:link w:val="Continued"/>
    <w:rsid w:val="004356E2"/>
    <w:rPr>
      <w:rFonts w:ascii="Arial Bold" w:eastAsia="Times New Roman" w:hAnsi="Arial Bold" w:cs="Times New Roman"/>
      <w:b/>
      <w:bCs/>
      <w:caps/>
      <w:color w:val="00B6DA"/>
      <w:lang w:eastAsia="en-US"/>
    </w:rPr>
  </w:style>
  <w:style w:type="paragraph" w:customStyle="1" w:styleId="15">
    <w:name w:val="Заголовок оглавления1"/>
    <w:basedOn w:val="1"/>
    <w:next w:val="a1"/>
    <w:uiPriority w:val="39"/>
    <w:unhideWhenUsed/>
    <w:qFormat/>
    <w:rsid w:val="004356E2"/>
    <w:pPr>
      <w:keepLines/>
      <w:widowControl w:val="0"/>
      <w:spacing w:after="0" w:line="259" w:lineRule="auto"/>
      <w:outlineLvl w:val="9"/>
    </w:pPr>
    <w:rPr>
      <w:rFonts w:ascii="Cambria" w:eastAsia="Times New Roman" w:hAnsi="Cambria"/>
      <w:b w:val="0"/>
      <w:bCs w:val="0"/>
      <w:color w:val="003E71"/>
      <w:kern w:val="0"/>
      <w:lang w:val="en-US" w:eastAsia="en-US"/>
    </w:rPr>
  </w:style>
  <w:style w:type="paragraph" w:customStyle="1" w:styleId="Condensed">
    <w:name w:val="Condensed_"/>
    <w:basedOn w:val="a1"/>
    <w:rsid w:val="004356E2"/>
    <w:pPr>
      <w:widowControl w:val="0"/>
      <w:autoSpaceDE w:val="0"/>
      <w:autoSpaceDN w:val="0"/>
      <w:adjustRightInd w:val="0"/>
      <w:spacing w:before="200" w:line="240" w:lineRule="auto"/>
      <w:jc w:val="both"/>
    </w:pPr>
    <w:rPr>
      <w:rFonts w:ascii="Arial" w:eastAsia="Times New Roman" w:hAnsi="Arial" w:cs="Arial"/>
      <w:spacing w:val="-4"/>
      <w:sz w:val="20"/>
      <w:szCs w:val="20"/>
      <w:lang w:val="en-US" w:eastAsia="en-US"/>
    </w:rPr>
  </w:style>
  <w:style w:type="paragraph" w:customStyle="1" w:styleId="Basic-Text">
    <w:name w:val="Basic-Text"/>
    <w:basedOn w:val="a1"/>
    <w:qFormat/>
    <w:rsid w:val="004356E2"/>
    <w:pPr>
      <w:widowControl w:val="0"/>
      <w:autoSpaceDE w:val="0"/>
      <w:autoSpaceDN w:val="0"/>
      <w:adjustRightInd w:val="0"/>
      <w:spacing w:before="200" w:line="240" w:lineRule="auto"/>
      <w:jc w:val="both"/>
    </w:pPr>
    <w:rPr>
      <w:rFonts w:ascii="Arial" w:eastAsia="Times New Roman" w:hAnsi="Arial" w:cs="Arial"/>
      <w:sz w:val="20"/>
      <w:szCs w:val="20"/>
      <w:lang w:val="en-US" w:eastAsia="en-US"/>
    </w:rPr>
  </w:style>
  <w:style w:type="paragraph" w:customStyle="1" w:styleId="bullets">
    <w:name w:val="bullets"/>
    <w:basedOn w:val="a0"/>
    <w:qFormat/>
    <w:rsid w:val="004356E2"/>
    <w:pPr>
      <w:widowControl w:val="0"/>
      <w:numPr>
        <w:numId w:val="34"/>
      </w:numPr>
      <w:spacing w:before="100" w:after="100"/>
      <w:ind w:left="567" w:hanging="567"/>
    </w:pPr>
    <w:rPr>
      <w:rFonts w:cs="Arial"/>
    </w:rPr>
  </w:style>
  <w:style w:type="paragraph" w:styleId="aff6">
    <w:name w:val="Closing"/>
    <w:basedOn w:val="a1"/>
    <w:link w:val="aff7"/>
    <w:semiHidden/>
    <w:unhideWhenUsed/>
    <w:rsid w:val="004356E2"/>
    <w:pPr>
      <w:spacing w:after="0" w:line="240" w:lineRule="auto"/>
      <w:ind w:left="4252"/>
    </w:pPr>
    <w:rPr>
      <w:rFonts w:ascii="Times New Roman" w:eastAsia="Times New Roman" w:hAnsi="Times New Roman"/>
      <w:sz w:val="24"/>
      <w:szCs w:val="24"/>
      <w:lang w:val="en-US" w:eastAsia="en-US"/>
    </w:rPr>
  </w:style>
  <w:style w:type="character" w:customStyle="1" w:styleId="aff7">
    <w:name w:val="Прощание Знак"/>
    <w:basedOn w:val="a3"/>
    <w:link w:val="aff6"/>
    <w:semiHidden/>
    <w:rsid w:val="004356E2"/>
    <w:rPr>
      <w:rFonts w:ascii="Times New Roman" w:eastAsia="Times New Roman" w:hAnsi="Times New Roman"/>
      <w:sz w:val="24"/>
      <w:szCs w:val="24"/>
      <w:lang w:val="en-US" w:eastAsia="en-US"/>
    </w:rPr>
  </w:style>
  <w:style w:type="numbering" w:customStyle="1" w:styleId="PwCListBullets1">
    <w:name w:val="PwC List Bullets 1"/>
    <w:uiPriority w:val="99"/>
    <w:rsid w:val="004356E2"/>
    <w:pPr>
      <w:numPr>
        <w:numId w:val="35"/>
      </w:numPr>
    </w:pPr>
  </w:style>
  <w:style w:type="paragraph" w:customStyle="1" w:styleId="ListBullet41">
    <w:name w:val="List Bullet 41"/>
    <w:basedOn w:val="a2"/>
    <w:next w:val="42"/>
    <w:uiPriority w:val="13"/>
    <w:unhideWhenUsed/>
    <w:rsid w:val="004356E2"/>
    <w:pPr>
      <w:tabs>
        <w:tab w:val="num" w:pos="20"/>
      </w:tabs>
      <w:spacing w:after="180" w:line="264" w:lineRule="auto"/>
      <w:ind w:hanging="964"/>
      <w:contextualSpacing/>
    </w:pPr>
    <w:rPr>
      <w:rFonts w:ascii="Georgia" w:eastAsia="Arial" w:hAnsi="Georgia" w:cs="Arial"/>
      <w:color w:val="000000"/>
      <w:szCs w:val="21"/>
      <w:lang w:val="ru-RU" w:eastAsia="ru-RU" w:bidi="ru-RU"/>
    </w:rPr>
  </w:style>
  <w:style w:type="paragraph" w:styleId="52">
    <w:name w:val="List Bullet 5"/>
    <w:basedOn w:val="a2"/>
    <w:uiPriority w:val="13"/>
    <w:unhideWhenUsed/>
    <w:rsid w:val="004356E2"/>
    <w:pPr>
      <w:tabs>
        <w:tab w:val="num" w:pos="1008"/>
      </w:tabs>
      <w:spacing w:after="240" w:line="240" w:lineRule="atLeast"/>
      <w:ind w:left="1008" w:hanging="1008"/>
      <w:contextualSpacing/>
    </w:pPr>
    <w:rPr>
      <w:rFonts w:ascii="Georgia" w:eastAsia="Arial" w:hAnsi="Georgia" w:cs="Arial"/>
      <w:lang w:val="ru-RU" w:eastAsia="ru-RU" w:bidi="ru-RU"/>
    </w:rPr>
  </w:style>
  <w:style w:type="paragraph" w:customStyle="1" w:styleId="TableBodyRowHeading">
    <w:name w:val="TableBodyRowHeading"/>
    <w:basedOn w:val="a2"/>
    <w:rsid w:val="004356E2"/>
    <w:pPr>
      <w:numPr>
        <w:numId w:val="36"/>
      </w:numPr>
      <w:tabs>
        <w:tab w:val="num" w:pos="6635"/>
      </w:tabs>
      <w:spacing w:after="240" w:line="240" w:lineRule="atLeast"/>
      <w:ind w:left="6635" w:hanging="964"/>
    </w:pPr>
    <w:rPr>
      <w:rFonts w:ascii="Georgia" w:eastAsia="Arial" w:hAnsi="Georgia" w:cs="Arial"/>
      <w:b/>
      <w:sz w:val="17"/>
      <w:lang w:val="ru-RU" w:eastAsia="ru-RU" w:bidi="ru-RU"/>
    </w:rPr>
  </w:style>
  <w:style w:type="table" w:customStyle="1" w:styleId="PwCTableFigures">
    <w:name w:val="PwC Table Figures"/>
    <w:basedOn w:val="a4"/>
    <w:uiPriority w:val="99"/>
    <w:qFormat/>
    <w:rsid w:val="004356E2"/>
    <w:rPr>
      <w:rFonts w:ascii="Arial" w:eastAsia="Arial" w:hAnsi="Arial"/>
      <w:lang w:eastAsia="ru-RU" w:bidi="ru-RU"/>
    </w:rPr>
    <w:tblPr>
      <w:tblBorders>
        <w:bottom w:val="single" w:sz="4" w:space="0" w:color="7D7D7D"/>
        <w:insideH w:val="dotted" w:sz="4" w:space="0" w:color="7D7D7D"/>
      </w:tblBorders>
      <w:tblCellMar>
        <w:top w:w="57" w:type="dxa"/>
      </w:tblCellMar>
    </w:tblPr>
    <w:tblStylePr w:type="firstRow">
      <w:rPr>
        <w:b/>
      </w:rPr>
      <w:tblPr/>
      <w:tcPr>
        <w:tcBorders>
          <w:top w:val="single" w:sz="6" w:space="0" w:color="7D7D7D"/>
          <w:left w:val="nil"/>
          <w:bottom w:val="single" w:sz="6" w:space="0" w:color="7D7D7D"/>
          <w:right w:val="nil"/>
          <w:insideH w:val="nil"/>
          <w:insideV w:val="nil"/>
          <w:tl2br w:val="nil"/>
          <w:tr2bl w:val="nil"/>
        </w:tcBorders>
      </w:tcPr>
    </w:tblStylePr>
    <w:tblStylePr w:type="lastRow">
      <w:rPr>
        <w:rFonts w:ascii="Arial" w:hAnsi="Arial"/>
        <w:b/>
        <w:i w:val="0"/>
        <w:color w:val="auto"/>
        <w:sz w:val="20"/>
      </w:rPr>
      <w:tblPr/>
      <w:tcPr>
        <w:tcBorders>
          <w:top w:val="single" w:sz="6" w:space="0" w:color="7D7D7D"/>
          <w:left w:val="nil"/>
          <w:bottom w:val="single" w:sz="6" w:space="0" w:color="7D7D7D"/>
          <w:right w:val="nil"/>
          <w:insideH w:val="nil"/>
          <w:insideV w:val="nil"/>
          <w:tl2br w:val="nil"/>
          <w:tr2bl w:val="nil"/>
        </w:tcBorders>
      </w:tcPr>
    </w:tblStylePr>
  </w:style>
  <w:style w:type="paragraph" w:styleId="42">
    <w:name w:val="List Bullet 4"/>
    <w:basedOn w:val="a1"/>
    <w:semiHidden/>
    <w:unhideWhenUsed/>
    <w:rsid w:val="004356E2"/>
    <w:pPr>
      <w:spacing w:after="0" w:line="240" w:lineRule="auto"/>
      <w:contextualSpacing/>
    </w:pPr>
    <w:rPr>
      <w:rFonts w:ascii="Times New Roman" w:eastAsia="Times New Roman" w:hAnsi="Times New Roman"/>
      <w:sz w:val="24"/>
      <w:szCs w:val="24"/>
      <w:lang w:val="en-US" w:eastAsia="en-US"/>
    </w:rPr>
  </w:style>
  <w:style w:type="table" w:customStyle="1" w:styleId="TableGrid2">
    <w:name w:val="Table Grid2"/>
    <w:basedOn w:val="a4"/>
    <w:next w:val="a6"/>
    <w:uiPriority w:val="39"/>
    <w:rsid w:val="004356E2"/>
    <w:rPr>
      <w:rFonts w:ascii="Arial" w:eastAsia="Calibri" w:hAnsi="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Неразрешенное упоминание1"/>
    <w:basedOn w:val="a3"/>
    <w:uiPriority w:val="99"/>
    <w:semiHidden/>
    <w:unhideWhenUsed/>
    <w:rsid w:val="002A6006"/>
    <w:rPr>
      <w:color w:val="605E5C"/>
      <w:shd w:val="clear" w:color="auto" w:fill="E1DFDD"/>
    </w:rPr>
  </w:style>
  <w:style w:type="character" w:customStyle="1" w:styleId="UnresolvedMention">
    <w:name w:val="Unresolved Mention"/>
    <w:basedOn w:val="a3"/>
    <w:uiPriority w:val="99"/>
    <w:semiHidden/>
    <w:unhideWhenUsed/>
    <w:rsid w:val="00FB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3421">
      <w:bodyDiv w:val="1"/>
      <w:marLeft w:val="0"/>
      <w:marRight w:val="0"/>
      <w:marTop w:val="0"/>
      <w:marBottom w:val="0"/>
      <w:divBdr>
        <w:top w:val="none" w:sz="0" w:space="0" w:color="auto"/>
        <w:left w:val="none" w:sz="0" w:space="0" w:color="auto"/>
        <w:bottom w:val="none" w:sz="0" w:space="0" w:color="auto"/>
        <w:right w:val="none" w:sz="0" w:space="0" w:color="auto"/>
      </w:divBdr>
    </w:div>
    <w:div w:id="20783356">
      <w:bodyDiv w:val="1"/>
      <w:marLeft w:val="0"/>
      <w:marRight w:val="0"/>
      <w:marTop w:val="0"/>
      <w:marBottom w:val="0"/>
      <w:divBdr>
        <w:top w:val="none" w:sz="0" w:space="0" w:color="auto"/>
        <w:left w:val="none" w:sz="0" w:space="0" w:color="auto"/>
        <w:bottom w:val="none" w:sz="0" w:space="0" w:color="auto"/>
        <w:right w:val="none" w:sz="0" w:space="0" w:color="auto"/>
      </w:divBdr>
    </w:div>
    <w:div w:id="22444302">
      <w:bodyDiv w:val="1"/>
      <w:marLeft w:val="0"/>
      <w:marRight w:val="0"/>
      <w:marTop w:val="0"/>
      <w:marBottom w:val="0"/>
      <w:divBdr>
        <w:top w:val="none" w:sz="0" w:space="0" w:color="auto"/>
        <w:left w:val="none" w:sz="0" w:space="0" w:color="auto"/>
        <w:bottom w:val="none" w:sz="0" w:space="0" w:color="auto"/>
        <w:right w:val="none" w:sz="0" w:space="0" w:color="auto"/>
      </w:divBdr>
    </w:div>
    <w:div w:id="63071155">
      <w:bodyDiv w:val="1"/>
      <w:marLeft w:val="0"/>
      <w:marRight w:val="0"/>
      <w:marTop w:val="0"/>
      <w:marBottom w:val="0"/>
      <w:divBdr>
        <w:top w:val="none" w:sz="0" w:space="0" w:color="auto"/>
        <w:left w:val="none" w:sz="0" w:space="0" w:color="auto"/>
        <w:bottom w:val="none" w:sz="0" w:space="0" w:color="auto"/>
        <w:right w:val="none" w:sz="0" w:space="0" w:color="auto"/>
      </w:divBdr>
    </w:div>
    <w:div w:id="73747213">
      <w:bodyDiv w:val="1"/>
      <w:marLeft w:val="0"/>
      <w:marRight w:val="0"/>
      <w:marTop w:val="0"/>
      <w:marBottom w:val="0"/>
      <w:divBdr>
        <w:top w:val="none" w:sz="0" w:space="0" w:color="auto"/>
        <w:left w:val="none" w:sz="0" w:space="0" w:color="auto"/>
        <w:bottom w:val="none" w:sz="0" w:space="0" w:color="auto"/>
        <w:right w:val="none" w:sz="0" w:space="0" w:color="auto"/>
      </w:divBdr>
    </w:div>
    <w:div w:id="102308743">
      <w:bodyDiv w:val="1"/>
      <w:marLeft w:val="0"/>
      <w:marRight w:val="0"/>
      <w:marTop w:val="0"/>
      <w:marBottom w:val="0"/>
      <w:divBdr>
        <w:top w:val="none" w:sz="0" w:space="0" w:color="auto"/>
        <w:left w:val="none" w:sz="0" w:space="0" w:color="auto"/>
        <w:bottom w:val="none" w:sz="0" w:space="0" w:color="auto"/>
        <w:right w:val="none" w:sz="0" w:space="0" w:color="auto"/>
      </w:divBdr>
    </w:div>
    <w:div w:id="109201559">
      <w:bodyDiv w:val="1"/>
      <w:marLeft w:val="0"/>
      <w:marRight w:val="0"/>
      <w:marTop w:val="0"/>
      <w:marBottom w:val="0"/>
      <w:divBdr>
        <w:top w:val="none" w:sz="0" w:space="0" w:color="auto"/>
        <w:left w:val="none" w:sz="0" w:space="0" w:color="auto"/>
        <w:bottom w:val="none" w:sz="0" w:space="0" w:color="auto"/>
        <w:right w:val="none" w:sz="0" w:space="0" w:color="auto"/>
      </w:divBdr>
    </w:div>
    <w:div w:id="109209022">
      <w:bodyDiv w:val="1"/>
      <w:marLeft w:val="0"/>
      <w:marRight w:val="0"/>
      <w:marTop w:val="0"/>
      <w:marBottom w:val="0"/>
      <w:divBdr>
        <w:top w:val="none" w:sz="0" w:space="0" w:color="auto"/>
        <w:left w:val="none" w:sz="0" w:space="0" w:color="auto"/>
        <w:bottom w:val="none" w:sz="0" w:space="0" w:color="auto"/>
        <w:right w:val="none" w:sz="0" w:space="0" w:color="auto"/>
      </w:divBdr>
    </w:div>
    <w:div w:id="125973695">
      <w:bodyDiv w:val="1"/>
      <w:marLeft w:val="0"/>
      <w:marRight w:val="0"/>
      <w:marTop w:val="0"/>
      <w:marBottom w:val="0"/>
      <w:divBdr>
        <w:top w:val="none" w:sz="0" w:space="0" w:color="auto"/>
        <w:left w:val="none" w:sz="0" w:space="0" w:color="auto"/>
        <w:bottom w:val="none" w:sz="0" w:space="0" w:color="auto"/>
        <w:right w:val="none" w:sz="0" w:space="0" w:color="auto"/>
      </w:divBdr>
    </w:div>
    <w:div w:id="129055798">
      <w:bodyDiv w:val="1"/>
      <w:marLeft w:val="0"/>
      <w:marRight w:val="0"/>
      <w:marTop w:val="0"/>
      <w:marBottom w:val="0"/>
      <w:divBdr>
        <w:top w:val="none" w:sz="0" w:space="0" w:color="auto"/>
        <w:left w:val="none" w:sz="0" w:space="0" w:color="auto"/>
        <w:bottom w:val="none" w:sz="0" w:space="0" w:color="auto"/>
        <w:right w:val="none" w:sz="0" w:space="0" w:color="auto"/>
      </w:divBdr>
    </w:div>
    <w:div w:id="130902426">
      <w:bodyDiv w:val="1"/>
      <w:marLeft w:val="0"/>
      <w:marRight w:val="0"/>
      <w:marTop w:val="0"/>
      <w:marBottom w:val="0"/>
      <w:divBdr>
        <w:top w:val="none" w:sz="0" w:space="0" w:color="auto"/>
        <w:left w:val="none" w:sz="0" w:space="0" w:color="auto"/>
        <w:bottom w:val="none" w:sz="0" w:space="0" w:color="auto"/>
        <w:right w:val="none" w:sz="0" w:space="0" w:color="auto"/>
      </w:divBdr>
    </w:div>
    <w:div w:id="144199095">
      <w:bodyDiv w:val="1"/>
      <w:marLeft w:val="0"/>
      <w:marRight w:val="0"/>
      <w:marTop w:val="0"/>
      <w:marBottom w:val="0"/>
      <w:divBdr>
        <w:top w:val="none" w:sz="0" w:space="0" w:color="auto"/>
        <w:left w:val="none" w:sz="0" w:space="0" w:color="auto"/>
        <w:bottom w:val="none" w:sz="0" w:space="0" w:color="auto"/>
        <w:right w:val="none" w:sz="0" w:space="0" w:color="auto"/>
      </w:divBdr>
    </w:div>
    <w:div w:id="151794279">
      <w:bodyDiv w:val="1"/>
      <w:marLeft w:val="0"/>
      <w:marRight w:val="0"/>
      <w:marTop w:val="0"/>
      <w:marBottom w:val="0"/>
      <w:divBdr>
        <w:top w:val="none" w:sz="0" w:space="0" w:color="auto"/>
        <w:left w:val="none" w:sz="0" w:space="0" w:color="auto"/>
        <w:bottom w:val="none" w:sz="0" w:space="0" w:color="auto"/>
        <w:right w:val="none" w:sz="0" w:space="0" w:color="auto"/>
      </w:divBdr>
    </w:div>
    <w:div w:id="155387140">
      <w:bodyDiv w:val="1"/>
      <w:marLeft w:val="0"/>
      <w:marRight w:val="0"/>
      <w:marTop w:val="0"/>
      <w:marBottom w:val="0"/>
      <w:divBdr>
        <w:top w:val="none" w:sz="0" w:space="0" w:color="auto"/>
        <w:left w:val="none" w:sz="0" w:space="0" w:color="auto"/>
        <w:bottom w:val="none" w:sz="0" w:space="0" w:color="auto"/>
        <w:right w:val="none" w:sz="0" w:space="0" w:color="auto"/>
      </w:divBdr>
    </w:div>
    <w:div w:id="170803981">
      <w:bodyDiv w:val="1"/>
      <w:marLeft w:val="0"/>
      <w:marRight w:val="0"/>
      <w:marTop w:val="0"/>
      <w:marBottom w:val="0"/>
      <w:divBdr>
        <w:top w:val="none" w:sz="0" w:space="0" w:color="auto"/>
        <w:left w:val="none" w:sz="0" w:space="0" w:color="auto"/>
        <w:bottom w:val="none" w:sz="0" w:space="0" w:color="auto"/>
        <w:right w:val="none" w:sz="0" w:space="0" w:color="auto"/>
      </w:divBdr>
    </w:div>
    <w:div w:id="178744171">
      <w:bodyDiv w:val="1"/>
      <w:marLeft w:val="0"/>
      <w:marRight w:val="0"/>
      <w:marTop w:val="0"/>
      <w:marBottom w:val="0"/>
      <w:divBdr>
        <w:top w:val="none" w:sz="0" w:space="0" w:color="auto"/>
        <w:left w:val="none" w:sz="0" w:space="0" w:color="auto"/>
        <w:bottom w:val="none" w:sz="0" w:space="0" w:color="auto"/>
        <w:right w:val="none" w:sz="0" w:space="0" w:color="auto"/>
      </w:divBdr>
    </w:div>
    <w:div w:id="182012268">
      <w:bodyDiv w:val="1"/>
      <w:marLeft w:val="0"/>
      <w:marRight w:val="0"/>
      <w:marTop w:val="0"/>
      <w:marBottom w:val="0"/>
      <w:divBdr>
        <w:top w:val="none" w:sz="0" w:space="0" w:color="auto"/>
        <w:left w:val="none" w:sz="0" w:space="0" w:color="auto"/>
        <w:bottom w:val="none" w:sz="0" w:space="0" w:color="auto"/>
        <w:right w:val="none" w:sz="0" w:space="0" w:color="auto"/>
      </w:divBdr>
    </w:div>
    <w:div w:id="213002990">
      <w:bodyDiv w:val="1"/>
      <w:marLeft w:val="0"/>
      <w:marRight w:val="0"/>
      <w:marTop w:val="0"/>
      <w:marBottom w:val="0"/>
      <w:divBdr>
        <w:top w:val="none" w:sz="0" w:space="0" w:color="auto"/>
        <w:left w:val="none" w:sz="0" w:space="0" w:color="auto"/>
        <w:bottom w:val="none" w:sz="0" w:space="0" w:color="auto"/>
        <w:right w:val="none" w:sz="0" w:space="0" w:color="auto"/>
      </w:divBdr>
    </w:div>
    <w:div w:id="227882677">
      <w:bodyDiv w:val="1"/>
      <w:marLeft w:val="0"/>
      <w:marRight w:val="0"/>
      <w:marTop w:val="0"/>
      <w:marBottom w:val="0"/>
      <w:divBdr>
        <w:top w:val="none" w:sz="0" w:space="0" w:color="auto"/>
        <w:left w:val="none" w:sz="0" w:space="0" w:color="auto"/>
        <w:bottom w:val="none" w:sz="0" w:space="0" w:color="auto"/>
        <w:right w:val="none" w:sz="0" w:space="0" w:color="auto"/>
      </w:divBdr>
    </w:div>
    <w:div w:id="231934415">
      <w:bodyDiv w:val="1"/>
      <w:marLeft w:val="0"/>
      <w:marRight w:val="0"/>
      <w:marTop w:val="0"/>
      <w:marBottom w:val="0"/>
      <w:divBdr>
        <w:top w:val="none" w:sz="0" w:space="0" w:color="auto"/>
        <w:left w:val="none" w:sz="0" w:space="0" w:color="auto"/>
        <w:bottom w:val="none" w:sz="0" w:space="0" w:color="auto"/>
        <w:right w:val="none" w:sz="0" w:space="0" w:color="auto"/>
      </w:divBdr>
    </w:div>
    <w:div w:id="234363206">
      <w:bodyDiv w:val="1"/>
      <w:marLeft w:val="0"/>
      <w:marRight w:val="0"/>
      <w:marTop w:val="0"/>
      <w:marBottom w:val="0"/>
      <w:divBdr>
        <w:top w:val="none" w:sz="0" w:space="0" w:color="auto"/>
        <w:left w:val="none" w:sz="0" w:space="0" w:color="auto"/>
        <w:bottom w:val="none" w:sz="0" w:space="0" w:color="auto"/>
        <w:right w:val="none" w:sz="0" w:space="0" w:color="auto"/>
      </w:divBdr>
    </w:div>
    <w:div w:id="238636789">
      <w:bodyDiv w:val="1"/>
      <w:marLeft w:val="0"/>
      <w:marRight w:val="0"/>
      <w:marTop w:val="0"/>
      <w:marBottom w:val="0"/>
      <w:divBdr>
        <w:top w:val="none" w:sz="0" w:space="0" w:color="auto"/>
        <w:left w:val="none" w:sz="0" w:space="0" w:color="auto"/>
        <w:bottom w:val="none" w:sz="0" w:space="0" w:color="auto"/>
        <w:right w:val="none" w:sz="0" w:space="0" w:color="auto"/>
      </w:divBdr>
      <w:divsChild>
        <w:div w:id="590689">
          <w:marLeft w:val="0"/>
          <w:marRight w:val="0"/>
          <w:marTop w:val="0"/>
          <w:marBottom w:val="0"/>
          <w:divBdr>
            <w:top w:val="none" w:sz="0" w:space="0" w:color="auto"/>
            <w:left w:val="none" w:sz="0" w:space="0" w:color="auto"/>
            <w:bottom w:val="none" w:sz="0" w:space="0" w:color="auto"/>
            <w:right w:val="none" w:sz="0" w:space="0" w:color="auto"/>
          </w:divBdr>
        </w:div>
        <w:div w:id="140197526">
          <w:marLeft w:val="0"/>
          <w:marRight w:val="0"/>
          <w:marTop w:val="0"/>
          <w:marBottom w:val="0"/>
          <w:divBdr>
            <w:top w:val="none" w:sz="0" w:space="0" w:color="auto"/>
            <w:left w:val="none" w:sz="0" w:space="0" w:color="auto"/>
            <w:bottom w:val="none" w:sz="0" w:space="0" w:color="auto"/>
            <w:right w:val="none" w:sz="0" w:space="0" w:color="auto"/>
          </w:divBdr>
        </w:div>
        <w:div w:id="574246290">
          <w:marLeft w:val="0"/>
          <w:marRight w:val="0"/>
          <w:marTop w:val="0"/>
          <w:marBottom w:val="0"/>
          <w:divBdr>
            <w:top w:val="none" w:sz="0" w:space="0" w:color="auto"/>
            <w:left w:val="none" w:sz="0" w:space="0" w:color="auto"/>
            <w:bottom w:val="none" w:sz="0" w:space="0" w:color="auto"/>
            <w:right w:val="none" w:sz="0" w:space="0" w:color="auto"/>
          </w:divBdr>
        </w:div>
      </w:divsChild>
    </w:div>
    <w:div w:id="238906943">
      <w:bodyDiv w:val="1"/>
      <w:marLeft w:val="0"/>
      <w:marRight w:val="0"/>
      <w:marTop w:val="0"/>
      <w:marBottom w:val="0"/>
      <w:divBdr>
        <w:top w:val="none" w:sz="0" w:space="0" w:color="auto"/>
        <w:left w:val="none" w:sz="0" w:space="0" w:color="auto"/>
        <w:bottom w:val="none" w:sz="0" w:space="0" w:color="auto"/>
        <w:right w:val="none" w:sz="0" w:space="0" w:color="auto"/>
      </w:divBdr>
    </w:div>
    <w:div w:id="255671484">
      <w:bodyDiv w:val="1"/>
      <w:marLeft w:val="0"/>
      <w:marRight w:val="0"/>
      <w:marTop w:val="0"/>
      <w:marBottom w:val="0"/>
      <w:divBdr>
        <w:top w:val="none" w:sz="0" w:space="0" w:color="auto"/>
        <w:left w:val="none" w:sz="0" w:space="0" w:color="auto"/>
        <w:bottom w:val="none" w:sz="0" w:space="0" w:color="auto"/>
        <w:right w:val="none" w:sz="0" w:space="0" w:color="auto"/>
      </w:divBdr>
    </w:div>
    <w:div w:id="272786326">
      <w:bodyDiv w:val="1"/>
      <w:marLeft w:val="0"/>
      <w:marRight w:val="0"/>
      <w:marTop w:val="0"/>
      <w:marBottom w:val="0"/>
      <w:divBdr>
        <w:top w:val="none" w:sz="0" w:space="0" w:color="auto"/>
        <w:left w:val="none" w:sz="0" w:space="0" w:color="auto"/>
        <w:bottom w:val="none" w:sz="0" w:space="0" w:color="auto"/>
        <w:right w:val="none" w:sz="0" w:space="0" w:color="auto"/>
      </w:divBdr>
    </w:div>
    <w:div w:id="287051279">
      <w:bodyDiv w:val="1"/>
      <w:marLeft w:val="0"/>
      <w:marRight w:val="0"/>
      <w:marTop w:val="0"/>
      <w:marBottom w:val="0"/>
      <w:divBdr>
        <w:top w:val="none" w:sz="0" w:space="0" w:color="auto"/>
        <w:left w:val="none" w:sz="0" w:space="0" w:color="auto"/>
        <w:bottom w:val="none" w:sz="0" w:space="0" w:color="auto"/>
        <w:right w:val="none" w:sz="0" w:space="0" w:color="auto"/>
      </w:divBdr>
    </w:div>
    <w:div w:id="291181519">
      <w:bodyDiv w:val="1"/>
      <w:marLeft w:val="0"/>
      <w:marRight w:val="0"/>
      <w:marTop w:val="0"/>
      <w:marBottom w:val="0"/>
      <w:divBdr>
        <w:top w:val="none" w:sz="0" w:space="0" w:color="auto"/>
        <w:left w:val="none" w:sz="0" w:space="0" w:color="auto"/>
        <w:bottom w:val="none" w:sz="0" w:space="0" w:color="auto"/>
        <w:right w:val="none" w:sz="0" w:space="0" w:color="auto"/>
      </w:divBdr>
    </w:div>
    <w:div w:id="300498925">
      <w:bodyDiv w:val="1"/>
      <w:marLeft w:val="0"/>
      <w:marRight w:val="0"/>
      <w:marTop w:val="0"/>
      <w:marBottom w:val="0"/>
      <w:divBdr>
        <w:top w:val="none" w:sz="0" w:space="0" w:color="auto"/>
        <w:left w:val="none" w:sz="0" w:space="0" w:color="auto"/>
        <w:bottom w:val="none" w:sz="0" w:space="0" w:color="auto"/>
        <w:right w:val="none" w:sz="0" w:space="0" w:color="auto"/>
      </w:divBdr>
    </w:div>
    <w:div w:id="317030191">
      <w:bodyDiv w:val="1"/>
      <w:marLeft w:val="0"/>
      <w:marRight w:val="0"/>
      <w:marTop w:val="0"/>
      <w:marBottom w:val="0"/>
      <w:divBdr>
        <w:top w:val="none" w:sz="0" w:space="0" w:color="auto"/>
        <w:left w:val="none" w:sz="0" w:space="0" w:color="auto"/>
        <w:bottom w:val="none" w:sz="0" w:space="0" w:color="auto"/>
        <w:right w:val="none" w:sz="0" w:space="0" w:color="auto"/>
      </w:divBdr>
    </w:div>
    <w:div w:id="334846841">
      <w:bodyDiv w:val="1"/>
      <w:marLeft w:val="0"/>
      <w:marRight w:val="0"/>
      <w:marTop w:val="0"/>
      <w:marBottom w:val="0"/>
      <w:divBdr>
        <w:top w:val="none" w:sz="0" w:space="0" w:color="auto"/>
        <w:left w:val="none" w:sz="0" w:space="0" w:color="auto"/>
        <w:bottom w:val="none" w:sz="0" w:space="0" w:color="auto"/>
        <w:right w:val="none" w:sz="0" w:space="0" w:color="auto"/>
      </w:divBdr>
    </w:div>
    <w:div w:id="336345341">
      <w:bodyDiv w:val="1"/>
      <w:marLeft w:val="0"/>
      <w:marRight w:val="0"/>
      <w:marTop w:val="0"/>
      <w:marBottom w:val="0"/>
      <w:divBdr>
        <w:top w:val="none" w:sz="0" w:space="0" w:color="auto"/>
        <w:left w:val="none" w:sz="0" w:space="0" w:color="auto"/>
        <w:bottom w:val="none" w:sz="0" w:space="0" w:color="auto"/>
        <w:right w:val="none" w:sz="0" w:space="0" w:color="auto"/>
      </w:divBdr>
    </w:div>
    <w:div w:id="338314105">
      <w:bodyDiv w:val="1"/>
      <w:marLeft w:val="0"/>
      <w:marRight w:val="0"/>
      <w:marTop w:val="0"/>
      <w:marBottom w:val="0"/>
      <w:divBdr>
        <w:top w:val="none" w:sz="0" w:space="0" w:color="auto"/>
        <w:left w:val="none" w:sz="0" w:space="0" w:color="auto"/>
        <w:bottom w:val="none" w:sz="0" w:space="0" w:color="auto"/>
        <w:right w:val="none" w:sz="0" w:space="0" w:color="auto"/>
      </w:divBdr>
    </w:div>
    <w:div w:id="347292274">
      <w:bodyDiv w:val="1"/>
      <w:marLeft w:val="0"/>
      <w:marRight w:val="0"/>
      <w:marTop w:val="0"/>
      <w:marBottom w:val="0"/>
      <w:divBdr>
        <w:top w:val="none" w:sz="0" w:space="0" w:color="auto"/>
        <w:left w:val="none" w:sz="0" w:space="0" w:color="auto"/>
        <w:bottom w:val="none" w:sz="0" w:space="0" w:color="auto"/>
        <w:right w:val="none" w:sz="0" w:space="0" w:color="auto"/>
      </w:divBdr>
    </w:div>
    <w:div w:id="351538534">
      <w:bodyDiv w:val="1"/>
      <w:marLeft w:val="0"/>
      <w:marRight w:val="0"/>
      <w:marTop w:val="0"/>
      <w:marBottom w:val="0"/>
      <w:divBdr>
        <w:top w:val="none" w:sz="0" w:space="0" w:color="auto"/>
        <w:left w:val="none" w:sz="0" w:space="0" w:color="auto"/>
        <w:bottom w:val="none" w:sz="0" w:space="0" w:color="auto"/>
        <w:right w:val="none" w:sz="0" w:space="0" w:color="auto"/>
      </w:divBdr>
    </w:div>
    <w:div w:id="353072027">
      <w:bodyDiv w:val="1"/>
      <w:marLeft w:val="0"/>
      <w:marRight w:val="0"/>
      <w:marTop w:val="0"/>
      <w:marBottom w:val="0"/>
      <w:divBdr>
        <w:top w:val="none" w:sz="0" w:space="0" w:color="auto"/>
        <w:left w:val="none" w:sz="0" w:space="0" w:color="auto"/>
        <w:bottom w:val="none" w:sz="0" w:space="0" w:color="auto"/>
        <w:right w:val="none" w:sz="0" w:space="0" w:color="auto"/>
      </w:divBdr>
    </w:div>
    <w:div w:id="365910154">
      <w:bodyDiv w:val="1"/>
      <w:marLeft w:val="0"/>
      <w:marRight w:val="0"/>
      <w:marTop w:val="0"/>
      <w:marBottom w:val="0"/>
      <w:divBdr>
        <w:top w:val="none" w:sz="0" w:space="0" w:color="auto"/>
        <w:left w:val="none" w:sz="0" w:space="0" w:color="auto"/>
        <w:bottom w:val="none" w:sz="0" w:space="0" w:color="auto"/>
        <w:right w:val="none" w:sz="0" w:space="0" w:color="auto"/>
      </w:divBdr>
    </w:div>
    <w:div w:id="374744339">
      <w:bodyDiv w:val="1"/>
      <w:marLeft w:val="0"/>
      <w:marRight w:val="0"/>
      <w:marTop w:val="0"/>
      <w:marBottom w:val="0"/>
      <w:divBdr>
        <w:top w:val="none" w:sz="0" w:space="0" w:color="auto"/>
        <w:left w:val="none" w:sz="0" w:space="0" w:color="auto"/>
        <w:bottom w:val="none" w:sz="0" w:space="0" w:color="auto"/>
        <w:right w:val="none" w:sz="0" w:space="0" w:color="auto"/>
      </w:divBdr>
    </w:div>
    <w:div w:id="387606103">
      <w:bodyDiv w:val="1"/>
      <w:marLeft w:val="0"/>
      <w:marRight w:val="0"/>
      <w:marTop w:val="0"/>
      <w:marBottom w:val="0"/>
      <w:divBdr>
        <w:top w:val="none" w:sz="0" w:space="0" w:color="auto"/>
        <w:left w:val="none" w:sz="0" w:space="0" w:color="auto"/>
        <w:bottom w:val="none" w:sz="0" w:space="0" w:color="auto"/>
        <w:right w:val="none" w:sz="0" w:space="0" w:color="auto"/>
      </w:divBdr>
    </w:div>
    <w:div w:id="393088404">
      <w:bodyDiv w:val="1"/>
      <w:marLeft w:val="0"/>
      <w:marRight w:val="0"/>
      <w:marTop w:val="0"/>
      <w:marBottom w:val="0"/>
      <w:divBdr>
        <w:top w:val="none" w:sz="0" w:space="0" w:color="auto"/>
        <w:left w:val="none" w:sz="0" w:space="0" w:color="auto"/>
        <w:bottom w:val="none" w:sz="0" w:space="0" w:color="auto"/>
        <w:right w:val="none" w:sz="0" w:space="0" w:color="auto"/>
      </w:divBdr>
    </w:div>
    <w:div w:id="395982137">
      <w:bodyDiv w:val="1"/>
      <w:marLeft w:val="0"/>
      <w:marRight w:val="0"/>
      <w:marTop w:val="0"/>
      <w:marBottom w:val="0"/>
      <w:divBdr>
        <w:top w:val="none" w:sz="0" w:space="0" w:color="auto"/>
        <w:left w:val="none" w:sz="0" w:space="0" w:color="auto"/>
        <w:bottom w:val="none" w:sz="0" w:space="0" w:color="auto"/>
        <w:right w:val="none" w:sz="0" w:space="0" w:color="auto"/>
      </w:divBdr>
    </w:div>
    <w:div w:id="411976701">
      <w:bodyDiv w:val="1"/>
      <w:marLeft w:val="0"/>
      <w:marRight w:val="0"/>
      <w:marTop w:val="0"/>
      <w:marBottom w:val="0"/>
      <w:divBdr>
        <w:top w:val="none" w:sz="0" w:space="0" w:color="auto"/>
        <w:left w:val="none" w:sz="0" w:space="0" w:color="auto"/>
        <w:bottom w:val="none" w:sz="0" w:space="0" w:color="auto"/>
        <w:right w:val="none" w:sz="0" w:space="0" w:color="auto"/>
      </w:divBdr>
    </w:div>
    <w:div w:id="418672008">
      <w:bodyDiv w:val="1"/>
      <w:marLeft w:val="0"/>
      <w:marRight w:val="0"/>
      <w:marTop w:val="0"/>
      <w:marBottom w:val="0"/>
      <w:divBdr>
        <w:top w:val="none" w:sz="0" w:space="0" w:color="auto"/>
        <w:left w:val="none" w:sz="0" w:space="0" w:color="auto"/>
        <w:bottom w:val="none" w:sz="0" w:space="0" w:color="auto"/>
        <w:right w:val="none" w:sz="0" w:space="0" w:color="auto"/>
      </w:divBdr>
    </w:div>
    <w:div w:id="432017852">
      <w:bodyDiv w:val="1"/>
      <w:marLeft w:val="0"/>
      <w:marRight w:val="0"/>
      <w:marTop w:val="0"/>
      <w:marBottom w:val="0"/>
      <w:divBdr>
        <w:top w:val="none" w:sz="0" w:space="0" w:color="auto"/>
        <w:left w:val="none" w:sz="0" w:space="0" w:color="auto"/>
        <w:bottom w:val="none" w:sz="0" w:space="0" w:color="auto"/>
        <w:right w:val="none" w:sz="0" w:space="0" w:color="auto"/>
      </w:divBdr>
    </w:div>
    <w:div w:id="438180674">
      <w:bodyDiv w:val="1"/>
      <w:marLeft w:val="0"/>
      <w:marRight w:val="0"/>
      <w:marTop w:val="0"/>
      <w:marBottom w:val="0"/>
      <w:divBdr>
        <w:top w:val="none" w:sz="0" w:space="0" w:color="auto"/>
        <w:left w:val="none" w:sz="0" w:space="0" w:color="auto"/>
        <w:bottom w:val="none" w:sz="0" w:space="0" w:color="auto"/>
        <w:right w:val="none" w:sz="0" w:space="0" w:color="auto"/>
      </w:divBdr>
    </w:div>
    <w:div w:id="440034076">
      <w:bodyDiv w:val="1"/>
      <w:marLeft w:val="0"/>
      <w:marRight w:val="0"/>
      <w:marTop w:val="0"/>
      <w:marBottom w:val="0"/>
      <w:divBdr>
        <w:top w:val="none" w:sz="0" w:space="0" w:color="auto"/>
        <w:left w:val="none" w:sz="0" w:space="0" w:color="auto"/>
        <w:bottom w:val="none" w:sz="0" w:space="0" w:color="auto"/>
        <w:right w:val="none" w:sz="0" w:space="0" w:color="auto"/>
      </w:divBdr>
    </w:div>
    <w:div w:id="440952201">
      <w:bodyDiv w:val="1"/>
      <w:marLeft w:val="0"/>
      <w:marRight w:val="0"/>
      <w:marTop w:val="0"/>
      <w:marBottom w:val="0"/>
      <w:divBdr>
        <w:top w:val="none" w:sz="0" w:space="0" w:color="auto"/>
        <w:left w:val="none" w:sz="0" w:space="0" w:color="auto"/>
        <w:bottom w:val="none" w:sz="0" w:space="0" w:color="auto"/>
        <w:right w:val="none" w:sz="0" w:space="0" w:color="auto"/>
      </w:divBdr>
    </w:div>
    <w:div w:id="445275317">
      <w:bodyDiv w:val="1"/>
      <w:marLeft w:val="0"/>
      <w:marRight w:val="0"/>
      <w:marTop w:val="0"/>
      <w:marBottom w:val="0"/>
      <w:divBdr>
        <w:top w:val="none" w:sz="0" w:space="0" w:color="auto"/>
        <w:left w:val="none" w:sz="0" w:space="0" w:color="auto"/>
        <w:bottom w:val="none" w:sz="0" w:space="0" w:color="auto"/>
        <w:right w:val="none" w:sz="0" w:space="0" w:color="auto"/>
      </w:divBdr>
    </w:div>
    <w:div w:id="472798812">
      <w:bodyDiv w:val="1"/>
      <w:marLeft w:val="0"/>
      <w:marRight w:val="0"/>
      <w:marTop w:val="0"/>
      <w:marBottom w:val="0"/>
      <w:divBdr>
        <w:top w:val="none" w:sz="0" w:space="0" w:color="auto"/>
        <w:left w:val="none" w:sz="0" w:space="0" w:color="auto"/>
        <w:bottom w:val="none" w:sz="0" w:space="0" w:color="auto"/>
        <w:right w:val="none" w:sz="0" w:space="0" w:color="auto"/>
      </w:divBdr>
    </w:div>
    <w:div w:id="497890287">
      <w:bodyDiv w:val="1"/>
      <w:marLeft w:val="0"/>
      <w:marRight w:val="0"/>
      <w:marTop w:val="0"/>
      <w:marBottom w:val="0"/>
      <w:divBdr>
        <w:top w:val="none" w:sz="0" w:space="0" w:color="auto"/>
        <w:left w:val="none" w:sz="0" w:space="0" w:color="auto"/>
        <w:bottom w:val="none" w:sz="0" w:space="0" w:color="auto"/>
        <w:right w:val="none" w:sz="0" w:space="0" w:color="auto"/>
      </w:divBdr>
    </w:div>
    <w:div w:id="515316563">
      <w:bodyDiv w:val="1"/>
      <w:marLeft w:val="0"/>
      <w:marRight w:val="0"/>
      <w:marTop w:val="0"/>
      <w:marBottom w:val="0"/>
      <w:divBdr>
        <w:top w:val="none" w:sz="0" w:space="0" w:color="auto"/>
        <w:left w:val="none" w:sz="0" w:space="0" w:color="auto"/>
        <w:bottom w:val="none" w:sz="0" w:space="0" w:color="auto"/>
        <w:right w:val="none" w:sz="0" w:space="0" w:color="auto"/>
      </w:divBdr>
    </w:div>
    <w:div w:id="523249340">
      <w:bodyDiv w:val="1"/>
      <w:marLeft w:val="0"/>
      <w:marRight w:val="0"/>
      <w:marTop w:val="0"/>
      <w:marBottom w:val="0"/>
      <w:divBdr>
        <w:top w:val="none" w:sz="0" w:space="0" w:color="auto"/>
        <w:left w:val="none" w:sz="0" w:space="0" w:color="auto"/>
        <w:bottom w:val="none" w:sz="0" w:space="0" w:color="auto"/>
        <w:right w:val="none" w:sz="0" w:space="0" w:color="auto"/>
      </w:divBdr>
      <w:divsChild>
        <w:div w:id="865406121">
          <w:marLeft w:val="0"/>
          <w:marRight w:val="0"/>
          <w:marTop w:val="0"/>
          <w:marBottom w:val="0"/>
          <w:divBdr>
            <w:top w:val="none" w:sz="0" w:space="0" w:color="auto"/>
            <w:left w:val="none" w:sz="0" w:space="0" w:color="auto"/>
            <w:bottom w:val="none" w:sz="0" w:space="0" w:color="auto"/>
            <w:right w:val="none" w:sz="0" w:space="0" w:color="auto"/>
          </w:divBdr>
          <w:divsChild>
            <w:div w:id="1673607420">
              <w:marLeft w:val="0"/>
              <w:marRight w:val="0"/>
              <w:marTop w:val="0"/>
              <w:marBottom w:val="0"/>
              <w:divBdr>
                <w:top w:val="none" w:sz="0" w:space="0" w:color="auto"/>
                <w:left w:val="none" w:sz="0" w:space="0" w:color="auto"/>
                <w:bottom w:val="none" w:sz="0" w:space="0" w:color="auto"/>
                <w:right w:val="none" w:sz="0" w:space="0" w:color="auto"/>
              </w:divBdr>
              <w:divsChild>
                <w:div w:id="1161508150">
                  <w:marLeft w:val="0"/>
                  <w:marRight w:val="0"/>
                  <w:marTop w:val="0"/>
                  <w:marBottom w:val="0"/>
                  <w:divBdr>
                    <w:top w:val="none" w:sz="0" w:space="0" w:color="auto"/>
                    <w:left w:val="none" w:sz="0" w:space="0" w:color="auto"/>
                    <w:bottom w:val="none" w:sz="0" w:space="0" w:color="auto"/>
                    <w:right w:val="none" w:sz="0" w:space="0" w:color="auto"/>
                  </w:divBdr>
                  <w:divsChild>
                    <w:div w:id="1883177879">
                      <w:marLeft w:val="0"/>
                      <w:marRight w:val="0"/>
                      <w:marTop w:val="0"/>
                      <w:marBottom w:val="0"/>
                      <w:divBdr>
                        <w:top w:val="none" w:sz="0" w:space="0" w:color="auto"/>
                        <w:left w:val="none" w:sz="0" w:space="0" w:color="auto"/>
                        <w:bottom w:val="none" w:sz="0" w:space="0" w:color="auto"/>
                        <w:right w:val="none" w:sz="0" w:space="0" w:color="auto"/>
                      </w:divBdr>
                      <w:divsChild>
                        <w:div w:id="336032415">
                          <w:marLeft w:val="0"/>
                          <w:marRight w:val="0"/>
                          <w:marTop w:val="0"/>
                          <w:marBottom w:val="0"/>
                          <w:divBdr>
                            <w:top w:val="none" w:sz="0" w:space="0" w:color="auto"/>
                            <w:left w:val="none" w:sz="0" w:space="0" w:color="auto"/>
                            <w:bottom w:val="none" w:sz="0" w:space="0" w:color="auto"/>
                            <w:right w:val="none" w:sz="0" w:space="0" w:color="auto"/>
                          </w:divBdr>
                          <w:divsChild>
                            <w:div w:id="1940336617">
                              <w:marLeft w:val="0"/>
                              <w:marRight w:val="0"/>
                              <w:marTop w:val="0"/>
                              <w:marBottom w:val="0"/>
                              <w:divBdr>
                                <w:top w:val="none" w:sz="0" w:space="0" w:color="auto"/>
                                <w:left w:val="none" w:sz="0" w:space="0" w:color="auto"/>
                                <w:bottom w:val="none" w:sz="0" w:space="0" w:color="auto"/>
                                <w:right w:val="none" w:sz="0" w:space="0" w:color="auto"/>
                              </w:divBdr>
                              <w:divsChild>
                                <w:div w:id="2098356767">
                                  <w:marLeft w:val="0"/>
                                  <w:marRight w:val="0"/>
                                  <w:marTop w:val="0"/>
                                  <w:marBottom w:val="0"/>
                                  <w:divBdr>
                                    <w:top w:val="none" w:sz="0" w:space="0" w:color="auto"/>
                                    <w:left w:val="none" w:sz="0" w:space="0" w:color="auto"/>
                                    <w:bottom w:val="none" w:sz="0" w:space="0" w:color="auto"/>
                                    <w:right w:val="none" w:sz="0" w:space="0" w:color="auto"/>
                                  </w:divBdr>
                                  <w:divsChild>
                                    <w:div w:id="2036148981">
                                      <w:marLeft w:val="0"/>
                                      <w:marRight w:val="0"/>
                                      <w:marTop w:val="0"/>
                                      <w:marBottom w:val="0"/>
                                      <w:divBdr>
                                        <w:top w:val="none" w:sz="0" w:space="0" w:color="auto"/>
                                        <w:left w:val="none" w:sz="0" w:space="0" w:color="auto"/>
                                        <w:bottom w:val="none" w:sz="0" w:space="0" w:color="auto"/>
                                        <w:right w:val="none" w:sz="0" w:space="0" w:color="auto"/>
                                      </w:divBdr>
                                      <w:divsChild>
                                        <w:div w:id="1530802636">
                                          <w:marLeft w:val="0"/>
                                          <w:marRight w:val="0"/>
                                          <w:marTop w:val="0"/>
                                          <w:marBottom w:val="0"/>
                                          <w:divBdr>
                                            <w:top w:val="none" w:sz="0" w:space="0" w:color="auto"/>
                                            <w:left w:val="none" w:sz="0" w:space="0" w:color="auto"/>
                                            <w:bottom w:val="none" w:sz="0" w:space="0" w:color="auto"/>
                                            <w:right w:val="none" w:sz="0" w:space="0" w:color="auto"/>
                                          </w:divBdr>
                                          <w:divsChild>
                                            <w:div w:id="147131602">
                                              <w:marLeft w:val="0"/>
                                              <w:marRight w:val="0"/>
                                              <w:marTop w:val="0"/>
                                              <w:marBottom w:val="0"/>
                                              <w:divBdr>
                                                <w:top w:val="none" w:sz="0" w:space="0" w:color="auto"/>
                                                <w:left w:val="none" w:sz="0" w:space="0" w:color="auto"/>
                                                <w:bottom w:val="none" w:sz="0" w:space="0" w:color="auto"/>
                                                <w:right w:val="none" w:sz="0" w:space="0" w:color="auto"/>
                                              </w:divBdr>
                                              <w:divsChild>
                                                <w:div w:id="5424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5704579">
      <w:bodyDiv w:val="1"/>
      <w:marLeft w:val="0"/>
      <w:marRight w:val="0"/>
      <w:marTop w:val="0"/>
      <w:marBottom w:val="0"/>
      <w:divBdr>
        <w:top w:val="none" w:sz="0" w:space="0" w:color="auto"/>
        <w:left w:val="none" w:sz="0" w:space="0" w:color="auto"/>
        <w:bottom w:val="none" w:sz="0" w:space="0" w:color="auto"/>
        <w:right w:val="none" w:sz="0" w:space="0" w:color="auto"/>
      </w:divBdr>
    </w:div>
    <w:div w:id="542710569">
      <w:bodyDiv w:val="1"/>
      <w:marLeft w:val="0"/>
      <w:marRight w:val="0"/>
      <w:marTop w:val="0"/>
      <w:marBottom w:val="0"/>
      <w:divBdr>
        <w:top w:val="none" w:sz="0" w:space="0" w:color="auto"/>
        <w:left w:val="none" w:sz="0" w:space="0" w:color="auto"/>
        <w:bottom w:val="none" w:sz="0" w:space="0" w:color="auto"/>
        <w:right w:val="none" w:sz="0" w:space="0" w:color="auto"/>
      </w:divBdr>
    </w:div>
    <w:div w:id="545610068">
      <w:bodyDiv w:val="1"/>
      <w:marLeft w:val="0"/>
      <w:marRight w:val="0"/>
      <w:marTop w:val="0"/>
      <w:marBottom w:val="0"/>
      <w:divBdr>
        <w:top w:val="none" w:sz="0" w:space="0" w:color="auto"/>
        <w:left w:val="none" w:sz="0" w:space="0" w:color="auto"/>
        <w:bottom w:val="none" w:sz="0" w:space="0" w:color="auto"/>
        <w:right w:val="none" w:sz="0" w:space="0" w:color="auto"/>
      </w:divBdr>
    </w:div>
    <w:div w:id="545683906">
      <w:bodyDiv w:val="1"/>
      <w:marLeft w:val="0"/>
      <w:marRight w:val="0"/>
      <w:marTop w:val="0"/>
      <w:marBottom w:val="0"/>
      <w:divBdr>
        <w:top w:val="none" w:sz="0" w:space="0" w:color="auto"/>
        <w:left w:val="none" w:sz="0" w:space="0" w:color="auto"/>
        <w:bottom w:val="none" w:sz="0" w:space="0" w:color="auto"/>
        <w:right w:val="none" w:sz="0" w:space="0" w:color="auto"/>
      </w:divBdr>
    </w:div>
    <w:div w:id="551886160">
      <w:bodyDiv w:val="1"/>
      <w:marLeft w:val="0"/>
      <w:marRight w:val="0"/>
      <w:marTop w:val="0"/>
      <w:marBottom w:val="0"/>
      <w:divBdr>
        <w:top w:val="none" w:sz="0" w:space="0" w:color="auto"/>
        <w:left w:val="none" w:sz="0" w:space="0" w:color="auto"/>
        <w:bottom w:val="none" w:sz="0" w:space="0" w:color="auto"/>
        <w:right w:val="none" w:sz="0" w:space="0" w:color="auto"/>
      </w:divBdr>
    </w:div>
    <w:div w:id="554245777">
      <w:bodyDiv w:val="1"/>
      <w:marLeft w:val="0"/>
      <w:marRight w:val="0"/>
      <w:marTop w:val="0"/>
      <w:marBottom w:val="0"/>
      <w:divBdr>
        <w:top w:val="none" w:sz="0" w:space="0" w:color="auto"/>
        <w:left w:val="none" w:sz="0" w:space="0" w:color="auto"/>
        <w:bottom w:val="none" w:sz="0" w:space="0" w:color="auto"/>
        <w:right w:val="none" w:sz="0" w:space="0" w:color="auto"/>
      </w:divBdr>
    </w:div>
    <w:div w:id="578253357">
      <w:bodyDiv w:val="1"/>
      <w:marLeft w:val="0"/>
      <w:marRight w:val="0"/>
      <w:marTop w:val="0"/>
      <w:marBottom w:val="0"/>
      <w:divBdr>
        <w:top w:val="none" w:sz="0" w:space="0" w:color="auto"/>
        <w:left w:val="none" w:sz="0" w:space="0" w:color="auto"/>
        <w:bottom w:val="none" w:sz="0" w:space="0" w:color="auto"/>
        <w:right w:val="none" w:sz="0" w:space="0" w:color="auto"/>
      </w:divBdr>
    </w:div>
    <w:div w:id="580604385">
      <w:bodyDiv w:val="1"/>
      <w:marLeft w:val="0"/>
      <w:marRight w:val="0"/>
      <w:marTop w:val="0"/>
      <w:marBottom w:val="0"/>
      <w:divBdr>
        <w:top w:val="none" w:sz="0" w:space="0" w:color="auto"/>
        <w:left w:val="none" w:sz="0" w:space="0" w:color="auto"/>
        <w:bottom w:val="none" w:sz="0" w:space="0" w:color="auto"/>
        <w:right w:val="none" w:sz="0" w:space="0" w:color="auto"/>
      </w:divBdr>
    </w:div>
    <w:div w:id="600534059">
      <w:bodyDiv w:val="1"/>
      <w:marLeft w:val="0"/>
      <w:marRight w:val="0"/>
      <w:marTop w:val="0"/>
      <w:marBottom w:val="0"/>
      <w:divBdr>
        <w:top w:val="none" w:sz="0" w:space="0" w:color="auto"/>
        <w:left w:val="none" w:sz="0" w:space="0" w:color="auto"/>
        <w:bottom w:val="none" w:sz="0" w:space="0" w:color="auto"/>
        <w:right w:val="none" w:sz="0" w:space="0" w:color="auto"/>
      </w:divBdr>
    </w:div>
    <w:div w:id="605313680">
      <w:bodyDiv w:val="1"/>
      <w:marLeft w:val="0"/>
      <w:marRight w:val="0"/>
      <w:marTop w:val="0"/>
      <w:marBottom w:val="0"/>
      <w:divBdr>
        <w:top w:val="none" w:sz="0" w:space="0" w:color="auto"/>
        <w:left w:val="none" w:sz="0" w:space="0" w:color="auto"/>
        <w:bottom w:val="none" w:sz="0" w:space="0" w:color="auto"/>
        <w:right w:val="none" w:sz="0" w:space="0" w:color="auto"/>
      </w:divBdr>
    </w:div>
    <w:div w:id="615598511">
      <w:bodyDiv w:val="1"/>
      <w:marLeft w:val="0"/>
      <w:marRight w:val="0"/>
      <w:marTop w:val="0"/>
      <w:marBottom w:val="0"/>
      <w:divBdr>
        <w:top w:val="none" w:sz="0" w:space="0" w:color="auto"/>
        <w:left w:val="none" w:sz="0" w:space="0" w:color="auto"/>
        <w:bottom w:val="none" w:sz="0" w:space="0" w:color="auto"/>
        <w:right w:val="none" w:sz="0" w:space="0" w:color="auto"/>
      </w:divBdr>
      <w:divsChild>
        <w:div w:id="985741372">
          <w:marLeft w:val="0"/>
          <w:marRight w:val="0"/>
          <w:marTop w:val="0"/>
          <w:marBottom w:val="0"/>
          <w:divBdr>
            <w:top w:val="none" w:sz="0" w:space="0" w:color="auto"/>
            <w:left w:val="none" w:sz="0" w:space="0" w:color="auto"/>
            <w:bottom w:val="none" w:sz="0" w:space="0" w:color="auto"/>
            <w:right w:val="none" w:sz="0" w:space="0" w:color="auto"/>
          </w:divBdr>
        </w:div>
        <w:div w:id="1623150583">
          <w:marLeft w:val="0"/>
          <w:marRight w:val="0"/>
          <w:marTop w:val="0"/>
          <w:marBottom w:val="0"/>
          <w:divBdr>
            <w:top w:val="none" w:sz="0" w:space="0" w:color="auto"/>
            <w:left w:val="none" w:sz="0" w:space="0" w:color="auto"/>
            <w:bottom w:val="none" w:sz="0" w:space="0" w:color="auto"/>
            <w:right w:val="none" w:sz="0" w:space="0" w:color="auto"/>
          </w:divBdr>
        </w:div>
        <w:div w:id="1698500313">
          <w:marLeft w:val="0"/>
          <w:marRight w:val="0"/>
          <w:marTop w:val="0"/>
          <w:marBottom w:val="0"/>
          <w:divBdr>
            <w:top w:val="none" w:sz="0" w:space="0" w:color="auto"/>
            <w:left w:val="none" w:sz="0" w:space="0" w:color="auto"/>
            <w:bottom w:val="none" w:sz="0" w:space="0" w:color="auto"/>
            <w:right w:val="none" w:sz="0" w:space="0" w:color="auto"/>
          </w:divBdr>
        </w:div>
      </w:divsChild>
    </w:div>
    <w:div w:id="620963136">
      <w:bodyDiv w:val="1"/>
      <w:marLeft w:val="0"/>
      <w:marRight w:val="0"/>
      <w:marTop w:val="0"/>
      <w:marBottom w:val="0"/>
      <w:divBdr>
        <w:top w:val="none" w:sz="0" w:space="0" w:color="auto"/>
        <w:left w:val="none" w:sz="0" w:space="0" w:color="auto"/>
        <w:bottom w:val="none" w:sz="0" w:space="0" w:color="auto"/>
        <w:right w:val="none" w:sz="0" w:space="0" w:color="auto"/>
      </w:divBdr>
    </w:div>
    <w:div w:id="629172735">
      <w:bodyDiv w:val="1"/>
      <w:marLeft w:val="0"/>
      <w:marRight w:val="0"/>
      <w:marTop w:val="0"/>
      <w:marBottom w:val="0"/>
      <w:divBdr>
        <w:top w:val="none" w:sz="0" w:space="0" w:color="auto"/>
        <w:left w:val="none" w:sz="0" w:space="0" w:color="auto"/>
        <w:bottom w:val="none" w:sz="0" w:space="0" w:color="auto"/>
        <w:right w:val="none" w:sz="0" w:space="0" w:color="auto"/>
      </w:divBdr>
    </w:div>
    <w:div w:id="636421648">
      <w:bodyDiv w:val="1"/>
      <w:marLeft w:val="0"/>
      <w:marRight w:val="0"/>
      <w:marTop w:val="0"/>
      <w:marBottom w:val="0"/>
      <w:divBdr>
        <w:top w:val="none" w:sz="0" w:space="0" w:color="auto"/>
        <w:left w:val="none" w:sz="0" w:space="0" w:color="auto"/>
        <w:bottom w:val="none" w:sz="0" w:space="0" w:color="auto"/>
        <w:right w:val="none" w:sz="0" w:space="0" w:color="auto"/>
      </w:divBdr>
    </w:div>
    <w:div w:id="670254295">
      <w:bodyDiv w:val="1"/>
      <w:marLeft w:val="0"/>
      <w:marRight w:val="0"/>
      <w:marTop w:val="0"/>
      <w:marBottom w:val="0"/>
      <w:divBdr>
        <w:top w:val="none" w:sz="0" w:space="0" w:color="auto"/>
        <w:left w:val="none" w:sz="0" w:space="0" w:color="auto"/>
        <w:bottom w:val="none" w:sz="0" w:space="0" w:color="auto"/>
        <w:right w:val="none" w:sz="0" w:space="0" w:color="auto"/>
      </w:divBdr>
    </w:div>
    <w:div w:id="675108464">
      <w:bodyDiv w:val="1"/>
      <w:marLeft w:val="0"/>
      <w:marRight w:val="0"/>
      <w:marTop w:val="0"/>
      <w:marBottom w:val="0"/>
      <w:divBdr>
        <w:top w:val="none" w:sz="0" w:space="0" w:color="auto"/>
        <w:left w:val="none" w:sz="0" w:space="0" w:color="auto"/>
        <w:bottom w:val="none" w:sz="0" w:space="0" w:color="auto"/>
        <w:right w:val="none" w:sz="0" w:space="0" w:color="auto"/>
      </w:divBdr>
    </w:div>
    <w:div w:id="675116119">
      <w:bodyDiv w:val="1"/>
      <w:marLeft w:val="0"/>
      <w:marRight w:val="0"/>
      <w:marTop w:val="0"/>
      <w:marBottom w:val="0"/>
      <w:divBdr>
        <w:top w:val="none" w:sz="0" w:space="0" w:color="auto"/>
        <w:left w:val="none" w:sz="0" w:space="0" w:color="auto"/>
        <w:bottom w:val="none" w:sz="0" w:space="0" w:color="auto"/>
        <w:right w:val="none" w:sz="0" w:space="0" w:color="auto"/>
      </w:divBdr>
    </w:div>
    <w:div w:id="688527754">
      <w:bodyDiv w:val="1"/>
      <w:marLeft w:val="0"/>
      <w:marRight w:val="0"/>
      <w:marTop w:val="0"/>
      <w:marBottom w:val="0"/>
      <w:divBdr>
        <w:top w:val="none" w:sz="0" w:space="0" w:color="auto"/>
        <w:left w:val="none" w:sz="0" w:space="0" w:color="auto"/>
        <w:bottom w:val="none" w:sz="0" w:space="0" w:color="auto"/>
        <w:right w:val="none" w:sz="0" w:space="0" w:color="auto"/>
      </w:divBdr>
    </w:div>
    <w:div w:id="690684067">
      <w:bodyDiv w:val="1"/>
      <w:marLeft w:val="0"/>
      <w:marRight w:val="0"/>
      <w:marTop w:val="0"/>
      <w:marBottom w:val="0"/>
      <w:divBdr>
        <w:top w:val="none" w:sz="0" w:space="0" w:color="auto"/>
        <w:left w:val="none" w:sz="0" w:space="0" w:color="auto"/>
        <w:bottom w:val="none" w:sz="0" w:space="0" w:color="auto"/>
        <w:right w:val="none" w:sz="0" w:space="0" w:color="auto"/>
      </w:divBdr>
    </w:div>
    <w:div w:id="726731524">
      <w:bodyDiv w:val="1"/>
      <w:marLeft w:val="0"/>
      <w:marRight w:val="0"/>
      <w:marTop w:val="0"/>
      <w:marBottom w:val="0"/>
      <w:divBdr>
        <w:top w:val="none" w:sz="0" w:space="0" w:color="auto"/>
        <w:left w:val="none" w:sz="0" w:space="0" w:color="auto"/>
        <w:bottom w:val="none" w:sz="0" w:space="0" w:color="auto"/>
        <w:right w:val="none" w:sz="0" w:space="0" w:color="auto"/>
      </w:divBdr>
      <w:divsChild>
        <w:div w:id="567763044">
          <w:marLeft w:val="374"/>
          <w:marRight w:val="0"/>
          <w:marTop w:val="0"/>
          <w:marBottom w:val="60"/>
          <w:divBdr>
            <w:top w:val="none" w:sz="0" w:space="0" w:color="auto"/>
            <w:left w:val="none" w:sz="0" w:space="0" w:color="auto"/>
            <w:bottom w:val="none" w:sz="0" w:space="0" w:color="auto"/>
            <w:right w:val="none" w:sz="0" w:space="0" w:color="auto"/>
          </w:divBdr>
        </w:div>
        <w:div w:id="616642621">
          <w:marLeft w:val="374"/>
          <w:marRight w:val="0"/>
          <w:marTop w:val="0"/>
          <w:marBottom w:val="60"/>
          <w:divBdr>
            <w:top w:val="none" w:sz="0" w:space="0" w:color="auto"/>
            <w:left w:val="none" w:sz="0" w:space="0" w:color="auto"/>
            <w:bottom w:val="none" w:sz="0" w:space="0" w:color="auto"/>
            <w:right w:val="none" w:sz="0" w:space="0" w:color="auto"/>
          </w:divBdr>
        </w:div>
        <w:div w:id="1474717089">
          <w:marLeft w:val="374"/>
          <w:marRight w:val="0"/>
          <w:marTop w:val="0"/>
          <w:marBottom w:val="60"/>
          <w:divBdr>
            <w:top w:val="none" w:sz="0" w:space="0" w:color="auto"/>
            <w:left w:val="none" w:sz="0" w:space="0" w:color="auto"/>
            <w:bottom w:val="none" w:sz="0" w:space="0" w:color="auto"/>
            <w:right w:val="none" w:sz="0" w:space="0" w:color="auto"/>
          </w:divBdr>
        </w:div>
        <w:div w:id="1761951055">
          <w:marLeft w:val="374"/>
          <w:marRight w:val="0"/>
          <w:marTop w:val="0"/>
          <w:marBottom w:val="60"/>
          <w:divBdr>
            <w:top w:val="none" w:sz="0" w:space="0" w:color="auto"/>
            <w:left w:val="none" w:sz="0" w:space="0" w:color="auto"/>
            <w:bottom w:val="none" w:sz="0" w:space="0" w:color="auto"/>
            <w:right w:val="none" w:sz="0" w:space="0" w:color="auto"/>
          </w:divBdr>
        </w:div>
        <w:div w:id="2077119918">
          <w:marLeft w:val="374"/>
          <w:marRight w:val="0"/>
          <w:marTop w:val="0"/>
          <w:marBottom w:val="60"/>
          <w:divBdr>
            <w:top w:val="none" w:sz="0" w:space="0" w:color="auto"/>
            <w:left w:val="none" w:sz="0" w:space="0" w:color="auto"/>
            <w:bottom w:val="none" w:sz="0" w:space="0" w:color="auto"/>
            <w:right w:val="none" w:sz="0" w:space="0" w:color="auto"/>
          </w:divBdr>
        </w:div>
      </w:divsChild>
    </w:div>
    <w:div w:id="748578419">
      <w:bodyDiv w:val="1"/>
      <w:marLeft w:val="0"/>
      <w:marRight w:val="0"/>
      <w:marTop w:val="0"/>
      <w:marBottom w:val="0"/>
      <w:divBdr>
        <w:top w:val="none" w:sz="0" w:space="0" w:color="auto"/>
        <w:left w:val="none" w:sz="0" w:space="0" w:color="auto"/>
        <w:bottom w:val="none" w:sz="0" w:space="0" w:color="auto"/>
        <w:right w:val="none" w:sz="0" w:space="0" w:color="auto"/>
      </w:divBdr>
    </w:div>
    <w:div w:id="751127823">
      <w:bodyDiv w:val="1"/>
      <w:marLeft w:val="0"/>
      <w:marRight w:val="0"/>
      <w:marTop w:val="0"/>
      <w:marBottom w:val="0"/>
      <w:divBdr>
        <w:top w:val="none" w:sz="0" w:space="0" w:color="auto"/>
        <w:left w:val="none" w:sz="0" w:space="0" w:color="auto"/>
        <w:bottom w:val="none" w:sz="0" w:space="0" w:color="auto"/>
        <w:right w:val="none" w:sz="0" w:space="0" w:color="auto"/>
      </w:divBdr>
    </w:div>
    <w:div w:id="756291389">
      <w:bodyDiv w:val="1"/>
      <w:marLeft w:val="0"/>
      <w:marRight w:val="0"/>
      <w:marTop w:val="0"/>
      <w:marBottom w:val="0"/>
      <w:divBdr>
        <w:top w:val="none" w:sz="0" w:space="0" w:color="auto"/>
        <w:left w:val="none" w:sz="0" w:space="0" w:color="auto"/>
        <w:bottom w:val="none" w:sz="0" w:space="0" w:color="auto"/>
        <w:right w:val="none" w:sz="0" w:space="0" w:color="auto"/>
      </w:divBdr>
    </w:div>
    <w:div w:id="761608488">
      <w:bodyDiv w:val="1"/>
      <w:marLeft w:val="0"/>
      <w:marRight w:val="0"/>
      <w:marTop w:val="0"/>
      <w:marBottom w:val="0"/>
      <w:divBdr>
        <w:top w:val="none" w:sz="0" w:space="0" w:color="auto"/>
        <w:left w:val="none" w:sz="0" w:space="0" w:color="auto"/>
        <w:bottom w:val="none" w:sz="0" w:space="0" w:color="auto"/>
        <w:right w:val="none" w:sz="0" w:space="0" w:color="auto"/>
      </w:divBdr>
    </w:div>
    <w:div w:id="768043378">
      <w:bodyDiv w:val="1"/>
      <w:marLeft w:val="0"/>
      <w:marRight w:val="0"/>
      <w:marTop w:val="0"/>
      <w:marBottom w:val="0"/>
      <w:divBdr>
        <w:top w:val="none" w:sz="0" w:space="0" w:color="auto"/>
        <w:left w:val="none" w:sz="0" w:space="0" w:color="auto"/>
        <w:bottom w:val="none" w:sz="0" w:space="0" w:color="auto"/>
        <w:right w:val="none" w:sz="0" w:space="0" w:color="auto"/>
      </w:divBdr>
    </w:div>
    <w:div w:id="783960170">
      <w:bodyDiv w:val="1"/>
      <w:marLeft w:val="0"/>
      <w:marRight w:val="0"/>
      <w:marTop w:val="0"/>
      <w:marBottom w:val="0"/>
      <w:divBdr>
        <w:top w:val="none" w:sz="0" w:space="0" w:color="auto"/>
        <w:left w:val="none" w:sz="0" w:space="0" w:color="auto"/>
        <w:bottom w:val="none" w:sz="0" w:space="0" w:color="auto"/>
        <w:right w:val="none" w:sz="0" w:space="0" w:color="auto"/>
      </w:divBdr>
    </w:div>
    <w:div w:id="785585985">
      <w:bodyDiv w:val="1"/>
      <w:marLeft w:val="0"/>
      <w:marRight w:val="0"/>
      <w:marTop w:val="0"/>
      <w:marBottom w:val="0"/>
      <w:divBdr>
        <w:top w:val="none" w:sz="0" w:space="0" w:color="auto"/>
        <w:left w:val="none" w:sz="0" w:space="0" w:color="auto"/>
        <w:bottom w:val="none" w:sz="0" w:space="0" w:color="auto"/>
        <w:right w:val="none" w:sz="0" w:space="0" w:color="auto"/>
      </w:divBdr>
    </w:div>
    <w:div w:id="798497564">
      <w:bodyDiv w:val="1"/>
      <w:marLeft w:val="0"/>
      <w:marRight w:val="0"/>
      <w:marTop w:val="0"/>
      <w:marBottom w:val="0"/>
      <w:divBdr>
        <w:top w:val="none" w:sz="0" w:space="0" w:color="auto"/>
        <w:left w:val="none" w:sz="0" w:space="0" w:color="auto"/>
        <w:bottom w:val="none" w:sz="0" w:space="0" w:color="auto"/>
        <w:right w:val="none" w:sz="0" w:space="0" w:color="auto"/>
      </w:divBdr>
    </w:div>
    <w:div w:id="836270348">
      <w:bodyDiv w:val="1"/>
      <w:marLeft w:val="0"/>
      <w:marRight w:val="0"/>
      <w:marTop w:val="0"/>
      <w:marBottom w:val="0"/>
      <w:divBdr>
        <w:top w:val="none" w:sz="0" w:space="0" w:color="auto"/>
        <w:left w:val="none" w:sz="0" w:space="0" w:color="auto"/>
        <w:bottom w:val="none" w:sz="0" w:space="0" w:color="auto"/>
        <w:right w:val="none" w:sz="0" w:space="0" w:color="auto"/>
      </w:divBdr>
    </w:div>
    <w:div w:id="866867713">
      <w:bodyDiv w:val="1"/>
      <w:marLeft w:val="0"/>
      <w:marRight w:val="0"/>
      <w:marTop w:val="0"/>
      <w:marBottom w:val="0"/>
      <w:divBdr>
        <w:top w:val="none" w:sz="0" w:space="0" w:color="auto"/>
        <w:left w:val="none" w:sz="0" w:space="0" w:color="auto"/>
        <w:bottom w:val="none" w:sz="0" w:space="0" w:color="auto"/>
        <w:right w:val="none" w:sz="0" w:space="0" w:color="auto"/>
      </w:divBdr>
    </w:div>
    <w:div w:id="877427392">
      <w:bodyDiv w:val="1"/>
      <w:marLeft w:val="0"/>
      <w:marRight w:val="0"/>
      <w:marTop w:val="0"/>
      <w:marBottom w:val="0"/>
      <w:divBdr>
        <w:top w:val="none" w:sz="0" w:space="0" w:color="auto"/>
        <w:left w:val="none" w:sz="0" w:space="0" w:color="auto"/>
        <w:bottom w:val="none" w:sz="0" w:space="0" w:color="auto"/>
        <w:right w:val="none" w:sz="0" w:space="0" w:color="auto"/>
      </w:divBdr>
      <w:divsChild>
        <w:div w:id="1006251991">
          <w:marLeft w:val="0"/>
          <w:marRight w:val="0"/>
          <w:marTop w:val="0"/>
          <w:marBottom w:val="0"/>
          <w:divBdr>
            <w:top w:val="none" w:sz="0" w:space="0" w:color="auto"/>
            <w:left w:val="none" w:sz="0" w:space="0" w:color="auto"/>
            <w:bottom w:val="none" w:sz="0" w:space="0" w:color="auto"/>
            <w:right w:val="none" w:sz="0" w:space="0" w:color="auto"/>
          </w:divBdr>
        </w:div>
        <w:div w:id="1037661063">
          <w:marLeft w:val="0"/>
          <w:marRight w:val="0"/>
          <w:marTop w:val="0"/>
          <w:marBottom w:val="0"/>
          <w:divBdr>
            <w:top w:val="none" w:sz="0" w:space="0" w:color="auto"/>
            <w:left w:val="none" w:sz="0" w:space="0" w:color="auto"/>
            <w:bottom w:val="none" w:sz="0" w:space="0" w:color="auto"/>
            <w:right w:val="none" w:sz="0" w:space="0" w:color="auto"/>
          </w:divBdr>
        </w:div>
        <w:div w:id="1535652042">
          <w:marLeft w:val="0"/>
          <w:marRight w:val="0"/>
          <w:marTop w:val="0"/>
          <w:marBottom w:val="0"/>
          <w:divBdr>
            <w:top w:val="none" w:sz="0" w:space="0" w:color="auto"/>
            <w:left w:val="none" w:sz="0" w:space="0" w:color="auto"/>
            <w:bottom w:val="none" w:sz="0" w:space="0" w:color="auto"/>
            <w:right w:val="none" w:sz="0" w:space="0" w:color="auto"/>
          </w:divBdr>
        </w:div>
      </w:divsChild>
    </w:div>
    <w:div w:id="889390071">
      <w:bodyDiv w:val="1"/>
      <w:marLeft w:val="0"/>
      <w:marRight w:val="0"/>
      <w:marTop w:val="0"/>
      <w:marBottom w:val="0"/>
      <w:divBdr>
        <w:top w:val="none" w:sz="0" w:space="0" w:color="auto"/>
        <w:left w:val="none" w:sz="0" w:space="0" w:color="auto"/>
        <w:bottom w:val="none" w:sz="0" w:space="0" w:color="auto"/>
        <w:right w:val="none" w:sz="0" w:space="0" w:color="auto"/>
      </w:divBdr>
    </w:div>
    <w:div w:id="916090918">
      <w:bodyDiv w:val="1"/>
      <w:marLeft w:val="0"/>
      <w:marRight w:val="0"/>
      <w:marTop w:val="0"/>
      <w:marBottom w:val="0"/>
      <w:divBdr>
        <w:top w:val="none" w:sz="0" w:space="0" w:color="auto"/>
        <w:left w:val="none" w:sz="0" w:space="0" w:color="auto"/>
        <w:bottom w:val="none" w:sz="0" w:space="0" w:color="auto"/>
        <w:right w:val="none" w:sz="0" w:space="0" w:color="auto"/>
      </w:divBdr>
    </w:div>
    <w:div w:id="920868956">
      <w:bodyDiv w:val="1"/>
      <w:marLeft w:val="0"/>
      <w:marRight w:val="0"/>
      <w:marTop w:val="0"/>
      <w:marBottom w:val="0"/>
      <w:divBdr>
        <w:top w:val="none" w:sz="0" w:space="0" w:color="auto"/>
        <w:left w:val="none" w:sz="0" w:space="0" w:color="auto"/>
        <w:bottom w:val="none" w:sz="0" w:space="0" w:color="auto"/>
        <w:right w:val="none" w:sz="0" w:space="0" w:color="auto"/>
      </w:divBdr>
    </w:div>
    <w:div w:id="925917704">
      <w:bodyDiv w:val="1"/>
      <w:marLeft w:val="0"/>
      <w:marRight w:val="0"/>
      <w:marTop w:val="0"/>
      <w:marBottom w:val="0"/>
      <w:divBdr>
        <w:top w:val="none" w:sz="0" w:space="0" w:color="auto"/>
        <w:left w:val="none" w:sz="0" w:space="0" w:color="auto"/>
        <w:bottom w:val="none" w:sz="0" w:space="0" w:color="auto"/>
        <w:right w:val="none" w:sz="0" w:space="0" w:color="auto"/>
      </w:divBdr>
    </w:div>
    <w:div w:id="929585103">
      <w:bodyDiv w:val="1"/>
      <w:marLeft w:val="0"/>
      <w:marRight w:val="0"/>
      <w:marTop w:val="0"/>
      <w:marBottom w:val="0"/>
      <w:divBdr>
        <w:top w:val="none" w:sz="0" w:space="0" w:color="auto"/>
        <w:left w:val="none" w:sz="0" w:space="0" w:color="auto"/>
        <w:bottom w:val="none" w:sz="0" w:space="0" w:color="auto"/>
        <w:right w:val="none" w:sz="0" w:space="0" w:color="auto"/>
      </w:divBdr>
    </w:div>
    <w:div w:id="935669053">
      <w:bodyDiv w:val="1"/>
      <w:marLeft w:val="0"/>
      <w:marRight w:val="0"/>
      <w:marTop w:val="0"/>
      <w:marBottom w:val="0"/>
      <w:divBdr>
        <w:top w:val="none" w:sz="0" w:space="0" w:color="auto"/>
        <w:left w:val="none" w:sz="0" w:space="0" w:color="auto"/>
        <w:bottom w:val="none" w:sz="0" w:space="0" w:color="auto"/>
        <w:right w:val="none" w:sz="0" w:space="0" w:color="auto"/>
      </w:divBdr>
    </w:div>
    <w:div w:id="941911592">
      <w:bodyDiv w:val="1"/>
      <w:marLeft w:val="0"/>
      <w:marRight w:val="0"/>
      <w:marTop w:val="0"/>
      <w:marBottom w:val="0"/>
      <w:divBdr>
        <w:top w:val="none" w:sz="0" w:space="0" w:color="auto"/>
        <w:left w:val="none" w:sz="0" w:space="0" w:color="auto"/>
        <w:bottom w:val="none" w:sz="0" w:space="0" w:color="auto"/>
        <w:right w:val="none" w:sz="0" w:space="0" w:color="auto"/>
      </w:divBdr>
    </w:div>
    <w:div w:id="944069752">
      <w:bodyDiv w:val="1"/>
      <w:marLeft w:val="0"/>
      <w:marRight w:val="0"/>
      <w:marTop w:val="0"/>
      <w:marBottom w:val="0"/>
      <w:divBdr>
        <w:top w:val="none" w:sz="0" w:space="0" w:color="auto"/>
        <w:left w:val="none" w:sz="0" w:space="0" w:color="auto"/>
        <w:bottom w:val="none" w:sz="0" w:space="0" w:color="auto"/>
        <w:right w:val="none" w:sz="0" w:space="0" w:color="auto"/>
      </w:divBdr>
    </w:div>
    <w:div w:id="963149769">
      <w:bodyDiv w:val="1"/>
      <w:marLeft w:val="0"/>
      <w:marRight w:val="0"/>
      <w:marTop w:val="0"/>
      <w:marBottom w:val="0"/>
      <w:divBdr>
        <w:top w:val="none" w:sz="0" w:space="0" w:color="auto"/>
        <w:left w:val="none" w:sz="0" w:space="0" w:color="auto"/>
        <w:bottom w:val="none" w:sz="0" w:space="0" w:color="auto"/>
        <w:right w:val="none" w:sz="0" w:space="0" w:color="auto"/>
      </w:divBdr>
    </w:div>
    <w:div w:id="993028343">
      <w:bodyDiv w:val="1"/>
      <w:marLeft w:val="0"/>
      <w:marRight w:val="0"/>
      <w:marTop w:val="0"/>
      <w:marBottom w:val="0"/>
      <w:divBdr>
        <w:top w:val="none" w:sz="0" w:space="0" w:color="auto"/>
        <w:left w:val="none" w:sz="0" w:space="0" w:color="auto"/>
        <w:bottom w:val="none" w:sz="0" w:space="0" w:color="auto"/>
        <w:right w:val="none" w:sz="0" w:space="0" w:color="auto"/>
      </w:divBdr>
    </w:div>
    <w:div w:id="1004094472">
      <w:bodyDiv w:val="1"/>
      <w:marLeft w:val="0"/>
      <w:marRight w:val="0"/>
      <w:marTop w:val="0"/>
      <w:marBottom w:val="0"/>
      <w:divBdr>
        <w:top w:val="none" w:sz="0" w:space="0" w:color="auto"/>
        <w:left w:val="none" w:sz="0" w:space="0" w:color="auto"/>
        <w:bottom w:val="none" w:sz="0" w:space="0" w:color="auto"/>
        <w:right w:val="none" w:sz="0" w:space="0" w:color="auto"/>
      </w:divBdr>
    </w:div>
    <w:div w:id="1006638122">
      <w:bodyDiv w:val="1"/>
      <w:marLeft w:val="0"/>
      <w:marRight w:val="0"/>
      <w:marTop w:val="0"/>
      <w:marBottom w:val="0"/>
      <w:divBdr>
        <w:top w:val="none" w:sz="0" w:space="0" w:color="auto"/>
        <w:left w:val="none" w:sz="0" w:space="0" w:color="auto"/>
        <w:bottom w:val="none" w:sz="0" w:space="0" w:color="auto"/>
        <w:right w:val="none" w:sz="0" w:space="0" w:color="auto"/>
      </w:divBdr>
      <w:divsChild>
        <w:div w:id="1265576040">
          <w:marLeft w:val="0"/>
          <w:marRight w:val="0"/>
          <w:marTop w:val="0"/>
          <w:marBottom w:val="0"/>
          <w:divBdr>
            <w:top w:val="none" w:sz="0" w:space="0" w:color="auto"/>
            <w:left w:val="none" w:sz="0" w:space="0" w:color="auto"/>
            <w:bottom w:val="none" w:sz="0" w:space="0" w:color="auto"/>
            <w:right w:val="none" w:sz="0" w:space="0" w:color="auto"/>
          </w:divBdr>
          <w:divsChild>
            <w:div w:id="2111967612">
              <w:marLeft w:val="0"/>
              <w:marRight w:val="0"/>
              <w:marTop w:val="0"/>
              <w:marBottom w:val="0"/>
              <w:divBdr>
                <w:top w:val="none" w:sz="0" w:space="0" w:color="auto"/>
                <w:left w:val="none" w:sz="0" w:space="0" w:color="auto"/>
                <w:bottom w:val="none" w:sz="0" w:space="0" w:color="auto"/>
                <w:right w:val="none" w:sz="0" w:space="0" w:color="auto"/>
              </w:divBdr>
              <w:divsChild>
                <w:div w:id="9802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31235">
      <w:bodyDiv w:val="1"/>
      <w:marLeft w:val="0"/>
      <w:marRight w:val="0"/>
      <w:marTop w:val="0"/>
      <w:marBottom w:val="0"/>
      <w:divBdr>
        <w:top w:val="none" w:sz="0" w:space="0" w:color="auto"/>
        <w:left w:val="none" w:sz="0" w:space="0" w:color="auto"/>
        <w:bottom w:val="none" w:sz="0" w:space="0" w:color="auto"/>
        <w:right w:val="none" w:sz="0" w:space="0" w:color="auto"/>
      </w:divBdr>
    </w:div>
    <w:div w:id="1018119190">
      <w:bodyDiv w:val="1"/>
      <w:marLeft w:val="0"/>
      <w:marRight w:val="0"/>
      <w:marTop w:val="0"/>
      <w:marBottom w:val="0"/>
      <w:divBdr>
        <w:top w:val="none" w:sz="0" w:space="0" w:color="auto"/>
        <w:left w:val="none" w:sz="0" w:space="0" w:color="auto"/>
        <w:bottom w:val="none" w:sz="0" w:space="0" w:color="auto"/>
        <w:right w:val="none" w:sz="0" w:space="0" w:color="auto"/>
      </w:divBdr>
    </w:div>
    <w:div w:id="1020203071">
      <w:bodyDiv w:val="1"/>
      <w:marLeft w:val="0"/>
      <w:marRight w:val="0"/>
      <w:marTop w:val="0"/>
      <w:marBottom w:val="0"/>
      <w:divBdr>
        <w:top w:val="none" w:sz="0" w:space="0" w:color="auto"/>
        <w:left w:val="none" w:sz="0" w:space="0" w:color="auto"/>
        <w:bottom w:val="none" w:sz="0" w:space="0" w:color="auto"/>
        <w:right w:val="none" w:sz="0" w:space="0" w:color="auto"/>
      </w:divBdr>
    </w:div>
    <w:div w:id="1036851150">
      <w:bodyDiv w:val="1"/>
      <w:marLeft w:val="0"/>
      <w:marRight w:val="0"/>
      <w:marTop w:val="0"/>
      <w:marBottom w:val="0"/>
      <w:divBdr>
        <w:top w:val="none" w:sz="0" w:space="0" w:color="auto"/>
        <w:left w:val="none" w:sz="0" w:space="0" w:color="auto"/>
        <w:bottom w:val="none" w:sz="0" w:space="0" w:color="auto"/>
        <w:right w:val="none" w:sz="0" w:space="0" w:color="auto"/>
      </w:divBdr>
    </w:div>
    <w:div w:id="1042947592">
      <w:bodyDiv w:val="1"/>
      <w:marLeft w:val="0"/>
      <w:marRight w:val="0"/>
      <w:marTop w:val="0"/>
      <w:marBottom w:val="0"/>
      <w:divBdr>
        <w:top w:val="none" w:sz="0" w:space="0" w:color="auto"/>
        <w:left w:val="none" w:sz="0" w:space="0" w:color="auto"/>
        <w:bottom w:val="none" w:sz="0" w:space="0" w:color="auto"/>
        <w:right w:val="none" w:sz="0" w:space="0" w:color="auto"/>
      </w:divBdr>
    </w:div>
    <w:div w:id="1054693313">
      <w:bodyDiv w:val="1"/>
      <w:marLeft w:val="0"/>
      <w:marRight w:val="0"/>
      <w:marTop w:val="0"/>
      <w:marBottom w:val="0"/>
      <w:divBdr>
        <w:top w:val="none" w:sz="0" w:space="0" w:color="auto"/>
        <w:left w:val="none" w:sz="0" w:space="0" w:color="auto"/>
        <w:bottom w:val="none" w:sz="0" w:space="0" w:color="auto"/>
        <w:right w:val="none" w:sz="0" w:space="0" w:color="auto"/>
      </w:divBdr>
    </w:div>
    <w:div w:id="1056464411">
      <w:bodyDiv w:val="1"/>
      <w:marLeft w:val="0"/>
      <w:marRight w:val="0"/>
      <w:marTop w:val="0"/>
      <w:marBottom w:val="0"/>
      <w:divBdr>
        <w:top w:val="none" w:sz="0" w:space="0" w:color="auto"/>
        <w:left w:val="none" w:sz="0" w:space="0" w:color="auto"/>
        <w:bottom w:val="none" w:sz="0" w:space="0" w:color="auto"/>
        <w:right w:val="none" w:sz="0" w:space="0" w:color="auto"/>
      </w:divBdr>
    </w:div>
    <w:div w:id="1062173041">
      <w:bodyDiv w:val="1"/>
      <w:marLeft w:val="0"/>
      <w:marRight w:val="0"/>
      <w:marTop w:val="0"/>
      <w:marBottom w:val="0"/>
      <w:divBdr>
        <w:top w:val="none" w:sz="0" w:space="0" w:color="auto"/>
        <w:left w:val="none" w:sz="0" w:space="0" w:color="auto"/>
        <w:bottom w:val="none" w:sz="0" w:space="0" w:color="auto"/>
        <w:right w:val="none" w:sz="0" w:space="0" w:color="auto"/>
      </w:divBdr>
    </w:div>
    <w:div w:id="1085609915">
      <w:bodyDiv w:val="1"/>
      <w:marLeft w:val="0"/>
      <w:marRight w:val="0"/>
      <w:marTop w:val="0"/>
      <w:marBottom w:val="0"/>
      <w:divBdr>
        <w:top w:val="none" w:sz="0" w:space="0" w:color="auto"/>
        <w:left w:val="none" w:sz="0" w:space="0" w:color="auto"/>
        <w:bottom w:val="none" w:sz="0" w:space="0" w:color="auto"/>
        <w:right w:val="none" w:sz="0" w:space="0" w:color="auto"/>
      </w:divBdr>
    </w:div>
    <w:div w:id="1102341134">
      <w:bodyDiv w:val="1"/>
      <w:marLeft w:val="0"/>
      <w:marRight w:val="0"/>
      <w:marTop w:val="0"/>
      <w:marBottom w:val="0"/>
      <w:divBdr>
        <w:top w:val="none" w:sz="0" w:space="0" w:color="auto"/>
        <w:left w:val="none" w:sz="0" w:space="0" w:color="auto"/>
        <w:bottom w:val="none" w:sz="0" w:space="0" w:color="auto"/>
        <w:right w:val="none" w:sz="0" w:space="0" w:color="auto"/>
      </w:divBdr>
    </w:div>
    <w:div w:id="1109206017">
      <w:bodyDiv w:val="1"/>
      <w:marLeft w:val="0"/>
      <w:marRight w:val="0"/>
      <w:marTop w:val="0"/>
      <w:marBottom w:val="0"/>
      <w:divBdr>
        <w:top w:val="none" w:sz="0" w:space="0" w:color="auto"/>
        <w:left w:val="none" w:sz="0" w:space="0" w:color="auto"/>
        <w:bottom w:val="none" w:sz="0" w:space="0" w:color="auto"/>
        <w:right w:val="none" w:sz="0" w:space="0" w:color="auto"/>
      </w:divBdr>
    </w:div>
    <w:div w:id="1134255659">
      <w:bodyDiv w:val="1"/>
      <w:marLeft w:val="0"/>
      <w:marRight w:val="0"/>
      <w:marTop w:val="0"/>
      <w:marBottom w:val="0"/>
      <w:divBdr>
        <w:top w:val="none" w:sz="0" w:space="0" w:color="auto"/>
        <w:left w:val="none" w:sz="0" w:space="0" w:color="auto"/>
        <w:bottom w:val="none" w:sz="0" w:space="0" w:color="auto"/>
        <w:right w:val="none" w:sz="0" w:space="0" w:color="auto"/>
      </w:divBdr>
    </w:div>
    <w:div w:id="1146778697">
      <w:bodyDiv w:val="1"/>
      <w:marLeft w:val="0"/>
      <w:marRight w:val="0"/>
      <w:marTop w:val="0"/>
      <w:marBottom w:val="0"/>
      <w:divBdr>
        <w:top w:val="none" w:sz="0" w:space="0" w:color="auto"/>
        <w:left w:val="none" w:sz="0" w:space="0" w:color="auto"/>
        <w:bottom w:val="none" w:sz="0" w:space="0" w:color="auto"/>
        <w:right w:val="none" w:sz="0" w:space="0" w:color="auto"/>
      </w:divBdr>
    </w:div>
    <w:div w:id="1157846767">
      <w:bodyDiv w:val="1"/>
      <w:marLeft w:val="0"/>
      <w:marRight w:val="0"/>
      <w:marTop w:val="0"/>
      <w:marBottom w:val="0"/>
      <w:divBdr>
        <w:top w:val="none" w:sz="0" w:space="0" w:color="auto"/>
        <w:left w:val="none" w:sz="0" w:space="0" w:color="auto"/>
        <w:bottom w:val="none" w:sz="0" w:space="0" w:color="auto"/>
        <w:right w:val="none" w:sz="0" w:space="0" w:color="auto"/>
      </w:divBdr>
    </w:div>
    <w:div w:id="1158496223">
      <w:bodyDiv w:val="1"/>
      <w:marLeft w:val="0"/>
      <w:marRight w:val="0"/>
      <w:marTop w:val="0"/>
      <w:marBottom w:val="0"/>
      <w:divBdr>
        <w:top w:val="none" w:sz="0" w:space="0" w:color="auto"/>
        <w:left w:val="none" w:sz="0" w:space="0" w:color="auto"/>
        <w:bottom w:val="none" w:sz="0" w:space="0" w:color="auto"/>
        <w:right w:val="none" w:sz="0" w:space="0" w:color="auto"/>
      </w:divBdr>
    </w:div>
    <w:div w:id="1176387195">
      <w:bodyDiv w:val="1"/>
      <w:marLeft w:val="0"/>
      <w:marRight w:val="0"/>
      <w:marTop w:val="0"/>
      <w:marBottom w:val="0"/>
      <w:divBdr>
        <w:top w:val="none" w:sz="0" w:space="0" w:color="auto"/>
        <w:left w:val="none" w:sz="0" w:space="0" w:color="auto"/>
        <w:bottom w:val="none" w:sz="0" w:space="0" w:color="auto"/>
        <w:right w:val="none" w:sz="0" w:space="0" w:color="auto"/>
      </w:divBdr>
    </w:div>
    <w:div w:id="1181434667">
      <w:bodyDiv w:val="1"/>
      <w:marLeft w:val="0"/>
      <w:marRight w:val="0"/>
      <w:marTop w:val="0"/>
      <w:marBottom w:val="0"/>
      <w:divBdr>
        <w:top w:val="none" w:sz="0" w:space="0" w:color="auto"/>
        <w:left w:val="none" w:sz="0" w:space="0" w:color="auto"/>
        <w:bottom w:val="none" w:sz="0" w:space="0" w:color="auto"/>
        <w:right w:val="none" w:sz="0" w:space="0" w:color="auto"/>
      </w:divBdr>
    </w:div>
    <w:div w:id="1191459013">
      <w:bodyDiv w:val="1"/>
      <w:marLeft w:val="0"/>
      <w:marRight w:val="0"/>
      <w:marTop w:val="0"/>
      <w:marBottom w:val="0"/>
      <w:divBdr>
        <w:top w:val="none" w:sz="0" w:space="0" w:color="auto"/>
        <w:left w:val="none" w:sz="0" w:space="0" w:color="auto"/>
        <w:bottom w:val="none" w:sz="0" w:space="0" w:color="auto"/>
        <w:right w:val="none" w:sz="0" w:space="0" w:color="auto"/>
      </w:divBdr>
    </w:div>
    <w:div w:id="1194228357">
      <w:bodyDiv w:val="1"/>
      <w:marLeft w:val="0"/>
      <w:marRight w:val="0"/>
      <w:marTop w:val="0"/>
      <w:marBottom w:val="0"/>
      <w:divBdr>
        <w:top w:val="none" w:sz="0" w:space="0" w:color="auto"/>
        <w:left w:val="none" w:sz="0" w:space="0" w:color="auto"/>
        <w:bottom w:val="none" w:sz="0" w:space="0" w:color="auto"/>
        <w:right w:val="none" w:sz="0" w:space="0" w:color="auto"/>
      </w:divBdr>
    </w:div>
    <w:div w:id="1205216433">
      <w:bodyDiv w:val="1"/>
      <w:marLeft w:val="0"/>
      <w:marRight w:val="0"/>
      <w:marTop w:val="0"/>
      <w:marBottom w:val="0"/>
      <w:divBdr>
        <w:top w:val="none" w:sz="0" w:space="0" w:color="auto"/>
        <w:left w:val="none" w:sz="0" w:space="0" w:color="auto"/>
        <w:bottom w:val="none" w:sz="0" w:space="0" w:color="auto"/>
        <w:right w:val="none" w:sz="0" w:space="0" w:color="auto"/>
      </w:divBdr>
    </w:div>
    <w:div w:id="1212307124">
      <w:bodyDiv w:val="1"/>
      <w:marLeft w:val="0"/>
      <w:marRight w:val="0"/>
      <w:marTop w:val="0"/>
      <w:marBottom w:val="0"/>
      <w:divBdr>
        <w:top w:val="none" w:sz="0" w:space="0" w:color="auto"/>
        <w:left w:val="none" w:sz="0" w:space="0" w:color="auto"/>
        <w:bottom w:val="none" w:sz="0" w:space="0" w:color="auto"/>
        <w:right w:val="none" w:sz="0" w:space="0" w:color="auto"/>
      </w:divBdr>
    </w:div>
    <w:div w:id="1214345345">
      <w:bodyDiv w:val="1"/>
      <w:marLeft w:val="0"/>
      <w:marRight w:val="0"/>
      <w:marTop w:val="0"/>
      <w:marBottom w:val="0"/>
      <w:divBdr>
        <w:top w:val="none" w:sz="0" w:space="0" w:color="auto"/>
        <w:left w:val="none" w:sz="0" w:space="0" w:color="auto"/>
        <w:bottom w:val="none" w:sz="0" w:space="0" w:color="auto"/>
        <w:right w:val="none" w:sz="0" w:space="0" w:color="auto"/>
      </w:divBdr>
    </w:div>
    <w:div w:id="1237789540">
      <w:bodyDiv w:val="1"/>
      <w:marLeft w:val="0"/>
      <w:marRight w:val="0"/>
      <w:marTop w:val="0"/>
      <w:marBottom w:val="0"/>
      <w:divBdr>
        <w:top w:val="none" w:sz="0" w:space="0" w:color="auto"/>
        <w:left w:val="none" w:sz="0" w:space="0" w:color="auto"/>
        <w:bottom w:val="none" w:sz="0" w:space="0" w:color="auto"/>
        <w:right w:val="none" w:sz="0" w:space="0" w:color="auto"/>
      </w:divBdr>
    </w:div>
    <w:div w:id="1265649866">
      <w:bodyDiv w:val="1"/>
      <w:marLeft w:val="0"/>
      <w:marRight w:val="0"/>
      <w:marTop w:val="0"/>
      <w:marBottom w:val="0"/>
      <w:divBdr>
        <w:top w:val="none" w:sz="0" w:space="0" w:color="auto"/>
        <w:left w:val="none" w:sz="0" w:space="0" w:color="auto"/>
        <w:bottom w:val="none" w:sz="0" w:space="0" w:color="auto"/>
        <w:right w:val="none" w:sz="0" w:space="0" w:color="auto"/>
      </w:divBdr>
    </w:div>
    <w:div w:id="1267420536">
      <w:bodyDiv w:val="1"/>
      <w:marLeft w:val="0"/>
      <w:marRight w:val="0"/>
      <w:marTop w:val="0"/>
      <w:marBottom w:val="0"/>
      <w:divBdr>
        <w:top w:val="none" w:sz="0" w:space="0" w:color="auto"/>
        <w:left w:val="none" w:sz="0" w:space="0" w:color="auto"/>
        <w:bottom w:val="none" w:sz="0" w:space="0" w:color="auto"/>
        <w:right w:val="none" w:sz="0" w:space="0" w:color="auto"/>
      </w:divBdr>
      <w:divsChild>
        <w:div w:id="311296208">
          <w:marLeft w:val="0"/>
          <w:marRight w:val="0"/>
          <w:marTop w:val="0"/>
          <w:marBottom w:val="0"/>
          <w:divBdr>
            <w:top w:val="none" w:sz="0" w:space="0" w:color="auto"/>
            <w:left w:val="none" w:sz="0" w:space="0" w:color="auto"/>
            <w:bottom w:val="none" w:sz="0" w:space="0" w:color="auto"/>
            <w:right w:val="none" w:sz="0" w:space="0" w:color="auto"/>
          </w:divBdr>
        </w:div>
        <w:div w:id="544875836">
          <w:marLeft w:val="0"/>
          <w:marRight w:val="0"/>
          <w:marTop w:val="0"/>
          <w:marBottom w:val="0"/>
          <w:divBdr>
            <w:top w:val="none" w:sz="0" w:space="0" w:color="auto"/>
            <w:left w:val="none" w:sz="0" w:space="0" w:color="auto"/>
            <w:bottom w:val="none" w:sz="0" w:space="0" w:color="auto"/>
            <w:right w:val="none" w:sz="0" w:space="0" w:color="auto"/>
          </w:divBdr>
        </w:div>
        <w:div w:id="679551287">
          <w:marLeft w:val="0"/>
          <w:marRight w:val="0"/>
          <w:marTop w:val="0"/>
          <w:marBottom w:val="0"/>
          <w:divBdr>
            <w:top w:val="none" w:sz="0" w:space="0" w:color="auto"/>
            <w:left w:val="none" w:sz="0" w:space="0" w:color="auto"/>
            <w:bottom w:val="none" w:sz="0" w:space="0" w:color="auto"/>
            <w:right w:val="none" w:sz="0" w:space="0" w:color="auto"/>
          </w:divBdr>
        </w:div>
        <w:div w:id="1428231712">
          <w:marLeft w:val="0"/>
          <w:marRight w:val="0"/>
          <w:marTop w:val="0"/>
          <w:marBottom w:val="0"/>
          <w:divBdr>
            <w:top w:val="none" w:sz="0" w:space="0" w:color="auto"/>
            <w:left w:val="none" w:sz="0" w:space="0" w:color="auto"/>
            <w:bottom w:val="none" w:sz="0" w:space="0" w:color="auto"/>
            <w:right w:val="none" w:sz="0" w:space="0" w:color="auto"/>
          </w:divBdr>
        </w:div>
        <w:div w:id="1533810974">
          <w:marLeft w:val="0"/>
          <w:marRight w:val="0"/>
          <w:marTop w:val="0"/>
          <w:marBottom w:val="0"/>
          <w:divBdr>
            <w:top w:val="none" w:sz="0" w:space="0" w:color="auto"/>
            <w:left w:val="none" w:sz="0" w:space="0" w:color="auto"/>
            <w:bottom w:val="none" w:sz="0" w:space="0" w:color="auto"/>
            <w:right w:val="none" w:sz="0" w:space="0" w:color="auto"/>
          </w:divBdr>
        </w:div>
        <w:div w:id="1560287870">
          <w:marLeft w:val="0"/>
          <w:marRight w:val="0"/>
          <w:marTop w:val="0"/>
          <w:marBottom w:val="0"/>
          <w:divBdr>
            <w:top w:val="none" w:sz="0" w:space="0" w:color="auto"/>
            <w:left w:val="none" w:sz="0" w:space="0" w:color="auto"/>
            <w:bottom w:val="none" w:sz="0" w:space="0" w:color="auto"/>
            <w:right w:val="none" w:sz="0" w:space="0" w:color="auto"/>
          </w:divBdr>
        </w:div>
        <w:div w:id="1859585176">
          <w:marLeft w:val="0"/>
          <w:marRight w:val="0"/>
          <w:marTop w:val="0"/>
          <w:marBottom w:val="0"/>
          <w:divBdr>
            <w:top w:val="none" w:sz="0" w:space="0" w:color="auto"/>
            <w:left w:val="none" w:sz="0" w:space="0" w:color="auto"/>
            <w:bottom w:val="none" w:sz="0" w:space="0" w:color="auto"/>
            <w:right w:val="none" w:sz="0" w:space="0" w:color="auto"/>
          </w:divBdr>
        </w:div>
      </w:divsChild>
    </w:div>
    <w:div w:id="1272589260">
      <w:bodyDiv w:val="1"/>
      <w:marLeft w:val="0"/>
      <w:marRight w:val="0"/>
      <w:marTop w:val="0"/>
      <w:marBottom w:val="0"/>
      <w:divBdr>
        <w:top w:val="none" w:sz="0" w:space="0" w:color="auto"/>
        <w:left w:val="none" w:sz="0" w:space="0" w:color="auto"/>
        <w:bottom w:val="none" w:sz="0" w:space="0" w:color="auto"/>
        <w:right w:val="none" w:sz="0" w:space="0" w:color="auto"/>
      </w:divBdr>
      <w:divsChild>
        <w:div w:id="435449352">
          <w:marLeft w:val="0"/>
          <w:marRight w:val="0"/>
          <w:marTop w:val="0"/>
          <w:marBottom w:val="0"/>
          <w:divBdr>
            <w:top w:val="none" w:sz="0" w:space="0" w:color="auto"/>
            <w:left w:val="none" w:sz="0" w:space="0" w:color="auto"/>
            <w:bottom w:val="none" w:sz="0" w:space="0" w:color="auto"/>
            <w:right w:val="none" w:sz="0" w:space="0" w:color="auto"/>
          </w:divBdr>
          <w:divsChild>
            <w:div w:id="1452362534">
              <w:marLeft w:val="0"/>
              <w:marRight w:val="0"/>
              <w:marTop w:val="0"/>
              <w:marBottom w:val="0"/>
              <w:divBdr>
                <w:top w:val="none" w:sz="0" w:space="0" w:color="auto"/>
                <w:left w:val="none" w:sz="0" w:space="0" w:color="auto"/>
                <w:bottom w:val="none" w:sz="0" w:space="0" w:color="auto"/>
                <w:right w:val="none" w:sz="0" w:space="0" w:color="auto"/>
              </w:divBdr>
              <w:divsChild>
                <w:div w:id="10571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7514">
      <w:bodyDiv w:val="1"/>
      <w:marLeft w:val="0"/>
      <w:marRight w:val="0"/>
      <w:marTop w:val="0"/>
      <w:marBottom w:val="0"/>
      <w:divBdr>
        <w:top w:val="none" w:sz="0" w:space="0" w:color="auto"/>
        <w:left w:val="none" w:sz="0" w:space="0" w:color="auto"/>
        <w:bottom w:val="none" w:sz="0" w:space="0" w:color="auto"/>
        <w:right w:val="none" w:sz="0" w:space="0" w:color="auto"/>
      </w:divBdr>
    </w:div>
    <w:div w:id="1300452959">
      <w:bodyDiv w:val="1"/>
      <w:marLeft w:val="0"/>
      <w:marRight w:val="0"/>
      <w:marTop w:val="0"/>
      <w:marBottom w:val="0"/>
      <w:divBdr>
        <w:top w:val="none" w:sz="0" w:space="0" w:color="auto"/>
        <w:left w:val="none" w:sz="0" w:space="0" w:color="auto"/>
        <w:bottom w:val="none" w:sz="0" w:space="0" w:color="auto"/>
        <w:right w:val="none" w:sz="0" w:space="0" w:color="auto"/>
      </w:divBdr>
    </w:div>
    <w:div w:id="1313950108">
      <w:bodyDiv w:val="1"/>
      <w:marLeft w:val="0"/>
      <w:marRight w:val="0"/>
      <w:marTop w:val="0"/>
      <w:marBottom w:val="0"/>
      <w:divBdr>
        <w:top w:val="none" w:sz="0" w:space="0" w:color="auto"/>
        <w:left w:val="none" w:sz="0" w:space="0" w:color="auto"/>
        <w:bottom w:val="none" w:sz="0" w:space="0" w:color="auto"/>
        <w:right w:val="none" w:sz="0" w:space="0" w:color="auto"/>
      </w:divBdr>
    </w:div>
    <w:div w:id="1325285138">
      <w:bodyDiv w:val="1"/>
      <w:marLeft w:val="0"/>
      <w:marRight w:val="0"/>
      <w:marTop w:val="0"/>
      <w:marBottom w:val="0"/>
      <w:divBdr>
        <w:top w:val="none" w:sz="0" w:space="0" w:color="auto"/>
        <w:left w:val="none" w:sz="0" w:space="0" w:color="auto"/>
        <w:bottom w:val="none" w:sz="0" w:space="0" w:color="auto"/>
        <w:right w:val="none" w:sz="0" w:space="0" w:color="auto"/>
      </w:divBdr>
    </w:div>
    <w:div w:id="1327977078">
      <w:bodyDiv w:val="1"/>
      <w:marLeft w:val="0"/>
      <w:marRight w:val="0"/>
      <w:marTop w:val="0"/>
      <w:marBottom w:val="0"/>
      <w:divBdr>
        <w:top w:val="none" w:sz="0" w:space="0" w:color="auto"/>
        <w:left w:val="none" w:sz="0" w:space="0" w:color="auto"/>
        <w:bottom w:val="none" w:sz="0" w:space="0" w:color="auto"/>
        <w:right w:val="none" w:sz="0" w:space="0" w:color="auto"/>
      </w:divBdr>
    </w:div>
    <w:div w:id="1329868681">
      <w:bodyDiv w:val="1"/>
      <w:marLeft w:val="0"/>
      <w:marRight w:val="0"/>
      <w:marTop w:val="0"/>
      <w:marBottom w:val="0"/>
      <w:divBdr>
        <w:top w:val="none" w:sz="0" w:space="0" w:color="auto"/>
        <w:left w:val="none" w:sz="0" w:space="0" w:color="auto"/>
        <w:bottom w:val="none" w:sz="0" w:space="0" w:color="auto"/>
        <w:right w:val="none" w:sz="0" w:space="0" w:color="auto"/>
      </w:divBdr>
    </w:div>
    <w:div w:id="1347100123">
      <w:bodyDiv w:val="1"/>
      <w:marLeft w:val="0"/>
      <w:marRight w:val="0"/>
      <w:marTop w:val="0"/>
      <w:marBottom w:val="0"/>
      <w:divBdr>
        <w:top w:val="none" w:sz="0" w:space="0" w:color="auto"/>
        <w:left w:val="none" w:sz="0" w:space="0" w:color="auto"/>
        <w:bottom w:val="none" w:sz="0" w:space="0" w:color="auto"/>
        <w:right w:val="none" w:sz="0" w:space="0" w:color="auto"/>
      </w:divBdr>
    </w:div>
    <w:div w:id="1365640246">
      <w:bodyDiv w:val="1"/>
      <w:marLeft w:val="0"/>
      <w:marRight w:val="0"/>
      <w:marTop w:val="0"/>
      <w:marBottom w:val="0"/>
      <w:divBdr>
        <w:top w:val="none" w:sz="0" w:space="0" w:color="auto"/>
        <w:left w:val="none" w:sz="0" w:space="0" w:color="auto"/>
        <w:bottom w:val="none" w:sz="0" w:space="0" w:color="auto"/>
        <w:right w:val="none" w:sz="0" w:space="0" w:color="auto"/>
      </w:divBdr>
    </w:div>
    <w:div w:id="1376270892">
      <w:bodyDiv w:val="1"/>
      <w:marLeft w:val="0"/>
      <w:marRight w:val="0"/>
      <w:marTop w:val="0"/>
      <w:marBottom w:val="0"/>
      <w:divBdr>
        <w:top w:val="none" w:sz="0" w:space="0" w:color="auto"/>
        <w:left w:val="none" w:sz="0" w:space="0" w:color="auto"/>
        <w:bottom w:val="none" w:sz="0" w:space="0" w:color="auto"/>
        <w:right w:val="none" w:sz="0" w:space="0" w:color="auto"/>
      </w:divBdr>
    </w:div>
    <w:div w:id="1386565468">
      <w:bodyDiv w:val="1"/>
      <w:marLeft w:val="0"/>
      <w:marRight w:val="0"/>
      <w:marTop w:val="0"/>
      <w:marBottom w:val="0"/>
      <w:divBdr>
        <w:top w:val="none" w:sz="0" w:space="0" w:color="auto"/>
        <w:left w:val="none" w:sz="0" w:space="0" w:color="auto"/>
        <w:bottom w:val="none" w:sz="0" w:space="0" w:color="auto"/>
        <w:right w:val="none" w:sz="0" w:space="0" w:color="auto"/>
      </w:divBdr>
      <w:divsChild>
        <w:div w:id="16473737">
          <w:marLeft w:val="374"/>
          <w:marRight w:val="0"/>
          <w:marTop w:val="40"/>
          <w:marBottom w:val="120"/>
          <w:divBdr>
            <w:top w:val="none" w:sz="0" w:space="0" w:color="auto"/>
            <w:left w:val="none" w:sz="0" w:space="0" w:color="auto"/>
            <w:bottom w:val="none" w:sz="0" w:space="0" w:color="auto"/>
            <w:right w:val="none" w:sz="0" w:space="0" w:color="auto"/>
          </w:divBdr>
        </w:div>
        <w:div w:id="875384646">
          <w:marLeft w:val="374"/>
          <w:marRight w:val="0"/>
          <w:marTop w:val="40"/>
          <w:marBottom w:val="120"/>
          <w:divBdr>
            <w:top w:val="none" w:sz="0" w:space="0" w:color="auto"/>
            <w:left w:val="none" w:sz="0" w:space="0" w:color="auto"/>
            <w:bottom w:val="none" w:sz="0" w:space="0" w:color="auto"/>
            <w:right w:val="none" w:sz="0" w:space="0" w:color="auto"/>
          </w:divBdr>
        </w:div>
        <w:div w:id="885947410">
          <w:marLeft w:val="374"/>
          <w:marRight w:val="0"/>
          <w:marTop w:val="40"/>
          <w:marBottom w:val="120"/>
          <w:divBdr>
            <w:top w:val="none" w:sz="0" w:space="0" w:color="auto"/>
            <w:left w:val="none" w:sz="0" w:space="0" w:color="auto"/>
            <w:bottom w:val="none" w:sz="0" w:space="0" w:color="auto"/>
            <w:right w:val="none" w:sz="0" w:space="0" w:color="auto"/>
          </w:divBdr>
        </w:div>
        <w:div w:id="1032223203">
          <w:marLeft w:val="374"/>
          <w:marRight w:val="0"/>
          <w:marTop w:val="40"/>
          <w:marBottom w:val="120"/>
          <w:divBdr>
            <w:top w:val="none" w:sz="0" w:space="0" w:color="auto"/>
            <w:left w:val="none" w:sz="0" w:space="0" w:color="auto"/>
            <w:bottom w:val="none" w:sz="0" w:space="0" w:color="auto"/>
            <w:right w:val="none" w:sz="0" w:space="0" w:color="auto"/>
          </w:divBdr>
        </w:div>
        <w:div w:id="1183737364">
          <w:marLeft w:val="374"/>
          <w:marRight w:val="0"/>
          <w:marTop w:val="40"/>
          <w:marBottom w:val="120"/>
          <w:divBdr>
            <w:top w:val="none" w:sz="0" w:space="0" w:color="auto"/>
            <w:left w:val="none" w:sz="0" w:space="0" w:color="auto"/>
            <w:bottom w:val="none" w:sz="0" w:space="0" w:color="auto"/>
            <w:right w:val="none" w:sz="0" w:space="0" w:color="auto"/>
          </w:divBdr>
        </w:div>
        <w:div w:id="1269195931">
          <w:marLeft w:val="374"/>
          <w:marRight w:val="0"/>
          <w:marTop w:val="40"/>
          <w:marBottom w:val="120"/>
          <w:divBdr>
            <w:top w:val="none" w:sz="0" w:space="0" w:color="auto"/>
            <w:left w:val="none" w:sz="0" w:space="0" w:color="auto"/>
            <w:bottom w:val="none" w:sz="0" w:space="0" w:color="auto"/>
            <w:right w:val="none" w:sz="0" w:space="0" w:color="auto"/>
          </w:divBdr>
        </w:div>
        <w:div w:id="1419905510">
          <w:marLeft w:val="374"/>
          <w:marRight w:val="0"/>
          <w:marTop w:val="40"/>
          <w:marBottom w:val="120"/>
          <w:divBdr>
            <w:top w:val="none" w:sz="0" w:space="0" w:color="auto"/>
            <w:left w:val="none" w:sz="0" w:space="0" w:color="auto"/>
            <w:bottom w:val="none" w:sz="0" w:space="0" w:color="auto"/>
            <w:right w:val="none" w:sz="0" w:space="0" w:color="auto"/>
          </w:divBdr>
        </w:div>
        <w:div w:id="1947813031">
          <w:marLeft w:val="374"/>
          <w:marRight w:val="0"/>
          <w:marTop w:val="40"/>
          <w:marBottom w:val="120"/>
          <w:divBdr>
            <w:top w:val="none" w:sz="0" w:space="0" w:color="auto"/>
            <w:left w:val="none" w:sz="0" w:space="0" w:color="auto"/>
            <w:bottom w:val="none" w:sz="0" w:space="0" w:color="auto"/>
            <w:right w:val="none" w:sz="0" w:space="0" w:color="auto"/>
          </w:divBdr>
        </w:div>
      </w:divsChild>
    </w:div>
    <w:div w:id="1404450522">
      <w:bodyDiv w:val="1"/>
      <w:marLeft w:val="0"/>
      <w:marRight w:val="0"/>
      <w:marTop w:val="0"/>
      <w:marBottom w:val="0"/>
      <w:divBdr>
        <w:top w:val="none" w:sz="0" w:space="0" w:color="auto"/>
        <w:left w:val="none" w:sz="0" w:space="0" w:color="auto"/>
        <w:bottom w:val="none" w:sz="0" w:space="0" w:color="auto"/>
        <w:right w:val="none" w:sz="0" w:space="0" w:color="auto"/>
      </w:divBdr>
    </w:div>
    <w:div w:id="1405689842">
      <w:bodyDiv w:val="1"/>
      <w:marLeft w:val="0"/>
      <w:marRight w:val="0"/>
      <w:marTop w:val="0"/>
      <w:marBottom w:val="0"/>
      <w:divBdr>
        <w:top w:val="none" w:sz="0" w:space="0" w:color="auto"/>
        <w:left w:val="none" w:sz="0" w:space="0" w:color="auto"/>
        <w:bottom w:val="none" w:sz="0" w:space="0" w:color="auto"/>
        <w:right w:val="none" w:sz="0" w:space="0" w:color="auto"/>
      </w:divBdr>
    </w:div>
    <w:div w:id="1406487763">
      <w:bodyDiv w:val="1"/>
      <w:marLeft w:val="0"/>
      <w:marRight w:val="0"/>
      <w:marTop w:val="0"/>
      <w:marBottom w:val="0"/>
      <w:divBdr>
        <w:top w:val="none" w:sz="0" w:space="0" w:color="auto"/>
        <w:left w:val="none" w:sz="0" w:space="0" w:color="auto"/>
        <w:bottom w:val="none" w:sz="0" w:space="0" w:color="auto"/>
        <w:right w:val="none" w:sz="0" w:space="0" w:color="auto"/>
      </w:divBdr>
    </w:div>
    <w:div w:id="1445224767">
      <w:bodyDiv w:val="1"/>
      <w:marLeft w:val="0"/>
      <w:marRight w:val="0"/>
      <w:marTop w:val="0"/>
      <w:marBottom w:val="0"/>
      <w:divBdr>
        <w:top w:val="none" w:sz="0" w:space="0" w:color="auto"/>
        <w:left w:val="none" w:sz="0" w:space="0" w:color="auto"/>
        <w:bottom w:val="none" w:sz="0" w:space="0" w:color="auto"/>
        <w:right w:val="none" w:sz="0" w:space="0" w:color="auto"/>
      </w:divBdr>
    </w:div>
    <w:div w:id="1458379448">
      <w:bodyDiv w:val="1"/>
      <w:marLeft w:val="0"/>
      <w:marRight w:val="0"/>
      <w:marTop w:val="0"/>
      <w:marBottom w:val="0"/>
      <w:divBdr>
        <w:top w:val="none" w:sz="0" w:space="0" w:color="auto"/>
        <w:left w:val="none" w:sz="0" w:space="0" w:color="auto"/>
        <w:bottom w:val="none" w:sz="0" w:space="0" w:color="auto"/>
        <w:right w:val="none" w:sz="0" w:space="0" w:color="auto"/>
      </w:divBdr>
    </w:div>
    <w:div w:id="1458720427">
      <w:bodyDiv w:val="1"/>
      <w:marLeft w:val="0"/>
      <w:marRight w:val="0"/>
      <w:marTop w:val="0"/>
      <w:marBottom w:val="0"/>
      <w:divBdr>
        <w:top w:val="none" w:sz="0" w:space="0" w:color="auto"/>
        <w:left w:val="none" w:sz="0" w:space="0" w:color="auto"/>
        <w:bottom w:val="none" w:sz="0" w:space="0" w:color="auto"/>
        <w:right w:val="none" w:sz="0" w:space="0" w:color="auto"/>
      </w:divBdr>
    </w:div>
    <w:div w:id="1463187796">
      <w:bodyDiv w:val="1"/>
      <w:marLeft w:val="0"/>
      <w:marRight w:val="0"/>
      <w:marTop w:val="0"/>
      <w:marBottom w:val="0"/>
      <w:divBdr>
        <w:top w:val="none" w:sz="0" w:space="0" w:color="auto"/>
        <w:left w:val="none" w:sz="0" w:space="0" w:color="auto"/>
        <w:bottom w:val="none" w:sz="0" w:space="0" w:color="auto"/>
        <w:right w:val="none" w:sz="0" w:space="0" w:color="auto"/>
      </w:divBdr>
    </w:div>
    <w:div w:id="1464040856">
      <w:bodyDiv w:val="1"/>
      <w:marLeft w:val="0"/>
      <w:marRight w:val="0"/>
      <w:marTop w:val="0"/>
      <w:marBottom w:val="0"/>
      <w:divBdr>
        <w:top w:val="none" w:sz="0" w:space="0" w:color="auto"/>
        <w:left w:val="none" w:sz="0" w:space="0" w:color="auto"/>
        <w:bottom w:val="none" w:sz="0" w:space="0" w:color="auto"/>
        <w:right w:val="none" w:sz="0" w:space="0" w:color="auto"/>
      </w:divBdr>
    </w:div>
    <w:div w:id="1473253066">
      <w:bodyDiv w:val="1"/>
      <w:marLeft w:val="0"/>
      <w:marRight w:val="0"/>
      <w:marTop w:val="0"/>
      <w:marBottom w:val="0"/>
      <w:divBdr>
        <w:top w:val="none" w:sz="0" w:space="0" w:color="auto"/>
        <w:left w:val="none" w:sz="0" w:space="0" w:color="auto"/>
        <w:bottom w:val="none" w:sz="0" w:space="0" w:color="auto"/>
        <w:right w:val="none" w:sz="0" w:space="0" w:color="auto"/>
      </w:divBdr>
    </w:div>
    <w:div w:id="1473719603">
      <w:bodyDiv w:val="1"/>
      <w:marLeft w:val="0"/>
      <w:marRight w:val="0"/>
      <w:marTop w:val="0"/>
      <w:marBottom w:val="0"/>
      <w:divBdr>
        <w:top w:val="none" w:sz="0" w:space="0" w:color="auto"/>
        <w:left w:val="none" w:sz="0" w:space="0" w:color="auto"/>
        <w:bottom w:val="none" w:sz="0" w:space="0" w:color="auto"/>
        <w:right w:val="none" w:sz="0" w:space="0" w:color="auto"/>
      </w:divBdr>
      <w:divsChild>
        <w:div w:id="545991882">
          <w:marLeft w:val="0"/>
          <w:marRight w:val="0"/>
          <w:marTop w:val="0"/>
          <w:marBottom w:val="0"/>
          <w:divBdr>
            <w:top w:val="none" w:sz="0" w:space="0" w:color="auto"/>
            <w:left w:val="none" w:sz="0" w:space="0" w:color="auto"/>
            <w:bottom w:val="none" w:sz="0" w:space="0" w:color="auto"/>
            <w:right w:val="none" w:sz="0" w:space="0" w:color="auto"/>
          </w:divBdr>
          <w:divsChild>
            <w:div w:id="288556173">
              <w:marLeft w:val="60"/>
              <w:marRight w:val="0"/>
              <w:marTop w:val="0"/>
              <w:marBottom w:val="0"/>
              <w:divBdr>
                <w:top w:val="none" w:sz="0" w:space="0" w:color="auto"/>
                <w:left w:val="none" w:sz="0" w:space="0" w:color="auto"/>
                <w:bottom w:val="none" w:sz="0" w:space="0" w:color="auto"/>
                <w:right w:val="none" w:sz="0" w:space="0" w:color="auto"/>
              </w:divBdr>
              <w:divsChild>
                <w:div w:id="834803027">
                  <w:marLeft w:val="0"/>
                  <w:marRight w:val="0"/>
                  <w:marTop w:val="0"/>
                  <w:marBottom w:val="0"/>
                  <w:divBdr>
                    <w:top w:val="none" w:sz="0" w:space="0" w:color="auto"/>
                    <w:left w:val="none" w:sz="0" w:space="0" w:color="auto"/>
                    <w:bottom w:val="none" w:sz="0" w:space="0" w:color="auto"/>
                    <w:right w:val="none" w:sz="0" w:space="0" w:color="auto"/>
                  </w:divBdr>
                  <w:divsChild>
                    <w:div w:id="1832063569">
                      <w:marLeft w:val="0"/>
                      <w:marRight w:val="0"/>
                      <w:marTop w:val="0"/>
                      <w:marBottom w:val="120"/>
                      <w:divBdr>
                        <w:top w:val="single" w:sz="6" w:space="0" w:color="F5F5F5"/>
                        <w:left w:val="single" w:sz="6" w:space="0" w:color="F5F5F5"/>
                        <w:bottom w:val="single" w:sz="6" w:space="0" w:color="F5F5F5"/>
                        <w:right w:val="single" w:sz="6" w:space="0" w:color="F5F5F5"/>
                      </w:divBdr>
                      <w:divsChild>
                        <w:div w:id="412119237">
                          <w:marLeft w:val="0"/>
                          <w:marRight w:val="0"/>
                          <w:marTop w:val="0"/>
                          <w:marBottom w:val="0"/>
                          <w:divBdr>
                            <w:top w:val="none" w:sz="0" w:space="0" w:color="auto"/>
                            <w:left w:val="none" w:sz="0" w:space="0" w:color="auto"/>
                            <w:bottom w:val="none" w:sz="0" w:space="0" w:color="auto"/>
                            <w:right w:val="none" w:sz="0" w:space="0" w:color="auto"/>
                          </w:divBdr>
                          <w:divsChild>
                            <w:div w:id="126460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318134">
      <w:bodyDiv w:val="1"/>
      <w:marLeft w:val="0"/>
      <w:marRight w:val="0"/>
      <w:marTop w:val="0"/>
      <w:marBottom w:val="0"/>
      <w:divBdr>
        <w:top w:val="none" w:sz="0" w:space="0" w:color="auto"/>
        <w:left w:val="none" w:sz="0" w:space="0" w:color="auto"/>
        <w:bottom w:val="none" w:sz="0" w:space="0" w:color="auto"/>
        <w:right w:val="none" w:sz="0" w:space="0" w:color="auto"/>
      </w:divBdr>
    </w:div>
    <w:div w:id="1486625771">
      <w:bodyDiv w:val="1"/>
      <w:marLeft w:val="0"/>
      <w:marRight w:val="0"/>
      <w:marTop w:val="0"/>
      <w:marBottom w:val="0"/>
      <w:divBdr>
        <w:top w:val="none" w:sz="0" w:space="0" w:color="auto"/>
        <w:left w:val="none" w:sz="0" w:space="0" w:color="auto"/>
        <w:bottom w:val="none" w:sz="0" w:space="0" w:color="auto"/>
        <w:right w:val="none" w:sz="0" w:space="0" w:color="auto"/>
      </w:divBdr>
    </w:div>
    <w:div w:id="1496142460">
      <w:bodyDiv w:val="1"/>
      <w:marLeft w:val="0"/>
      <w:marRight w:val="0"/>
      <w:marTop w:val="0"/>
      <w:marBottom w:val="0"/>
      <w:divBdr>
        <w:top w:val="none" w:sz="0" w:space="0" w:color="auto"/>
        <w:left w:val="none" w:sz="0" w:space="0" w:color="auto"/>
        <w:bottom w:val="none" w:sz="0" w:space="0" w:color="auto"/>
        <w:right w:val="none" w:sz="0" w:space="0" w:color="auto"/>
      </w:divBdr>
    </w:div>
    <w:div w:id="1523667996">
      <w:bodyDiv w:val="1"/>
      <w:marLeft w:val="0"/>
      <w:marRight w:val="0"/>
      <w:marTop w:val="0"/>
      <w:marBottom w:val="0"/>
      <w:divBdr>
        <w:top w:val="none" w:sz="0" w:space="0" w:color="auto"/>
        <w:left w:val="none" w:sz="0" w:space="0" w:color="auto"/>
        <w:bottom w:val="none" w:sz="0" w:space="0" w:color="auto"/>
        <w:right w:val="none" w:sz="0" w:space="0" w:color="auto"/>
      </w:divBdr>
    </w:div>
    <w:div w:id="1537698351">
      <w:bodyDiv w:val="1"/>
      <w:marLeft w:val="0"/>
      <w:marRight w:val="0"/>
      <w:marTop w:val="0"/>
      <w:marBottom w:val="0"/>
      <w:divBdr>
        <w:top w:val="none" w:sz="0" w:space="0" w:color="auto"/>
        <w:left w:val="none" w:sz="0" w:space="0" w:color="auto"/>
        <w:bottom w:val="none" w:sz="0" w:space="0" w:color="auto"/>
        <w:right w:val="none" w:sz="0" w:space="0" w:color="auto"/>
      </w:divBdr>
    </w:div>
    <w:div w:id="1542786033">
      <w:bodyDiv w:val="1"/>
      <w:marLeft w:val="0"/>
      <w:marRight w:val="0"/>
      <w:marTop w:val="0"/>
      <w:marBottom w:val="0"/>
      <w:divBdr>
        <w:top w:val="none" w:sz="0" w:space="0" w:color="auto"/>
        <w:left w:val="none" w:sz="0" w:space="0" w:color="auto"/>
        <w:bottom w:val="none" w:sz="0" w:space="0" w:color="auto"/>
        <w:right w:val="none" w:sz="0" w:space="0" w:color="auto"/>
      </w:divBdr>
    </w:div>
    <w:div w:id="1549761914">
      <w:bodyDiv w:val="1"/>
      <w:marLeft w:val="0"/>
      <w:marRight w:val="0"/>
      <w:marTop w:val="0"/>
      <w:marBottom w:val="0"/>
      <w:divBdr>
        <w:top w:val="none" w:sz="0" w:space="0" w:color="auto"/>
        <w:left w:val="none" w:sz="0" w:space="0" w:color="auto"/>
        <w:bottom w:val="none" w:sz="0" w:space="0" w:color="auto"/>
        <w:right w:val="none" w:sz="0" w:space="0" w:color="auto"/>
      </w:divBdr>
    </w:div>
    <w:div w:id="1564095476">
      <w:bodyDiv w:val="1"/>
      <w:marLeft w:val="0"/>
      <w:marRight w:val="0"/>
      <w:marTop w:val="0"/>
      <w:marBottom w:val="0"/>
      <w:divBdr>
        <w:top w:val="none" w:sz="0" w:space="0" w:color="auto"/>
        <w:left w:val="none" w:sz="0" w:space="0" w:color="auto"/>
        <w:bottom w:val="none" w:sz="0" w:space="0" w:color="auto"/>
        <w:right w:val="none" w:sz="0" w:space="0" w:color="auto"/>
      </w:divBdr>
    </w:div>
    <w:div w:id="1568107877">
      <w:bodyDiv w:val="1"/>
      <w:marLeft w:val="0"/>
      <w:marRight w:val="0"/>
      <w:marTop w:val="0"/>
      <w:marBottom w:val="0"/>
      <w:divBdr>
        <w:top w:val="none" w:sz="0" w:space="0" w:color="auto"/>
        <w:left w:val="none" w:sz="0" w:space="0" w:color="auto"/>
        <w:bottom w:val="none" w:sz="0" w:space="0" w:color="auto"/>
        <w:right w:val="none" w:sz="0" w:space="0" w:color="auto"/>
      </w:divBdr>
    </w:div>
    <w:div w:id="1583103482">
      <w:bodyDiv w:val="1"/>
      <w:marLeft w:val="0"/>
      <w:marRight w:val="0"/>
      <w:marTop w:val="0"/>
      <w:marBottom w:val="0"/>
      <w:divBdr>
        <w:top w:val="none" w:sz="0" w:space="0" w:color="auto"/>
        <w:left w:val="none" w:sz="0" w:space="0" w:color="auto"/>
        <w:bottom w:val="none" w:sz="0" w:space="0" w:color="auto"/>
        <w:right w:val="none" w:sz="0" w:space="0" w:color="auto"/>
      </w:divBdr>
    </w:div>
    <w:div w:id="1583368809">
      <w:bodyDiv w:val="1"/>
      <w:marLeft w:val="0"/>
      <w:marRight w:val="0"/>
      <w:marTop w:val="0"/>
      <w:marBottom w:val="0"/>
      <w:divBdr>
        <w:top w:val="none" w:sz="0" w:space="0" w:color="auto"/>
        <w:left w:val="none" w:sz="0" w:space="0" w:color="auto"/>
        <w:bottom w:val="none" w:sz="0" w:space="0" w:color="auto"/>
        <w:right w:val="none" w:sz="0" w:space="0" w:color="auto"/>
      </w:divBdr>
    </w:div>
    <w:div w:id="1585919738">
      <w:bodyDiv w:val="1"/>
      <w:marLeft w:val="0"/>
      <w:marRight w:val="0"/>
      <w:marTop w:val="0"/>
      <w:marBottom w:val="0"/>
      <w:divBdr>
        <w:top w:val="none" w:sz="0" w:space="0" w:color="auto"/>
        <w:left w:val="none" w:sz="0" w:space="0" w:color="auto"/>
        <w:bottom w:val="none" w:sz="0" w:space="0" w:color="auto"/>
        <w:right w:val="none" w:sz="0" w:space="0" w:color="auto"/>
      </w:divBdr>
    </w:div>
    <w:div w:id="1585993496">
      <w:bodyDiv w:val="1"/>
      <w:marLeft w:val="0"/>
      <w:marRight w:val="0"/>
      <w:marTop w:val="0"/>
      <w:marBottom w:val="0"/>
      <w:divBdr>
        <w:top w:val="none" w:sz="0" w:space="0" w:color="auto"/>
        <w:left w:val="none" w:sz="0" w:space="0" w:color="auto"/>
        <w:bottom w:val="none" w:sz="0" w:space="0" w:color="auto"/>
        <w:right w:val="none" w:sz="0" w:space="0" w:color="auto"/>
      </w:divBdr>
    </w:div>
    <w:div w:id="1605267601">
      <w:bodyDiv w:val="1"/>
      <w:marLeft w:val="0"/>
      <w:marRight w:val="0"/>
      <w:marTop w:val="0"/>
      <w:marBottom w:val="0"/>
      <w:divBdr>
        <w:top w:val="none" w:sz="0" w:space="0" w:color="auto"/>
        <w:left w:val="none" w:sz="0" w:space="0" w:color="auto"/>
        <w:bottom w:val="none" w:sz="0" w:space="0" w:color="auto"/>
        <w:right w:val="none" w:sz="0" w:space="0" w:color="auto"/>
      </w:divBdr>
    </w:div>
    <w:div w:id="1619950019">
      <w:bodyDiv w:val="1"/>
      <w:marLeft w:val="0"/>
      <w:marRight w:val="0"/>
      <w:marTop w:val="0"/>
      <w:marBottom w:val="0"/>
      <w:divBdr>
        <w:top w:val="none" w:sz="0" w:space="0" w:color="auto"/>
        <w:left w:val="none" w:sz="0" w:space="0" w:color="auto"/>
        <w:bottom w:val="none" w:sz="0" w:space="0" w:color="auto"/>
        <w:right w:val="none" w:sz="0" w:space="0" w:color="auto"/>
      </w:divBdr>
    </w:div>
    <w:div w:id="1623027644">
      <w:bodyDiv w:val="1"/>
      <w:marLeft w:val="0"/>
      <w:marRight w:val="0"/>
      <w:marTop w:val="0"/>
      <w:marBottom w:val="0"/>
      <w:divBdr>
        <w:top w:val="none" w:sz="0" w:space="0" w:color="auto"/>
        <w:left w:val="none" w:sz="0" w:space="0" w:color="auto"/>
        <w:bottom w:val="none" w:sz="0" w:space="0" w:color="auto"/>
        <w:right w:val="none" w:sz="0" w:space="0" w:color="auto"/>
      </w:divBdr>
    </w:div>
    <w:div w:id="1628124203">
      <w:bodyDiv w:val="1"/>
      <w:marLeft w:val="0"/>
      <w:marRight w:val="0"/>
      <w:marTop w:val="0"/>
      <w:marBottom w:val="0"/>
      <w:divBdr>
        <w:top w:val="none" w:sz="0" w:space="0" w:color="auto"/>
        <w:left w:val="none" w:sz="0" w:space="0" w:color="auto"/>
        <w:bottom w:val="none" w:sz="0" w:space="0" w:color="auto"/>
        <w:right w:val="none" w:sz="0" w:space="0" w:color="auto"/>
      </w:divBdr>
    </w:div>
    <w:div w:id="1630699033">
      <w:bodyDiv w:val="1"/>
      <w:marLeft w:val="0"/>
      <w:marRight w:val="0"/>
      <w:marTop w:val="0"/>
      <w:marBottom w:val="0"/>
      <w:divBdr>
        <w:top w:val="none" w:sz="0" w:space="0" w:color="auto"/>
        <w:left w:val="none" w:sz="0" w:space="0" w:color="auto"/>
        <w:bottom w:val="none" w:sz="0" w:space="0" w:color="auto"/>
        <w:right w:val="none" w:sz="0" w:space="0" w:color="auto"/>
      </w:divBdr>
    </w:div>
    <w:div w:id="1645425157">
      <w:bodyDiv w:val="1"/>
      <w:marLeft w:val="0"/>
      <w:marRight w:val="0"/>
      <w:marTop w:val="0"/>
      <w:marBottom w:val="0"/>
      <w:divBdr>
        <w:top w:val="none" w:sz="0" w:space="0" w:color="auto"/>
        <w:left w:val="none" w:sz="0" w:space="0" w:color="auto"/>
        <w:bottom w:val="none" w:sz="0" w:space="0" w:color="auto"/>
        <w:right w:val="none" w:sz="0" w:space="0" w:color="auto"/>
      </w:divBdr>
    </w:div>
    <w:div w:id="1661153736">
      <w:bodyDiv w:val="1"/>
      <w:marLeft w:val="0"/>
      <w:marRight w:val="0"/>
      <w:marTop w:val="0"/>
      <w:marBottom w:val="0"/>
      <w:divBdr>
        <w:top w:val="none" w:sz="0" w:space="0" w:color="auto"/>
        <w:left w:val="none" w:sz="0" w:space="0" w:color="auto"/>
        <w:bottom w:val="none" w:sz="0" w:space="0" w:color="auto"/>
        <w:right w:val="none" w:sz="0" w:space="0" w:color="auto"/>
      </w:divBdr>
    </w:div>
    <w:div w:id="1670058875">
      <w:bodyDiv w:val="1"/>
      <w:marLeft w:val="0"/>
      <w:marRight w:val="0"/>
      <w:marTop w:val="0"/>
      <w:marBottom w:val="0"/>
      <w:divBdr>
        <w:top w:val="none" w:sz="0" w:space="0" w:color="auto"/>
        <w:left w:val="none" w:sz="0" w:space="0" w:color="auto"/>
        <w:bottom w:val="none" w:sz="0" w:space="0" w:color="auto"/>
        <w:right w:val="none" w:sz="0" w:space="0" w:color="auto"/>
      </w:divBdr>
    </w:div>
    <w:div w:id="1678313874">
      <w:bodyDiv w:val="1"/>
      <w:marLeft w:val="0"/>
      <w:marRight w:val="0"/>
      <w:marTop w:val="0"/>
      <w:marBottom w:val="0"/>
      <w:divBdr>
        <w:top w:val="none" w:sz="0" w:space="0" w:color="auto"/>
        <w:left w:val="none" w:sz="0" w:space="0" w:color="auto"/>
        <w:bottom w:val="none" w:sz="0" w:space="0" w:color="auto"/>
        <w:right w:val="none" w:sz="0" w:space="0" w:color="auto"/>
      </w:divBdr>
    </w:div>
    <w:div w:id="1685399349">
      <w:bodyDiv w:val="1"/>
      <w:marLeft w:val="0"/>
      <w:marRight w:val="0"/>
      <w:marTop w:val="0"/>
      <w:marBottom w:val="0"/>
      <w:divBdr>
        <w:top w:val="none" w:sz="0" w:space="0" w:color="auto"/>
        <w:left w:val="none" w:sz="0" w:space="0" w:color="auto"/>
        <w:bottom w:val="none" w:sz="0" w:space="0" w:color="auto"/>
        <w:right w:val="none" w:sz="0" w:space="0" w:color="auto"/>
      </w:divBdr>
    </w:div>
    <w:div w:id="1697464232">
      <w:bodyDiv w:val="1"/>
      <w:marLeft w:val="0"/>
      <w:marRight w:val="0"/>
      <w:marTop w:val="0"/>
      <w:marBottom w:val="0"/>
      <w:divBdr>
        <w:top w:val="none" w:sz="0" w:space="0" w:color="auto"/>
        <w:left w:val="none" w:sz="0" w:space="0" w:color="auto"/>
        <w:bottom w:val="none" w:sz="0" w:space="0" w:color="auto"/>
        <w:right w:val="none" w:sz="0" w:space="0" w:color="auto"/>
      </w:divBdr>
    </w:div>
    <w:div w:id="1698507302">
      <w:bodyDiv w:val="1"/>
      <w:marLeft w:val="0"/>
      <w:marRight w:val="0"/>
      <w:marTop w:val="0"/>
      <w:marBottom w:val="0"/>
      <w:divBdr>
        <w:top w:val="none" w:sz="0" w:space="0" w:color="auto"/>
        <w:left w:val="none" w:sz="0" w:space="0" w:color="auto"/>
        <w:bottom w:val="none" w:sz="0" w:space="0" w:color="auto"/>
        <w:right w:val="none" w:sz="0" w:space="0" w:color="auto"/>
      </w:divBdr>
    </w:div>
    <w:div w:id="1705255044">
      <w:bodyDiv w:val="1"/>
      <w:marLeft w:val="0"/>
      <w:marRight w:val="0"/>
      <w:marTop w:val="0"/>
      <w:marBottom w:val="0"/>
      <w:divBdr>
        <w:top w:val="none" w:sz="0" w:space="0" w:color="auto"/>
        <w:left w:val="none" w:sz="0" w:space="0" w:color="auto"/>
        <w:bottom w:val="none" w:sz="0" w:space="0" w:color="auto"/>
        <w:right w:val="none" w:sz="0" w:space="0" w:color="auto"/>
      </w:divBdr>
    </w:div>
    <w:div w:id="1706830295">
      <w:bodyDiv w:val="1"/>
      <w:marLeft w:val="0"/>
      <w:marRight w:val="0"/>
      <w:marTop w:val="0"/>
      <w:marBottom w:val="0"/>
      <w:divBdr>
        <w:top w:val="none" w:sz="0" w:space="0" w:color="auto"/>
        <w:left w:val="none" w:sz="0" w:space="0" w:color="auto"/>
        <w:bottom w:val="none" w:sz="0" w:space="0" w:color="auto"/>
        <w:right w:val="none" w:sz="0" w:space="0" w:color="auto"/>
      </w:divBdr>
    </w:div>
    <w:div w:id="1709258018">
      <w:bodyDiv w:val="1"/>
      <w:marLeft w:val="0"/>
      <w:marRight w:val="0"/>
      <w:marTop w:val="0"/>
      <w:marBottom w:val="0"/>
      <w:divBdr>
        <w:top w:val="none" w:sz="0" w:space="0" w:color="auto"/>
        <w:left w:val="none" w:sz="0" w:space="0" w:color="auto"/>
        <w:bottom w:val="none" w:sz="0" w:space="0" w:color="auto"/>
        <w:right w:val="none" w:sz="0" w:space="0" w:color="auto"/>
      </w:divBdr>
    </w:div>
    <w:div w:id="1713925177">
      <w:bodyDiv w:val="1"/>
      <w:marLeft w:val="0"/>
      <w:marRight w:val="0"/>
      <w:marTop w:val="0"/>
      <w:marBottom w:val="0"/>
      <w:divBdr>
        <w:top w:val="none" w:sz="0" w:space="0" w:color="auto"/>
        <w:left w:val="none" w:sz="0" w:space="0" w:color="auto"/>
        <w:bottom w:val="none" w:sz="0" w:space="0" w:color="auto"/>
        <w:right w:val="none" w:sz="0" w:space="0" w:color="auto"/>
      </w:divBdr>
    </w:div>
    <w:div w:id="1716655082">
      <w:bodyDiv w:val="1"/>
      <w:marLeft w:val="0"/>
      <w:marRight w:val="0"/>
      <w:marTop w:val="0"/>
      <w:marBottom w:val="0"/>
      <w:divBdr>
        <w:top w:val="none" w:sz="0" w:space="0" w:color="auto"/>
        <w:left w:val="none" w:sz="0" w:space="0" w:color="auto"/>
        <w:bottom w:val="none" w:sz="0" w:space="0" w:color="auto"/>
        <w:right w:val="none" w:sz="0" w:space="0" w:color="auto"/>
      </w:divBdr>
    </w:div>
    <w:div w:id="1719013675">
      <w:bodyDiv w:val="1"/>
      <w:marLeft w:val="0"/>
      <w:marRight w:val="0"/>
      <w:marTop w:val="0"/>
      <w:marBottom w:val="0"/>
      <w:divBdr>
        <w:top w:val="none" w:sz="0" w:space="0" w:color="auto"/>
        <w:left w:val="none" w:sz="0" w:space="0" w:color="auto"/>
        <w:bottom w:val="none" w:sz="0" w:space="0" w:color="auto"/>
        <w:right w:val="none" w:sz="0" w:space="0" w:color="auto"/>
      </w:divBdr>
    </w:div>
    <w:div w:id="1740320512">
      <w:bodyDiv w:val="1"/>
      <w:marLeft w:val="0"/>
      <w:marRight w:val="0"/>
      <w:marTop w:val="0"/>
      <w:marBottom w:val="0"/>
      <w:divBdr>
        <w:top w:val="none" w:sz="0" w:space="0" w:color="auto"/>
        <w:left w:val="none" w:sz="0" w:space="0" w:color="auto"/>
        <w:bottom w:val="none" w:sz="0" w:space="0" w:color="auto"/>
        <w:right w:val="none" w:sz="0" w:space="0" w:color="auto"/>
      </w:divBdr>
    </w:div>
    <w:div w:id="1743333681">
      <w:bodyDiv w:val="1"/>
      <w:marLeft w:val="0"/>
      <w:marRight w:val="0"/>
      <w:marTop w:val="0"/>
      <w:marBottom w:val="0"/>
      <w:divBdr>
        <w:top w:val="none" w:sz="0" w:space="0" w:color="auto"/>
        <w:left w:val="none" w:sz="0" w:space="0" w:color="auto"/>
        <w:bottom w:val="none" w:sz="0" w:space="0" w:color="auto"/>
        <w:right w:val="none" w:sz="0" w:space="0" w:color="auto"/>
      </w:divBdr>
    </w:div>
    <w:div w:id="1746296400">
      <w:bodyDiv w:val="1"/>
      <w:marLeft w:val="0"/>
      <w:marRight w:val="0"/>
      <w:marTop w:val="0"/>
      <w:marBottom w:val="0"/>
      <w:divBdr>
        <w:top w:val="none" w:sz="0" w:space="0" w:color="auto"/>
        <w:left w:val="none" w:sz="0" w:space="0" w:color="auto"/>
        <w:bottom w:val="none" w:sz="0" w:space="0" w:color="auto"/>
        <w:right w:val="none" w:sz="0" w:space="0" w:color="auto"/>
      </w:divBdr>
    </w:div>
    <w:div w:id="1750499302">
      <w:bodyDiv w:val="1"/>
      <w:marLeft w:val="0"/>
      <w:marRight w:val="0"/>
      <w:marTop w:val="0"/>
      <w:marBottom w:val="0"/>
      <w:divBdr>
        <w:top w:val="none" w:sz="0" w:space="0" w:color="auto"/>
        <w:left w:val="none" w:sz="0" w:space="0" w:color="auto"/>
        <w:bottom w:val="none" w:sz="0" w:space="0" w:color="auto"/>
        <w:right w:val="none" w:sz="0" w:space="0" w:color="auto"/>
      </w:divBdr>
    </w:div>
    <w:div w:id="1767841927">
      <w:bodyDiv w:val="1"/>
      <w:marLeft w:val="0"/>
      <w:marRight w:val="0"/>
      <w:marTop w:val="0"/>
      <w:marBottom w:val="0"/>
      <w:divBdr>
        <w:top w:val="none" w:sz="0" w:space="0" w:color="auto"/>
        <w:left w:val="none" w:sz="0" w:space="0" w:color="auto"/>
        <w:bottom w:val="none" w:sz="0" w:space="0" w:color="auto"/>
        <w:right w:val="none" w:sz="0" w:space="0" w:color="auto"/>
      </w:divBdr>
    </w:div>
    <w:div w:id="1775321759">
      <w:bodyDiv w:val="1"/>
      <w:marLeft w:val="0"/>
      <w:marRight w:val="0"/>
      <w:marTop w:val="0"/>
      <w:marBottom w:val="0"/>
      <w:divBdr>
        <w:top w:val="none" w:sz="0" w:space="0" w:color="auto"/>
        <w:left w:val="none" w:sz="0" w:space="0" w:color="auto"/>
        <w:bottom w:val="none" w:sz="0" w:space="0" w:color="auto"/>
        <w:right w:val="none" w:sz="0" w:space="0" w:color="auto"/>
      </w:divBdr>
    </w:div>
    <w:div w:id="1782799926">
      <w:bodyDiv w:val="1"/>
      <w:marLeft w:val="0"/>
      <w:marRight w:val="0"/>
      <w:marTop w:val="0"/>
      <w:marBottom w:val="0"/>
      <w:divBdr>
        <w:top w:val="none" w:sz="0" w:space="0" w:color="auto"/>
        <w:left w:val="none" w:sz="0" w:space="0" w:color="auto"/>
        <w:bottom w:val="none" w:sz="0" w:space="0" w:color="auto"/>
        <w:right w:val="none" w:sz="0" w:space="0" w:color="auto"/>
      </w:divBdr>
    </w:div>
    <w:div w:id="1788623597">
      <w:bodyDiv w:val="1"/>
      <w:marLeft w:val="0"/>
      <w:marRight w:val="0"/>
      <w:marTop w:val="0"/>
      <w:marBottom w:val="0"/>
      <w:divBdr>
        <w:top w:val="none" w:sz="0" w:space="0" w:color="auto"/>
        <w:left w:val="none" w:sz="0" w:space="0" w:color="auto"/>
        <w:bottom w:val="none" w:sz="0" w:space="0" w:color="auto"/>
        <w:right w:val="none" w:sz="0" w:space="0" w:color="auto"/>
      </w:divBdr>
    </w:div>
    <w:div w:id="1812206158">
      <w:bodyDiv w:val="1"/>
      <w:marLeft w:val="0"/>
      <w:marRight w:val="0"/>
      <w:marTop w:val="0"/>
      <w:marBottom w:val="0"/>
      <w:divBdr>
        <w:top w:val="none" w:sz="0" w:space="0" w:color="auto"/>
        <w:left w:val="none" w:sz="0" w:space="0" w:color="auto"/>
        <w:bottom w:val="none" w:sz="0" w:space="0" w:color="auto"/>
        <w:right w:val="none" w:sz="0" w:space="0" w:color="auto"/>
      </w:divBdr>
    </w:div>
    <w:div w:id="1833567741">
      <w:bodyDiv w:val="1"/>
      <w:marLeft w:val="0"/>
      <w:marRight w:val="0"/>
      <w:marTop w:val="0"/>
      <w:marBottom w:val="0"/>
      <w:divBdr>
        <w:top w:val="none" w:sz="0" w:space="0" w:color="auto"/>
        <w:left w:val="none" w:sz="0" w:space="0" w:color="auto"/>
        <w:bottom w:val="none" w:sz="0" w:space="0" w:color="auto"/>
        <w:right w:val="none" w:sz="0" w:space="0" w:color="auto"/>
      </w:divBdr>
    </w:div>
    <w:div w:id="1843928711">
      <w:bodyDiv w:val="1"/>
      <w:marLeft w:val="0"/>
      <w:marRight w:val="0"/>
      <w:marTop w:val="0"/>
      <w:marBottom w:val="0"/>
      <w:divBdr>
        <w:top w:val="none" w:sz="0" w:space="0" w:color="auto"/>
        <w:left w:val="none" w:sz="0" w:space="0" w:color="auto"/>
        <w:bottom w:val="none" w:sz="0" w:space="0" w:color="auto"/>
        <w:right w:val="none" w:sz="0" w:space="0" w:color="auto"/>
      </w:divBdr>
    </w:div>
    <w:div w:id="1886520100">
      <w:bodyDiv w:val="1"/>
      <w:marLeft w:val="0"/>
      <w:marRight w:val="0"/>
      <w:marTop w:val="0"/>
      <w:marBottom w:val="0"/>
      <w:divBdr>
        <w:top w:val="none" w:sz="0" w:space="0" w:color="auto"/>
        <w:left w:val="none" w:sz="0" w:space="0" w:color="auto"/>
        <w:bottom w:val="none" w:sz="0" w:space="0" w:color="auto"/>
        <w:right w:val="none" w:sz="0" w:space="0" w:color="auto"/>
      </w:divBdr>
    </w:div>
    <w:div w:id="1890801303">
      <w:bodyDiv w:val="1"/>
      <w:marLeft w:val="0"/>
      <w:marRight w:val="0"/>
      <w:marTop w:val="0"/>
      <w:marBottom w:val="0"/>
      <w:divBdr>
        <w:top w:val="none" w:sz="0" w:space="0" w:color="auto"/>
        <w:left w:val="none" w:sz="0" w:space="0" w:color="auto"/>
        <w:bottom w:val="none" w:sz="0" w:space="0" w:color="auto"/>
        <w:right w:val="none" w:sz="0" w:space="0" w:color="auto"/>
      </w:divBdr>
    </w:div>
    <w:div w:id="1907034814">
      <w:bodyDiv w:val="1"/>
      <w:marLeft w:val="0"/>
      <w:marRight w:val="0"/>
      <w:marTop w:val="0"/>
      <w:marBottom w:val="0"/>
      <w:divBdr>
        <w:top w:val="none" w:sz="0" w:space="0" w:color="auto"/>
        <w:left w:val="none" w:sz="0" w:space="0" w:color="auto"/>
        <w:bottom w:val="none" w:sz="0" w:space="0" w:color="auto"/>
        <w:right w:val="none" w:sz="0" w:space="0" w:color="auto"/>
      </w:divBdr>
      <w:divsChild>
        <w:div w:id="138282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938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9876966">
      <w:bodyDiv w:val="1"/>
      <w:marLeft w:val="0"/>
      <w:marRight w:val="0"/>
      <w:marTop w:val="0"/>
      <w:marBottom w:val="0"/>
      <w:divBdr>
        <w:top w:val="none" w:sz="0" w:space="0" w:color="auto"/>
        <w:left w:val="none" w:sz="0" w:space="0" w:color="auto"/>
        <w:bottom w:val="none" w:sz="0" w:space="0" w:color="auto"/>
        <w:right w:val="none" w:sz="0" w:space="0" w:color="auto"/>
      </w:divBdr>
    </w:div>
    <w:div w:id="1911891160">
      <w:bodyDiv w:val="1"/>
      <w:marLeft w:val="0"/>
      <w:marRight w:val="0"/>
      <w:marTop w:val="0"/>
      <w:marBottom w:val="0"/>
      <w:divBdr>
        <w:top w:val="none" w:sz="0" w:space="0" w:color="auto"/>
        <w:left w:val="none" w:sz="0" w:space="0" w:color="auto"/>
        <w:bottom w:val="none" w:sz="0" w:space="0" w:color="auto"/>
        <w:right w:val="none" w:sz="0" w:space="0" w:color="auto"/>
      </w:divBdr>
    </w:div>
    <w:div w:id="1918978671">
      <w:bodyDiv w:val="1"/>
      <w:marLeft w:val="0"/>
      <w:marRight w:val="0"/>
      <w:marTop w:val="0"/>
      <w:marBottom w:val="0"/>
      <w:divBdr>
        <w:top w:val="none" w:sz="0" w:space="0" w:color="auto"/>
        <w:left w:val="none" w:sz="0" w:space="0" w:color="auto"/>
        <w:bottom w:val="none" w:sz="0" w:space="0" w:color="auto"/>
        <w:right w:val="none" w:sz="0" w:space="0" w:color="auto"/>
      </w:divBdr>
    </w:div>
    <w:div w:id="1922256139">
      <w:bodyDiv w:val="1"/>
      <w:marLeft w:val="0"/>
      <w:marRight w:val="0"/>
      <w:marTop w:val="0"/>
      <w:marBottom w:val="0"/>
      <w:divBdr>
        <w:top w:val="none" w:sz="0" w:space="0" w:color="auto"/>
        <w:left w:val="none" w:sz="0" w:space="0" w:color="auto"/>
        <w:bottom w:val="none" w:sz="0" w:space="0" w:color="auto"/>
        <w:right w:val="none" w:sz="0" w:space="0" w:color="auto"/>
      </w:divBdr>
    </w:div>
    <w:div w:id="1928153161">
      <w:bodyDiv w:val="1"/>
      <w:marLeft w:val="0"/>
      <w:marRight w:val="0"/>
      <w:marTop w:val="0"/>
      <w:marBottom w:val="0"/>
      <w:divBdr>
        <w:top w:val="none" w:sz="0" w:space="0" w:color="auto"/>
        <w:left w:val="none" w:sz="0" w:space="0" w:color="auto"/>
        <w:bottom w:val="none" w:sz="0" w:space="0" w:color="auto"/>
        <w:right w:val="none" w:sz="0" w:space="0" w:color="auto"/>
      </w:divBdr>
    </w:div>
    <w:div w:id="1935240433">
      <w:bodyDiv w:val="1"/>
      <w:marLeft w:val="0"/>
      <w:marRight w:val="0"/>
      <w:marTop w:val="0"/>
      <w:marBottom w:val="0"/>
      <w:divBdr>
        <w:top w:val="none" w:sz="0" w:space="0" w:color="auto"/>
        <w:left w:val="none" w:sz="0" w:space="0" w:color="auto"/>
        <w:bottom w:val="none" w:sz="0" w:space="0" w:color="auto"/>
        <w:right w:val="none" w:sz="0" w:space="0" w:color="auto"/>
      </w:divBdr>
    </w:div>
    <w:div w:id="1947107197">
      <w:bodyDiv w:val="1"/>
      <w:marLeft w:val="0"/>
      <w:marRight w:val="0"/>
      <w:marTop w:val="0"/>
      <w:marBottom w:val="0"/>
      <w:divBdr>
        <w:top w:val="none" w:sz="0" w:space="0" w:color="auto"/>
        <w:left w:val="none" w:sz="0" w:space="0" w:color="auto"/>
        <w:bottom w:val="none" w:sz="0" w:space="0" w:color="auto"/>
        <w:right w:val="none" w:sz="0" w:space="0" w:color="auto"/>
      </w:divBdr>
    </w:div>
    <w:div w:id="1955820446">
      <w:bodyDiv w:val="1"/>
      <w:marLeft w:val="0"/>
      <w:marRight w:val="0"/>
      <w:marTop w:val="0"/>
      <w:marBottom w:val="0"/>
      <w:divBdr>
        <w:top w:val="none" w:sz="0" w:space="0" w:color="auto"/>
        <w:left w:val="none" w:sz="0" w:space="0" w:color="auto"/>
        <w:bottom w:val="none" w:sz="0" w:space="0" w:color="auto"/>
        <w:right w:val="none" w:sz="0" w:space="0" w:color="auto"/>
      </w:divBdr>
    </w:div>
    <w:div w:id="1959137042">
      <w:bodyDiv w:val="1"/>
      <w:marLeft w:val="0"/>
      <w:marRight w:val="0"/>
      <w:marTop w:val="0"/>
      <w:marBottom w:val="0"/>
      <w:divBdr>
        <w:top w:val="none" w:sz="0" w:space="0" w:color="auto"/>
        <w:left w:val="none" w:sz="0" w:space="0" w:color="auto"/>
        <w:bottom w:val="none" w:sz="0" w:space="0" w:color="auto"/>
        <w:right w:val="none" w:sz="0" w:space="0" w:color="auto"/>
      </w:divBdr>
    </w:div>
    <w:div w:id="1962572692">
      <w:bodyDiv w:val="1"/>
      <w:marLeft w:val="0"/>
      <w:marRight w:val="0"/>
      <w:marTop w:val="0"/>
      <w:marBottom w:val="0"/>
      <w:divBdr>
        <w:top w:val="none" w:sz="0" w:space="0" w:color="auto"/>
        <w:left w:val="none" w:sz="0" w:space="0" w:color="auto"/>
        <w:bottom w:val="none" w:sz="0" w:space="0" w:color="auto"/>
        <w:right w:val="none" w:sz="0" w:space="0" w:color="auto"/>
      </w:divBdr>
    </w:div>
    <w:div w:id="1985503303">
      <w:bodyDiv w:val="1"/>
      <w:marLeft w:val="0"/>
      <w:marRight w:val="0"/>
      <w:marTop w:val="0"/>
      <w:marBottom w:val="0"/>
      <w:divBdr>
        <w:top w:val="none" w:sz="0" w:space="0" w:color="auto"/>
        <w:left w:val="none" w:sz="0" w:space="0" w:color="auto"/>
        <w:bottom w:val="none" w:sz="0" w:space="0" w:color="auto"/>
        <w:right w:val="none" w:sz="0" w:space="0" w:color="auto"/>
      </w:divBdr>
    </w:div>
    <w:div w:id="2000696787">
      <w:bodyDiv w:val="1"/>
      <w:marLeft w:val="0"/>
      <w:marRight w:val="0"/>
      <w:marTop w:val="0"/>
      <w:marBottom w:val="0"/>
      <w:divBdr>
        <w:top w:val="none" w:sz="0" w:space="0" w:color="auto"/>
        <w:left w:val="none" w:sz="0" w:space="0" w:color="auto"/>
        <w:bottom w:val="none" w:sz="0" w:space="0" w:color="auto"/>
        <w:right w:val="none" w:sz="0" w:space="0" w:color="auto"/>
      </w:divBdr>
    </w:div>
    <w:div w:id="2004501075">
      <w:bodyDiv w:val="1"/>
      <w:marLeft w:val="0"/>
      <w:marRight w:val="0"/>
      <w:marTop w:val="0"/>
      <w:marBottom w:val="0"/>
      <w:divBdr>
        <w:top w:val="none" w:sz="0" w:space="0" w:color="auto"/>
        <w:left w:val="none" w:sz="0" w:space="0" w:color="auto"/>
        <w:bottom w:val="none" w:sz="0" w:space="0" w:color="auto"/>
        <w:right w:val="none" w:sz="0" w:space="0" w:color="auto"/>
      </w:divBdr>
    </w:div>
    <w:div w:id="2005816515">
      <w:bodyDiv w:val="1"/>
      <w:marLeft w:val="0"/>
      <w:marRight w:val="0"/>
      <w:marTop w:val="0"/>
      <w:marBottom w:val="0"/>
      <w:divBdr>
        <w:top w:val="none" w:sz="0" w:space="0" w:color="auto"/>
        <w:left w:val="none" w:sz="0" w:space="0" w:color="auto"/>
        <w:bottom w:val="none" w:sz="0" w:space="0" w:color="auto"/>
        <w:right w:val="none" w:sz="0" w:space="0" w:color="auto"/>
      </w:divBdr>
    </w:div>
    <w:div w:id="2012830292">
      <w:bodyDiv w:val="1"/>
      <w:marLeft w:val="0"/>
      <w:marRight w:val="0"/>
      <w:marTop w:val="0"/>
      <w:marBottom w:val="0"/>
      <w:divBdr>
        <w:top w:val="none" w:sz="0" w:space="0" w:color="auto"/>
        <w:left w:val="none" w:sz="0" w:space="0" w:color="auto"/>
        <w:bottom w:val="none" w:sz="0" w:space="0" w:color="auto"/>
        <w:right w:val="none" w:sz="0" w:space="0" w:color="auto"/>
      </w:divBdr>
    </w:div>
    <w:div w:id="2024091188">
      <w:bodyDiv w:val="1"/>
      <w:marLeft w:val="0"/>
      <w:marRight w:val="0"/>
      <w:marTop w:val="0"/>
      <w:marBottom w:val="0"/>
      <w:divBdr>
        <w:top w:val="none" w:sz="0" w:space="0" w:color="auto"/>
        <w:left w:val="none" w:sz="0" w:space="0" w:color="auto"/>
        <w:bottom w:val="none" w:sz="0" w:space="0" w:color="auto"/>
        <w:right w:val="none" w:sz="0" w:space="0" w:color="auto"/>
      </w:divBdr>
    </w:div>
    <w:div w:id="2026243151">
      <w:bodyDiv w:val="1"/>
      <w:marLeft w:val="0"/>
      <w:marRight w:val="0"/>
      <w:marTop w:val="0"/>
      <w:marBottom w:val="0"/>
      <w:divBdr>
        <w:top w:val="none" w:sz="0" w:space="0" w:color="auto"/>
        <w:left w:val="none" w:sz="0" w:space="0" w:color="auto"/>
        <w:bottom w:val="none" w:sz="0" w:space="0" w:color="auto"/>
        <w:right w:val="none" w:sz="0" w:space="0" w:color="auto"/>
      </w:divBdr>
    </w:div>
    <w:div w:id="2028023585">
      <w:bodyDiv w:val="1"/>
      <w:marLeft w:val="0"/>
      <w:marRight w:val="0"/>
      <w:marTop w:val="0"/>
      <w:marBottom w:val="0"/>
      <w:divBdr>
        <w:top w:val="none" w:sz="0" w:space="0" w:color="auto"/>
        <w:left w:val="none" w:sz="0" w:space="0" w:color="auto"/>
        <w:bottom w:val="none" w:sz="0" w:space="0" w:color="auto"/>
        <w:right w:val="none" w:sz="0" w:space="0" w:color="auto"/>
      </w:divBdr>
    </w:div>
    <w:div w:id="2028213932">
      <w:bodyDiv w:val="1"/>
      <w:marLeft w:val="0"/>
      <w:marRight w:val="0"/>
      <w:marTop w:val="0"/>
      <w:marBottom w:val="0"/>
      <w:divBdr>
        <w:top w:val="none" w:sz="0" w:space="0" w:color="auto"/>
        <w:left w:val="none" w:sz="0" w:space="0" w:color="auto"/>
        <w:bottom w:val="none" w:sz="0" w:space="0" w:color="auto"/>
        <w:right w:val="none" w:sz="0" w:space="0" w:color="auto"/>
      </w:divBdr>
    </w:div>
    <w:div w:id="2044742792">
      <w:bodyDiv w:val="1"/>
      <w:marLeft w:val="0"/>
      <w:marRight w:val="0"/>
      <w:marTop w:val="0"/>
      <w:marBottom w:val="0"/>
      <w:divBdr>
        <w:top w:val="none" w:sz="0" w:space="0" w:color="auto"/>
        <w:left w:val="none" w:sz="0" w:space="0" w:color="auto"/>
        <w:bottom w:val="none" w:sz="0" w:space="0" w:color="auto"/>
        <w:right w:val="none" w:sz="0" w:space="0" w:color="auto"/>
      </w:divBdr>
    </w:div>
    <w:div w:id="2047366044">
      <w:bodyDiv w:val="1"/>
      <w:marLeft w:val="0"/>
      <w:marRight w:val="0"/>
      <w:marTop w:val="0"/>
      <w:marBottom w:val="0"/>
      <w:divBdr>
        <w:top w:val="none" w:sz="0" w:space="0" w:color="auto"/>
        <w:left w:val="none" w:sz="0" w:space="0" w:color="auto"/>
        <w:bottom w:val="none" w:sz="0" w:space="0" w:color="auto"/>
        <w:right w:val="none" w:sz="0" w:space="0" w:color="auto"/>
      </w:divBdr>
    </w:div>
    <w:div w:id="2048526672">
      <w:bodyDiv w:val="1"/>
      <w:marLeft w:val="0"/>
      <w:marRight w:val="0"/>
      <w:marTop w:val="0"/>
      <w:marBottom w:val="0"/>
      <w:divBdr>
        <w:top w:val="none" w:sz="0" w:space="0" w:color="auto"/>
        <w:left w:val="none" w:sz="0" w:space="0" w:color="auto"/>
        <w:bottom w:val="none" w:sz="0" w:space="0" w:color="auto"/>
        <w:right w:val="none" w:sz="0" w:space="0" w:color="auto"/>
      </w:divBdr>
    </w:div>
    <w:div w:id="2050254975">
      <w:bodyDiv w:val="1"/>
      <w:marLeft w:val="0"/>
      <w:marRight w:val="0"/>
      <w:marTop w:val="0"/>
      <w:marBottom w:val="0"/>
      <w:divBdr>
        <w:top w:val="none" w:sz="0" w:space="0" w:color="auto"/>
        <w:left w:val="none" w:sz="0" w:space="0" w:color="auto"/>
        <w:bottom w:val="none" w:sz="0" w:space="0" w:color="auto"/>
        <w:right w:val="none" w:sz="0" w:space="0" w:color="auto"/>
      </w:divBdr>
    </w:div>
    <w:div w:id="2080903351">
      <w:bodyDiv w:val="1"/>
      <w:marLeft w:val="0"/>
      <w:marRight w:val="0"/>
      <w:marTop w:val="0"/>
      <w:marBottom w:val="0"/>
      <w:divBdr>
        <w:top w:val="none" w:sz="0" w:space="0" w:color="auto"/>
        <w:left w:val="none" w:sz="0" w:space="0" w:color="auto"/>
        <w:bottom w:val="none" w:sz="0" w:space="0" w:color="auto"/>
        <w:right w:val="none" w:sz="0" w:space="0" w:color="auto"/>
      </w:divBdr>
    </w:div>
    <w:div w:id="2089378298">
      <w:bodyDiv w:val="1"/>
      <w:marLeft w:val="0"/>
      <w:marRight w:val="0"/>
      <w:marTop w:val="0"/>
      <w:marBottom w:val="0"/>
      <w:divBdr>
        <w:top w:val="none" w:sz="0" w:space="0" w:color="auto"/>
        <w:left w:val="none" w:sz="0" w:space="0" w:color="auto"/>
        <w:bottom w:val="none" w:sz="0" w:space="0" w:color="auto"/>
        <w:right w:val="none" w:sz="0" w:space="0" w:color="auto"/>
      </w:divBdr>
    </w:div>
    <w:div w:id="2094164548">
      <w:bodyDiv w:val="1"/>
      <w:marLeft w:val="0"/>
      <w:marRight w:val="0"/>
      <w:marTop w:val="0"/>
      <w:marBottom w:val="0"/>
      <w:divBdr>
        <w:top w:val="none" w:sz="0" w:space="0" w:color="auto"/>
        <w:left w:val="none" w:sz="0" w:space="0" w:color="auto"/>
        <w:bottom w:val="none" w:sz="0" w:space="0" w:color="auto"/>
        <w:right w:val="none" w:sz="0" w:space="0" w:color="auto"/>
      </w:divBdr>
    </w:div>
    <w:div w:id="2103067677">
      <w:bodyDiv w:val="1"/>
      <w:marLeft w:val="0"/>
      <w:marRight w:val="0"/>
      <w:marTop w:val="0"/>
      <w:marBottom w:val="0"/>
      <w:divBdr>
        <w:top w:val="none" w:sz="0" w:space="0" w:color="auto"/>
        <w:left w:val="none" w:sz="0" w:space="0" w:color="auto"/>
        <w:bottom w:val="none" w:sz="0" w:space="0" w:color="auto"/>
        <w:right w:val="none" w:sz="0" w:space="0" w:color="auto"/>
      </w:divBdr>
    </w:div>
    <w:div w:id="2103182762">
      <w:bodyDiv w:val="1"/>
      <w:marLeft w:val="0"/>
      <w:marRight w:val="0"/>
      <w:marTop w:val="0"/>
      <w:marBottom w:val="0"/>
      <w:divBdr>
        <w:top w:val="none" w:sz="0" w:space="0" w:color="auto"/>
        <w:left w:val="none" w:sz="0" w:space="0" w:color="auto"/>
        <w:bottom w:val="none" w:sz="0" w:space="0" w:color="auto"/>
        <w:right w:val="none" w:sz="0" w:space="0" w:color="auto"/>
      </w:divBdr>
      <w:divsChild>
        <w:div w:id="364865029">
          <w:marLeft w:val="374"/>
          <w:marRight w:val="0"/>
          <w:marTop w:val="0"/>
          <w:marBottom w:val="60"/>
          <w:divBdr>
            <w:top w:val="none" w:sz="0" w:space="0" w:color="auto"/>
            <w:left w:val="none" w:sz="0" w:space="0" w:color="auto"/>
            <w:bottom w:val="none" w:sz="0" w:space="0" w:color="auto"/>
            <w:right w:val="none" w:sz="0" w:space="0" w:color="auto"/>
          </w:divBdr>
        </w:div>
        <w:div w:id="1281112688">
          <w:marLeft w:val="374"/>
          <w:marRight w:val="0"/>
          <w:marTop w:val="0"/>
          <w:marBottom w:val="60"/>
          <w:divBdr>
            <w:top w:val="none" w:sz="0" w:space="0" w:color="auto"/>
            <w:left w:val="none" w:sz="0" w:space="0" w:color="auto"/>
            <w:bottom w:val="none" w:sz="0" w:space="0" w:color="auto"/>
            <w:right w:val="none" w:sz="0" w:space="0" w:color="auto"/>
          </w:divBdr>
        </w:div>
        <w:div w:id="1393962748">
          <w:marLeft w:val="374"/>
          <w:marRight w:val="0"/>
          <w:marTop w:val="0"/>
          <w:marBottom w:val="60"/>
          <w:divBdr>
            <w:top w:val="none" w:sz="0" w:space="0" w:color="auto"/>
            <w:left w:val="none" w:sz="0" w:space="0" w:color="auto"/>
            <w:bottom w:val="none" w:sz="0" w:space="0" w:color="auto"/>
            <w:right w:val="none" w:sz="0" w:space="0" w:color="auto"/>
          </w:divBdr>
        </w:div>
        <w:div w:id="1472868784">
          <w:marLeft w:val="374"/>
          <w:marRight w:val="0"/>
          <w:marTop w:val="0"/>
          <w:marBottom w:val="60"/>
          <w:divBdr>
            <w:top w:val="none" w:sz="0" w:space="0" w:color="auto"/>
            <w:left w:val="none" w:sz="0" w:space="0" w:color="auto"/>
            <w:bottom w:val="none" w:sz="0" w:space="0" w:color="auto"/>
            <w:right w:val="none" w:sz="0" w:space="0" w:color="auto"/>
          </w:divBdr>
        </w:div>
        <w:div w:id="1668165503">
          <w:marLeft w:val="374"/>
          <w:marRight w:val="0"/>
          <w:marTop w:val="0"/>
          <w:marBottom w:val="60"/>
          <w:divBdr>
            <w:top w:val="none" w:sz="0" w:space="0" w:color="auto"/>
            <w:left w:val="none" w:sz="0" w:space="0" w:color="auto"/>
            <w:bottom w:val="none" w:sz="0" w:space="0" w:color="auto"/>
            <w:right w:val="none" w:sz="0" w:space="0" w:color="auto"/>
          </w:divBdr>
        </w:div>
        <w:div w:id="2070152313">
          <w:marLeft w:val="374"/>
          <w:marRight w:val="0"/>
          <w:marTop w:val="0"/>
          <w:marBottom w:val="60"/>
          <w:divBdr>
            <w:top w:val="none" w:sz="0" w:space="0" w:color="auto"/>
            <w:left w:val="none" w:sz="0" w:space="0" w:color="auto"/>
            <w:bottom w:val="none" w:sz="0" w:space="0" w:color="auto"/>
            <w:right w:val="none" w:sz="0" w:space="0" w:color="auto"/>
          </w:divBdr>
        </w:div>
        <w:div w:id="2130313778">
          <w:marLeft w:val="374"/>
          <w:marRight w:val="0"/>
          <w:marTop w:val="0"/>
          <w:marBottom w:val="60"/>
          <w:divBdr>
            <w:top w:val="none" w:sz="0" w:space="0" w:color="auto"/>
            <w:left w:val="none" w:sz="0" w:space="0" w:color="auto"/>
            <w:bottom w:val="none" w:sz="0" w:space="0" w:color="auto"/>
            <w:right w:val="none" w:sz="0" w:space="0" w:color="auto"/>
          </w:divBdr>
        </w:div>
      </w:divsChild>
    </w:div>
    <w:div w:id="2112697498">
      <w:bodyDiv w:val="1"/>
      <w:marLeft w:val="0"/>
      <w:marRight w:val="0"/>
      <w:marTop w:val="0"/>
      <w:marBottom w:val="0"/>
      <w:divBdr>
        <w:top w:val="none" w:sz="0" w:space="0" w:color="auto"/>
        <w:left w:val="none" w:sz="0" w:space="0" w:color="auto"/>
        <w:bottom w:val="none" w:sz="0" w:space="0" w:color="auto"/>
        <w:right w:val="none" w:sz="0" w:space="0" w:color="auto"/>
      </w:divBdr>
    </w:div>
    <w:div w:id="2116827708">
      <w:bodyDiv w:val="1"/>
      <w:marLeft w:val="0"/>
      <w:marRight w:val="0"/>
      <w:marTop w:val="0"/>
      <w:marBottom w:val="0"/>
      <w:divBdr>
        <w:top w:val="none" w:sz="0" w:space="0" w:color="auto"/>
        <w:left w:val="none" w:sz="0" w:space="0" w:color="auto"/>
        <w:bottom w:val="none" w:sz="0" w:space="0" w:color="auto"/>
        <w:right w:val="none" w:sz="0" w:space="0" w:color="auto"/>
      </w:divBdr>
    </w:div>
    <w:div w:id="2117283351">
      <w:bodyDiv w:val="1"/>
      <w:marLeft w:val="0"/>
      <w:marRight w:val="0"/>
      <w:marTop w:val="0"/>
      <w:marBottom w:val="0"/>
      <w:divBdr>
        <w:top w:val="none" w:sz="0" w:space="0" w:color="auto"/>
        <w:left w:val="none" w:sz="0" w:space="0" w:color="auto"/>
        <w:bottom w:val="none" w:sz="0" w:space="0" w:color="auto"/>
        <w:right w:val="none" w:sz="0" w:space="0" w:color="auto"/>
      </w:divBdr>
    </w:div>
    <w:div w:id="2123726067">
      <w:bodyDiv w:val="1"/>
      <w:marLeft w:val="0"/>
      <w:marRight w:val="0"/>
      <w:marTop w:val="0"/>
      <w:marBottom w:val="0"/>
      <w:divBdr>
        <w:top w:val="none" w:sz="0" w:space="0" w:color="auto"/>
        <w:left w:val="none" w:sz="0" w:space="0" w:color="auto"/>
        <w:bottom w:val="none" w:sz="0" w:space="0" w:color="auto"/>
        <w:right w:val="none" w:sz="0" w:space="0" w:color="auto"/>
      </w:divBdr>
    </w:div>
    <w:div w:id="2123836490">
      <w:bodyDiv w:val="1"/>
      <w:marLeft w:val="0"/>
      <w:marRight w:val="0"/>
      <w:marTop w:val="0"/>
      <w:marBottom w:val="0"/>
      <w:divBdr>
        <w:top w:val="none" w:sz="0" w:space="0" w:color="auto"/>
        <w:left w:val="none" w:sz="0" w:space="0" w:color="auto"/>
        <w:bottom w:val="none" w:sz="0" w:space="0" w:color="auto"/>
        <w:right w:val="none" w:sz="0" w:space="0" w:color="auto"/>
      </w:divBdr>
    </w:div>
    <w:div w:id="2126804102">
      <w:bodyDiv w:val="1"/>
      <w:marLeft w:val="0"/>
      <w:marRight w:val="0"/>
      <w:marTop w:val="0"/>
      <w:marBottom w:val="0"/>
      <w:divBdr>
        <w:top w:val="none" w:sz="0" w:space="0" w:color="auto"/>
        <w:left w:val="none" w:sz="0" w:space="0" w:color="auto"/>
        <w:bottom w:val="none" w:sz="0" w:space="0" w:color="auto"/>
        <w:right w:val="none" w:sz="0" w:space="0" w:color="auto"/>
      </w:divBdr>
    </w:div>
    <w:div w:id="2131165645">
      <w:bodyDiv w:val="1"/>
      <w:marLeft w:val="0"/>
      <w:marRight w:val="0"/>
      <w:marTop w:val="0"/>
      <w:marBottom w:val="0"/>
      <w:divBdr>
        <w:top w:val="none" w:sz="0" w:space="0" w:color="auto"/>
        <w:left w:val="none" w:sz="0" w:space="0" w:color="auto"/>
        <w:bottom w:val="none" w:sz="0" w:space="0" w:color="auto"/>
        <w:right w:val="none" w:sz="0" w:space="0" w:color="auto"/>
      </w:divBdr>
      <w:divsChild>
        <w:div w:id="189491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866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2891735">
      <w:bodyDiv w:val="1"/>
      <w:marLeft w:val="0"/>
      <w:marRight w:val="0"/>
      <w:marTop w:val="0"/>
      <w:marBottom w:val="0"/>
      <w:divBdr>
        <w:top w:val="none" w:sz="0" w:space="0" w:color="auto"/>
        <w:left w:val="none" w:sz="0" w:space="0" w:color="auto"/>
        <w:bottom w:val="none" w:sz="0" w:space="0" w:color="auto"/>
        <w:right w:val="none" w:sz="0" w:space="0" w:color="auto"/>
      </w:divBdr>
    </w:div>
    <w:div w:id="2143422250">
      <w:bodyDiv w:val="1"/>
      <w:marLeft w:val="0"/>
      <w:marRight w:val="0"/>
      <w:marTop w:val="0"/>
      <w:marBottom w:val="0"/>
      <w:divBdr>
        <w:top w:val="none" w:sz="0" w:space="0" w:color="auto"/>
        <w:left w:val="none" w:sz="0" w:space="0" w:color="auto"/>
        <w:bottom w:val="none" w:sz="0" w:space="0" w:color="auto"/>
        <w:right w:val="none" w:sz="0" w:space="0" w:color="auto"/>
      </w:divBdr>
    </w:div>
    <w:div w:id="2146654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pr@phosagro.ru"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mailto:ir@phosagro.ru" TargetMode="External"/><Relationship Id="rId28"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image" Target="media/image1.png"/><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3D41D6ABD2BF44A8577E7E70977C24" ma:contentTypeVersion="11" ma:contentTypeDescription="Create a new document." ma:contentTypeScope="" ma:versionID="09b4ec854fb18ebb187bcb265fc733bc">
  <xsd:schema xmlns:xsd="http://www.w3.org/2001/XMLSchema" xmlns:xs="http://www.w3.org/2001/XMLSchema" xmlns:p="http://schemas.microsoft.com/office/2006/metadata/properties" xmlns:ns2="52c25619-dce8-4858-8ca8-4517a0de4051" targetNamespace="http://schemas.microsoft.com/office/2006/metadata/properties" ma:root="true" ma:fieldsID="985f489fed21282f91b55fbab3ae18ec" ns2:_="">
    <xsd:import namespace="52c25619-dce8-4858-8ca8-4517a0de40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25619-dce8-4858-8ca8-4517a0de4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BA02F-3B4F-437F-8C00-02391704A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25619-dce8-4858-8ca8-4517a0de4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F687378F-1F77-46D0-9329-9B9B13C14DA3}">
  <ds:schemaRefs>
    <ds:schemaRef ds:uri="http://schemas.openxmlformats.org/officeDocument/2006/bibliography"/>
  </ds:schemaRefs>
</ds:datastoreItem>
</file>

<file path=customXml/itemProps11.xml><?xml version="1.0" encoding="utf-8"?>
<ds:datastoreItem xmlns:ds="http://schemas.openxmlformats.org/officeDocument/2006/customXml" ds:itemID="{B05C5596-C582-4CE0-A57D-97CDC56C5F5A}">
  <ds:schemaRefs>
    <ds:schemaRef ds:uri="http://schemas.openxmlformats.org/officeDocument/2006/bibliography"/>
  </ds:schemaRefs>
</ds:datastoreItem>
</file>

<file path=customXml/itemProps12.xml><?xml version="1.0" encoding="utf-8"?>
<ds:datastoreItem xmlns:ds="http://schemas.openxmlformats.org/officeDocument/2006/customXml" ds:itemID="{F4AB13DF-72E0-4257-B124-5BD56FC81437}">
  <ds:schemaRefs>
    <ds:schemaRef ds:uri="http://schemas.openxmlformats.org/officeDocument/2006/bibliography"/>
  </ds:schemaRefs>
</ds:datastoreItem>
</file>

<file path=customXml/itemProps13.xml><?xml version="1.0" encoding="utf-8"?>
<ds:datastoreItem xmlns:ds="http://schemas.openxmlformats.org/officeDocument/2006/customXml" ds:itemID="{7E29B1A9-2539-48DB-A7A1-4CC42169C345}">
  <ds:schemaRefs>
    <ds:schemaRef ds:uri="http://schemas.openxmlformats.org/officeDocument/2006/bibliography"/>
  </ds:schemaRefs>
</ds:datastoreItem>
</file>

<file path=customXml/itemProps14.xml><?xml version="1.0" encoding="utf-8"?>
<ds:datastoreItem xmlns:ds="http://schemas.openxmlformats.org/officeDocument/2006/customXml" ds:itemID="{6E1817BD-11BF-400D-9464-F4152E17982C}">
  <ds:schemaRefs>
    <ds:schemaRef ds:uri="http://schemas.openxmlformats.org/officeDocument/2006/bibliography"/>
  </ds:schemaRefs>
</ds:datastoreItem>
</file>

<file path=customXml/itemProps15.xml><?xml version="1.0" encoding="utf-8"?>
<ds:datastoreItem xmlns:ds="http://schemas.openxmlformats.org/officeDocument/2006/customXml" ds:itemID="{A6D51FE8-6AE1-4F94-BF86-305D495D43C4}">
  <ds:schemaRefs>
    <ds:schemaRef ds:uri="http://schemas.openxmlformats.org/officeDocument/2006/bibliography"/>
  </ds:schemaRefs>
</ds:datastoreItem>
</file>

<file path=customXml/itemProps2.xml><?xml version="1.0" encoding="utf-8"?>
<ds:datastoreItem xmlns:ds="http://schemas.openxmlformats.org/officeDocument/2006/customXml" ds:itemID="{05998CF0-14B5-4578-97EB-753CEC5B6F19}">
  <ds:schemaRefs>
    <ds:schemaRef ds:uri="http://schemas.microsoft.com/sharepoint/v3/contenttype/forms"/>
  </ds:schemaRefs>
</ds:datastoreItem>
</file>

<file path=customXml/itemProps3.xml><?xml version="1.0" encoding="utf-8"?>
<ds:datastoreItem xmlns:ds="http://schemas.openxmlformats.org/officeDocument/2006/customXml" ds:itemID="{0C2FA50C-D85D-4163-BAD0-FD52E98A420E}">
  <ds:schemaRefs>
    <ds:schemaRef ds:uri="http://schemas.openxmlformats.org/officeDocument/2006/bibliography"/>
  </ds:schemaRefs>
</ds:datastoreItem>
</file>

<file path=customXml/itemProps4.xml><?xml version="1.0" encoding="utf-8"?>
<ds:datastoreItem xmlns:ds="http://schemas.openxmlformats.org/officeDocument/2006/customXml" ds:itemID="{E9ACD4FA-822E-4E2D-AC19-3E190A7BEF0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2c25619-dce8-4858-8ca8-4517a0de4051"/>
    <ds:schemaRef ds:uri="http://www.w3.org/XML/1998/namespace"/>
    <ds:schemaRef ds:uri="http://purl.org/dc/dcmitype/"/>
  </ds:schemaRefs>
</ds:datastoreItem>
</file>

<file path=customXml/itemProps5.xml><?xml version="1.0" encoding="utf-8"?>
<ds:datastoreItem xmlns:ds="http://schemas.openxmlformats.org/officeDocument/2006/customXml" ds:itemID="{29DAC8DF-708E-4E79-AA3E-9096364977A2}">
  <ds:schemaRefs>
    <ds:schemaRef ds:uri="http://schemas.openxmlformats.org/officeDocument/2006/bibliography"/>
  </ds:schemaRefs>
</ds:datastoreItem>
</file>

<file path=customXml/itemProps6.xml><?xml version="1.0" encoding="utf-8"?>
<ds:datastoreItem xmlns:ds="http://schemas.openxmlformats.org/officeDocument/2006/customXml" ds:itemID="{B65DF63F-D983-4F0A-8CBB-CC1864B9862E}">
  <ds:schemaRefs>
    <ds:schemaRef ds:uri="http://schemas.openxmlformats.org/officeDocument/2006/bibliography"/>
  </ds:schemaRefs>
</ds:datastoreItem>
</file>

<file path=customXml/itemProps7.xml><?xml version="1.0" encoding="utf-8"?>
<ds:datastoreItem xmlns:ds="http://schemas.openxmlformats.org/officeDocument/2006/customXml" ds:itemID="{A945D742-9484-4F89-8755-91007D700A9B}">
  <ds:schemaRefs>
    <ds:schemaRef ds:uri="http://schemas.openxmlformats.org/officeDocument/2006/bibliography"/>
  </ds:schemaRefs>
</ds:datastoreItem>
</file>

<file path=customXml/itemProps8.xml><?xml version="1.0" encoding="utf-8"?>
<ds:datastoreItem xmlns:ds="http://schemas.openxmlformats.org/officeDocument/2006/customXml" ds:itemID="{F0B9127B-5739-4D6F-BD75-83081B4D9FF4}">
  <ds:schemaRefs>
    <ds:schemaRef ds:uri="http://schemas.openxmlformats.org/officeDocument/2006/bibliography"/>
  </ds:schemaRefs>
</ds:datastoreItem>
</file>

<file path=customXml/itemProps9.xml><?xml version="1.0" encoding="utf-8"?>
<ds:datastoreItem xmlns:ds="http://schemas.openxmlformats.org/officeDocument/2006/customXml" ds:itemID="{418787FB-24E9-4189-8962-19CE362F0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2256</Words>
  <Characters>13126</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CONFIDENTIAL DRAFT NOT FOR RELEASE</vt:lpstr>
      <vt:lpstr>CONFIDENTIAL DRAFT NOT FOR RELEASE</vt:lpstr>
    </vt:vector>
  </TitlesOfParts>
  <Company>Microsoft</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DRAFT NOT FOR RELEASE</dc:title>
  <dc:subject/>
  <dc:creator>Sam Vanderlip</dc:creator>
  <cp:keywords/>
  <dc:description/>
  <cp:lastModifiedBy>Серов Андрей Евгеньевич</cp:lastModifiedBy>
  <cp:revision>8</cp:revision>
  <cp:lastPrinted>2025-05-05T08:39:00Z</cp:lastPrinted>
  <dcterms:created xsi:type="dcterms:W3CDTF">2025-05-14T07:34:00Z</dcterms:created>
  <dcterms:modified xsi:type="dcterms:W3CDTF">2025-05-15T11:34:00Z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0x0101009D3D41D6ABD2BF44A8577E7E70977C24</vt:lpwstr>
  </property>
</Properties>
</file>