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EC7D" w14:textId="6DAE89C0" w:rsidR="0079465B" w:rsidRDefault="00AD6FD5" w:rsidP="00470108">
      <w:pPr>
        <w:pStyle w:val="P68B1DB1-Normal1"/>
        <w:spacing w:after="0" w:line="240" w:lineRule="auto"/>
        <w:ind w:left="-57" w:right="-57"/>
        <w:jc w:val="center"/>
        <w:rPr>
          <w:rFonts w:ascii="Times New Roman" w:hAnsi="Times New Roman" w:cs="Times New Roman"/>
          <w:szCs w:val="24"/>
          <w:lang w:val="ru-RU"/>
        </w:rPr>
      </w:pPr>
      <w:r w:rsidRPr="002D6889">
        <w:rPr>
          <w:rFonts w:cstheme="minorHAnsi"/>
          <w:noProof/>
        </w:rPr>
        <w:drawing>
          <wp:inline distT="0" distB="0" distL="0" distR="0" wp14:anchorId="5BE78734" wp14:editId="5C3ACADA">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2D76FCDC" w14:textId="77777777" w:rsidR="00AD6FD5" w:rsidRPr="00AD6FD5" w:rsidRDefault="00AD6FD5" w:rsidP="00470108">
      <w:pPr>
        <w:pStyle w:val="P68B1DB1-Normal1"/>
        <w:spacing w:after="0" w:line="240" w:lineRule="auto"/>
        <w:ind w:left="-57" w:right="-57"/>
        <w:jc w:val="center"/>
        <w:rPr>
          <w:rFonts w:ascii="Times New Roman" w:hAnsi="Times New Roman" w:cs="Times New Roman"/>
          <w:szCs w:val="24"/>
          <w:lang w:val="ru-RU"/>
        </w:rPr>
      </w:pPr>
    </w:p>
    <w:p w14:paraId="73594177" w14:textId="5FC73B95" w:rsidR="0079465B" w:rsidRPr="00AD6FD5" w:rsidRDefault="00A970AD" w:rsidP="00470108">
      <w:pPr>
        <w:pStyle w:val="P68B1DB1-Normal2"/>
        <w:spacing w:after="0" w:line="240" w:lineRule="auto"/>
        <w:ind w:left="-624" w:right="-227" w:firstLine="709"/>
        <w:contextualSpacing/>
        <w:jc w:val="center"/>
        <w:rPr>
          <w:rFonts w:ascii="Calibri" w:hAnsi="Calibri" w:cs="Calibri"/>
          <w:sz w:val="22"/>
          <w:szCs w:val="22"/>
          <w:lang w:val="en-GB"/>
        </w:rPr>
      </w:pPr>
      <w:r w:rsidRPr="00435B65">
        <w:rPr>
          <w:rFonts w:ascii="Calibri" w:hAnsi="Calibri" w:cs="Calibri"/>
          <w:sz w:val="22"/>
          <w:szCs w:val="22"/>
          <w:lang w:val="en-GB"/>
        </w:rPr>
        <w:t>PhosAgro</w:t>
      </w:r>
      <w:r w:rsidR="002155A5" w:rsidRPr="00435B65">
        <w:rPr>
          <w:rFonts w:ascii="Calibri" w:hAnsi="Calibri" w:cs="Calibri"/>
          <w:sz w:val="22"/>
          <w:szCs w:val="22"/>
          <w:lang w:val="en-GB"/>
        </w:rPr>
        <w:t>’</w:t>
      </w:r>
      <w:r w:rsidRPr="00435B65">
        <w:rPr>
          <w:rFonts w:ascii="Calibri" w:hAnsi="Calibri" w:cs="Calibri"/>
          <w:sz w:val="22"/>
          <w:szCs w:val="22"/>
          <w:lang w:val="en-GB"/>
        </w:rPr>
        <w:t>s Board of Directors Approves Company</w:t>
      </w:r>
      <w:r w:rsidR="0090165C" w:rsidRPr="00435B65">
        <w:rPr>
          <w:rFonts w:ascii="Calibri" w:hAnsi="Calibri" w:cs="Calibri"/>
          <w:sz w:val="22"/>
          <w:szCs w:val="22"/>
          <w:lang w:val="en-GB"/>
        </w:rPr>
        <w:t>’</w:t>
      </w:r>
      <w:r w:rsidRPr="00435B65">
        <w:rPr>
          <w:rFonts w:ascii="Calibri" w:hAnsi="Calibri" w:cs="Calibri"/>
          <w:sz w:val="22"/>
          <w:szCs w:val="22"/>
          <w:lang w:val="en-GB"/>
        </w:rPr>
        <w:t xml:space="preserve">s </w:t>
      </w:r>
      <w:r w:rsidR="00435B65" w:rsidRPr="00435B65">
        <w:rPr>
          <w:rFonts w:ascii="Calibri" w:hAnsi="Calibri" w:cs="Calibri"/>
          <w:sz w:val="22"/>
          <w:szCs w:val="22"/>
          <w:lang w:val="en-US"/>
        </w:rPr>
        <w:t>B</w:t>
      </w:r>
      <w:r w:rsidR="00435B65" w:rsidRPr="00435B65">
        <w:rPr>
          <w:rFonts w:ascii="Calibri" w:hAnsi="Calibri" w:cs="Calibri"/>
          <w:sz w:val="22"/>
          <w:szCs w:val="22"/>
          <w:lang w:val="en-GB"/>
        </w:rPr>
        <w:t>udget for the Upcoming Year</w:t>
      </w:r>
    </w:p>
    <w:p w14:paraId="16C12342" w14:textId="77777777" w:rsidR="00470108" w:rsidRPr="00AD6FD5" w:rsidRDefault="00470108" w:rsidP="00470108">
      <w:pPr>
        <w:pStyle w:val="P68B1DB1-Normal3"/>
        <w:spacing w:after="0" w:line="240" w:lineRule="auto"/>
        <w:ind w:left="-624" w:right="-227" w:firstLine="709"/>
        <w:contextualSpacing/>
        <w:jc w:val="both"/>
        <w:rPr>
          <w:rFonts w:ascii="Calibri" w:hAnsi="Calibri" w:cs="Calibri"/>
          <w:b/>
          <w:sz w:val="22"/>
          <w:szCs w:val="22"/>
          <w:lang w:val="en-GB"/>
        </w:rPr>
      </w:pPr>
    </w:p>
    <w:p w14:paraId="2ED5F03F" w14:textId="42C2E919" w:rsidR="0079465B" w:rsidRPr="00435B65" w:rsidRDefault="00A970AD" w:rsidP="00AB149E">
      <w:pPr>
        <w:pStyle w:val="P68B1DB1-Normal3"/>
        <w:spacing w:after="0" w:line="240" w:lineRule="auto"/>
        <w:ind w:right="-227"/>
        <w:contextualSpacing/>
        <w:jc w:val="both"/>
        <w:rPr>
          <w:rFonts w:ascii="Calibri" w:hAnsi="Calibri" w:cs="Calibri"/>
          <w:b/>
          <w:sz w:val="22"/>
          <w:szCs w:val="22"/>
          <w:lang w:val="en-US"/>
        </w:rPr>
      </w:pPr>
      <w:r w:rsidRPr="00AD6FD5">
        <w:rPr>
          <w:rFonts w:ascii="Calibri" w:hAnsi="Calibri" w:cs="Calibri"/>
          <w:b/>
          <w:sz w:val="22"/>
          <w:szCs w:val="22"/>
          <w:lang w:val="en-GB"/>
        </w:rPr>
        <w:t>Moscow</w:t>
      </w:r>
      <w:r w:rsidR="009827A3" w:rsidRPr="00AD6FD5">
        <w:rPr>
          <w:rFonts w:ascii="Calibri" w:hAnsi="Calibri" w:cs="Calibri"/>
          <w:b/>
          <w:sz w:val="22"/>
          <w:szCs w:val="22"/>
          <w:lang w:val="en-GB"/>
        </w:rPr>
        <w:t xml:space="preserve"> –</w:t>
      </w:r>
      <w:r w:rsidRPr="00AD6FD5">
        <w:rPr>
          <w:rFonts w:ascii="Calibri" w:hAnsi="Calibri" w:cs="Calibri"/>
          <w:b/>
          <w:sz w:val="22"/>
          <w:szCs w:val="22"/>
          <w:lang w:val="en-GB"/>
        </w:rPr>
        <w:t xml:space="preserve"> </w:t>
      </w:r>
      <w:r w:rsidRPr="00AD6FD5">
        <w:rPr>
          <w:rFonts w:ascii="Calibri" w:hAnsi="Calibri" w:cs="Calibri"/>
          <w:sz w:val="22"/>
          <w:szCs w:val="22"/>
          <w:lang w:val="en-GB"/>
        </w:rPr>
        <w:t>The Board of Directors of PhosAgro, one of the world</w:t>
      </w:r>
      <w:r w:rsidR="00C677B7" w:rsidRPr="00AD6FD5">
        <w:rPr>
          <w:rFonts w:ascii="Calibri" w:hAnsi="Calibri" w:cs="Calibri"/>
          <w:sz w:val="22"/>
          <w:szCs w:val="22"/>
          <w:lang w:val="en-GB"/>
        </w:rPr>
        <w:t>’</w:t>
      </w:r>
      <w:r w:rsidRPr="00AD6FD5">
        <w:rPr>
          <w:rFonts w:ascii="Calibri" w:hAnsi="Calibri" w:cs="Calibri"/>
          <w:sz w:val="22"/>
          <w:szCs w:val="22"/>
          <w:lang w:val="en-GB"/>
        </w:rPr>
        <w:t>s leading phosphate-based fertilizer</w:t>
      </w:r>
      <w:r w:rsidR="00C677B7" w:rsidRPr="00AD6FD5">
        <w:rPr>
          <w:rFonts w:ascii="Calibri" w:hAnsi="Calibri" w:cs="Calibri"/>
          <w:sz w:val="22"/>
          <w:szCs w:val="22"/>
          <w:lang w:val="en-GB"/>
        </w:rPr>
        <w:t xml:space="preserve"> producers</w:t>
      </w:r>
      <w:r w:rsidRPr="00AD6FD5">
        <w:rPr>
          <w:rFonts w:ascii="Calibri" w:hAnsi="Calibri" w:cs="Calibri"/>
          <w:sz w:val="22"/>
          <w:szCs w:val="22"/>
          <w:lang w:val="en-GB"/>
        </w:rPr>
        <w:t xml:space="preserve">, </w:t>
      </w:r>
      <w:r w:rsidR="00435B65" w:rsidRPr="00435B65">
        <w:rPr>
          <w:rFonts w:ascii="Calibri" w:hAnsi="Calibri" w:cs="Calibri"/>
          <w:sz w:val="22"/>
          <w:szCs w:val="22"/>
          <w:lang w:val="en-GB"/>
        </w:rPr>
        <w:t xml:space="preserve">has approved the Company’s budget for the upcoming year that confirms </w:t>
      </w:r>
      <w:proofErr w:type="spellStart"/>
      <w:r w:rsidR="00435B65" w:rsidRPr="00435B65">
        <w:rPr>
          <w:rFonts w:ascii="Calibri" w:hAnsi="Calibri" w:cs="Calibri"/>
          <w:sz w:val="22"/>
          <w:szCs w:val="22"/>
          <w:lang w:val="en-GB"/>
        </w:rPr>
        <w:t>PhosAgro’s</w:t>
      </w:r>
      <w:proofErr w:type="spellEnd"/>
      <w:r w:rsidR="00435B65" w:rsidRPr="00435B65">
        <w:rPr>
          <w:rFonts w:ascii="Calibri" w:hAnsi="Calibri" w:cs="Calibri"/>
          <w:sz w:val="22"/>
          <w:szCs w:val="22"/>
          <w:lang w:val="en-GB"/>
        </w:rPr>
        <w:t xml:space="preserve"> commitment to pursuing a long-term development strategy.</w:t>
      </w:r>
      <w:r w:rsidR="00435B65" w:rsidRPr="00435B65">
        <w:rPr>
          <w:rFonts w:ascii="Calibri" w:hAnsi="Calibri" w:cs="Calibri"/>
          <w:b/>
          <w:sz w:val="22"/>
          <w:szCs w:val="22"/>
          <w:lang w:val="en-US"/>
        </w:rPr>
        <w:t xml:space="preserve"> </w:t>
      </w:r>
      <w:r w:rsidRPr="00AD6FD5">
        <w:rPr>
          <w:rFonts w:ascii="Calibri" w:hAnsi="Calibri" w:cs="Calibri"/>
          <w:sz w:val="22"/>
          <w:szCs w:val="22"/>
          <w:lang w:val="en-GB"/>
        </w:rPr>
        <w:t xml:space="preserve">Reports were also heard on occupational health and industrial safety at </w:t>
      </w:r>
      <w:proofErr w:type="spellStart"/>
      <w:r w:rsidRPr="00AD6FD5">
        <w:rPr>
          <w:rFonts w:ascii="Calibri" w:hAnsi="Calibri" w:cs="Calibri"/>
          <w:sz w:val="22"/>
          <w:szCs w:val="22"/>
          <w:lang w:val="en-GB"/>
        </w:rPr>
        <w:t>PhosAgro</w:t>
      </w:r>
      <w:proofErr w:type="spellEnd"/>
      <w:r w:rsidRPr="00AD6FD5">
        <w:rPr>
          <w:rFonts w:ascii="Calibri" w:hAnsi="Calibri" w:cs="Calibri"/>
          <w:sz w:val="22"/>
          <w:szCs w:val="22"/>
          <w:lang w:val="en-GB"/>
        </w:rPr>
        <w:t xml:space="preserve"> Group companies</w:t>
      </w:r>
      <w:r w:rsidR="00BC6731">
        <w:rPr>
          <w:rFonts w:ascii="Calibri" w:hAnsi="Calibri" w:cs="Calibri"/>
          <w:sz w:val="22"/>
          <w:szCs w:val="22"/>
          <w:lang w:val="en-GB"/>
        </w:rPr>
        <w:t xml:space="preserve"> and on</w:t>
      </w:r>
      <w:r w:rsidRPr="00AD6FD5">
        <w:rPr>
          <w:rFonts w:ascii="Calibri" w:hAnsi="Calibri" w:cs="Calibri"/>
          <w:sz w:val="22"/>
          <w:szCs w:val="22"/>
          <w:lang w:val="en-GB"/>
        </w:rPr>
        <w:t xml:space="preserve"> the Company</w:t>
      </w:r>
      <w:r w:rsidR="00470108" w:rsidRPr="00AD6FD5">
        <w:rPr>
          <w:rFonts w:ascii="Calibri" w:hAnsi="Calibri" w:cs="Calibri"/>
          <w:sz w:val="22"/>
          <w:szCs w:val="22"/>
          <w:lang w:val="en-GB"/>
        </w:rPr>
        <w:t>’</w:t>
      </w:r>
      <w:r w:rsidRPr="00AD6FD5">
        <w:rPr>
          <w:rFonts w:ascii="Calibri" w:hAnsi="Calibri" w:cs="Calibri"/>
          <w:sz w:val="22"/>
          <w:szCs w:val="22"/>
          <w:lang w:val="en-GB"/>
        </w:rPr>
        <w:t xml:space="preserve">s </w:t>
      </w:r>
      <w:r w:rsidRPr="00AD6FD5">
        <w:rPr>
          <w:rFonts w:ascii="Calibri" w:hAnsi="Calibri" w:cs="Calibri"/>
          <w:sz w:val="22"/>
          <w:szCs w:val="22"/>
          <w:lang w:val="en-GB"/>
        </w:rPr>
        <w:t xml:space="preserve">artificial intelligence strategy. </w:t>
      </w:r>
    </w:p>
    <w:p w14:paraId="4C10E5BC" w14:textId="77777777" w:rsidR="009827A3" w:rsidRPr="00AD6FD5" w:rsidRDefault="009827A3" w:rsidP="00AB149E">
      <w:pPr>
        <w:pStyle w:val="P68B1DB1-Normal3"/>
        <w:spacing w:after="0" w:line="240" w:lineRule="auto"/>
        <w:ind w:right="-227"/>
        <w:contextualSpacing/>
        <w:jc w:val="both"/>
        <w:rPr>
          <w:rFonts w:ascii="Calibri" w:hAnsi="Calibri" w:cs="Calibri"/>
          <w:sz w:val="22"/>
          <w:szCs w:val="22"/>
          <w:lang w:val="en-GB"/>
        </w:rPr>
      </w:pPr>
    </w:p>
    <w:p w14:paraId="7930A481" w14:textId="0130E6BF" w:rsidR="0079465B" w:rsidRDefault="00A970AD" w:rsidP="00AB149E">
      <w:pPr>
        <w:pStyle w:val="P68B1DB1-Normal3"/>
        <w:spacing w:after="0" w:line="240" w:lineRule="auto"/>
        <w:ind w:right="-227"/>
        <w:contextualSpacing/>
        <w:jc w:val="both"/>
        <w:rPr>
          <w:rFonts w:ascii="Calibri" w:hAnsi="Calibri" w:cs="Calibri"/>
          <w:sz w:val="22"/>
          <w:szCs w:val="22"/>
          <w:lang w:val="en-GB"/>
        </w:rPr>
      </w:pPr>
      <w:r w:rsidRPr="00AD6FD5">
        <w:rPr>
          <w:rFonts w:ascii="Calibri" w:hAnsi="Calibri" w:cs="Calibri"/>
          <w:sz w:val="22"/>
          <w:szCs w:val="22"/>
          <w:lang w:val="en-GB"/>
        </w:rPr>
        <w:t>The Board of Directors approved a new version of PJSC PhosAgro</w:t>
      </w:r>
      <w:r w:rsidR="00470108" w:rsidRPr="00AD6FD5">
        <w:rPr>
          <w:rFonts w:ascii="Calibri" w:hAnsi="Calibri" w:cs="Calibri"/>
          <w:sz w:val="22"/>
          <w:szCs w:val="22"/>
          <w:lang w:val="en-GB"/>
        </w:rPr>
        <w:t>’s</w:t>
      </w:r>
      <w:r w:rsidRPr="00AD6FD5">
        <w:rPr>
          <w:rFonts w:ascii="Calibri" w:hAnsi="Calibri" w:cs="Calibri"/>
          <w:sz w:val="22"/>
          <w:szCs w:val="22"/>
          <w:lang w:val="en-GB"/>
        </w:rPr>
        <w:t xml:space="preserve"> Environmental Policy, the work plan and budget for the Company</w:t>
      </w:r>
      <w:r w:rsidR="00470108" w:rsidRPr="00AD6FD5">
        <w:rPr>
          <w:rFonts w:ascii="Calibri" w:hAnsi="Calibri" w:cs="Calibri"/>
          <w:sz w:val="22"/>
          <w:szCs w:val="22"/>
          <w:lang w:val="en-GB"/>
        </w:rPr>
        <w:t>’</w:t>
      </w:r>
      <w:r w:rsidRPr="00AD6FD5">
        <w:rPr>
          <w:rFonts w:ascii="Calibri" w:hAnsi="Calibri" w:cs="Calibri"/>
          <w:sz w:val="22"/>
          <w:szCs w:val="22"/>
          <w:lang w:val="en-GB"/>
        </w:rPr>
        <w:t xml:space="preserve">s Internal Audit Department for 2026, a new version of its work plan for 2025, as well as a </w:t>
      </w:r>
      <w:r w:rsidRPr="00AD6FD5">
        <w:rPr>
          <w:rFonts w:ascii="Calibri" w:hAnsi="Calibri" w:cs="Calibri"/>
          <w:sz w:val="22"/>
          <w:szCs w:val="22"/>
          <w:lang w:val="en-GB"/>
        </w:rPr>
        <w:t>new version of the UK</w:t>
      </w:r>
      <w:r w:rsidR="00470108" w:rsidRPr="00AD6FD5">
        <w:rPr>
          <w:rFonts w:ascii="Calibri" w:hAnsi="Calibri" w:cs="Calibri"/>
          <w:sz w:val="22"/>
          <w:szCs w:val="22"/>
          <w:lang w:val="en-GB"/>
        </w:rPr>
        <w:t>’</w:t>
      </w:r>
      <w:r w:rsidRPr="00AD6FD5">
        <w:rPr>
          <w:rFonts w:ascii="Calibri" w:hAnsi="Calibri" w:cs="Calibri"/>
          <w:sz w:val="22"/>
          <w:szCs w:val="22"/>
          <w:lang w:val="en-GB"/>
        </w:rPr>
        <w:t>s Modern Slavery Act Transparency Statement.  </w:t>
      </w:r>
    </w:p>
    <w:p w14:paraId="0C488AC7" w14:textId="77777777" w:rsidR="00AD6FD5" w:rsidRDefault="00AD6FD5" w:rsidP="009827A3">
      <w:pPr>
        <w:pStyle w:val="P68B1DB1-Normal3"/>
        <w:spacing w:after="0" w:line="240" w:lineRule="auto"/>
        <w:ind w:left="-624" w:right="-227"/>
        <w:contextualSpacing/>
        <w:jc w:val="both"/>
        <w:rPr>
          <w:rFonts w:ascii="Calibri" w:hAnsi="Calibri" w:cs="Calibri"/>
          <w:sz w:val="22"/>
          <w:szCs w:val="22"/>
          <w:lang w:val="en-GB"/>
        </w:rPr>
      </w:pPr>
    </w:p>
    <w:p w14:paraId="2C67AD97" w14:textId="77777777" w:rsidR="00AD6FD5" w:rsidRPr="00B373FD" w:rsidRDefault="00AD6FD5" w:rsidP="00AB149E">
      <w:pPr>
        <w:spacing w:after="120"/>
        <w:jc w:val="both"/>
        <w:rPr>
          <w:b/>
          <w:bCs/>
          <w:szCs w:val="22"/>
          <w:lang w:val="en-GB"/>
        </w:rPr>
      </w:pPr>
      <w:r w:rsidRPr="00B373FD">
        <w:rPr>
          <w:b/>
          <w:bCs/>
          <w:szCs w:val="22"/>
          <w:lang w:val="en-GB"/>
        </w:rPr>
        <w:t>About the Company</w:t>
      </w:r>
    </w:p>
    <w:p w14:paraId="207B38CC" w14:textId="77777777" w:rsidR="00AD6FD5" w:rsidRPr="00B373FD" w:rsidRDefault="00AD6FD5" w:rsidP="00AB149E">
      <w:pPr>
        <w:spacing w:after="120"/>
        <w:jc w:val="both"/>
        <w:rPr>
          <w:bCs/>
          <w:i/>
          <w:iCs/>
          <w:szCs w:val="22"/>
          <w:lang w:val="en-GB"/>
        </w:rPr>
      </w:pPr>
      <w:r w:rsidRPr="00B373FD">
        <w:rPr>
          <w:bCs/>
          <w:i/>
          <w:iCs/>
          <w:szCs w:val="22"/>
          <w:lang w:val="en-GB"/>
        </w:rPr>
        <w:t>PhosAgro (</w:t>
      </w:r>
      <w:hyperlink>
        <w:r w:rsidRPr="00B373FD">
          <w:rPr>
            <w:rStyle w:val="a5"/>
            <w:bCs/>
            <w:i/>
            <w:iCs/>
            <w:szCs w:val="22"/>
            <w:lang w:val="en-GB"/>
          </w:rPr>
          <w:t>www.phosagro.ru</w:t>
        </w:r>
      </w:hyperlink>
      <w:r w:rsidRPr="00B373FD">
        <w:rPr>
          <w:bCs/>
          <w:i/>
          <w:iCs/>
          <w:szCs w:val="22"/>
          <w:lang w:val="en-GB"/>
        </w:rPr>
        <w:t>) is a vertically integrated Russian company and one of the world’s leading producers of phosphate-based fertilizers and high-grade phosphate rock with P2O5 content of 39% or more (according to the IFA) . PhosAgro’s high-performance fertilizers produce crops with advanced features.</w:t>
      </w:r>
    </w:p>
    <w:p w14:paraId="323EB3C4" w14:textId="77777777" w:rsidR="00AD6FD5" w:rsidRPr="00B373FD" w:rsidRDefault="00AD6FD5" w:rsidP="00AB149E">
      <w:pPr>
        <w:spacing w:after="120"/>
        <w:jc w:val="both"/>
        <w:rPr>
          <w:bCs/>
          <w:i/>
          <w:iCs/>
          <w:szCs w:val="22"/>
          <w:lang w:val="en-GB"/>
        </w:rPr>
      </w:pPr>
      <w:r w:rsidRPr="00B373FD">
        <w:rPr>
          <w:bCs/>
          <w:i/>
          <w:iCs/>
          <w:szCs w:val="22"/>
          <w:lang w:val="en-GB"/>
        </w:rPr>
        <w:t>PhosAgro Group is the largest producer of phosphate-based fertilizers in Europe (by total combined capacity for the production of DAP, MAP, NP, NPK and NPS fertilizers, according to the CRU), the largest global producer of high-grade phosphate rock with P2O5 content of 39% (according to the IFA), one of the leading producers of MAP and DAP fertilizers globally, one of the leading producers of monocalcium feed phosphates (MCP) in Europe – and the only such producer in Russia – and Russia’s only producer of nepheline concentrate.</w:t>
      </w:r>
    </w:p>
    <w:p w14:paraId="2A832EE3" w14:textId="77777777" w:rsidR="00AD6FD5" w:rsidRPr="00B373FD" w:rsidRDefault="00AD6FD5" w:rsidP="00AB149E">
      <w:pPr>
        <w:spacing w:after="120"/>
        <w:jc w:val="both"/>
        <w:rPr>
          <w:bCs/>
          <w:i/>
          <w:iCs/>
          <w:szCs w:val="22"/>
          <w:lang w:val="en-GB"/>
        </w:rPr>
      </w:pPr>
      <w:r w:rsidRPr="00B373FD">
        <w:rPr>
          <w:bCs/>
          <w:i/>
          <w:iCs/>
          <w:szCs w:val="22"/>
          <w:lang w:val="en-GB"/>
        </w:rPr>
        <w:t xml:space="preserve">PhosAgro’s main products, including phosphate rock, 58 grades of fertilizers, feed phosphates, ammonia and sodium tripolyphosphate, are used by customers in around 100 countries spanning all the world’s inhabited continents. The Company’s priority markets beyond Russia and the CIS are Latin America, Europe and Asia. </w:t>
      </w:r>
    </w:p>
    <w:p w14:paraId="09841D60" w14:textId="4D90B7FE" w:rsidR="00AD6FD5" w:rsidRPr="00AB149E" w:rsidRDefault="00AD6FD5" w:rsidP="00AB149E">
      <w:pPr>
        <w:spacing w:after="120"/>
        <w:jc w:val="both"/>
        <w:rPr>
          <w:bCs/>
          <w:i/>
          <w:iCs/>
          <w:szCs w:val="22"/>
          <w:lang w:val="en-GB"/>
        </w:rPr>
      </w:pPr>
      <w:r w:rsidRPr="00B373FD">
        <w:rPr>
          <w:bCs/>
          <w:i/>
          <w:iCs/>
          <w:szCs w:val="22"/>
          <w:lang w:val="en-GB"/>
        </w:rPr>
        <w:t>The Company’s shares are traded on the Moscow Exchange, and its global depositary receipts (GDRs) are listed on the London Stock Exchange (MOEX and LSE ticker: PHOR).</w:t>
      </w:r>
    </w:p>
    <w:p w14:paraId="75518E38" w14:textId="77777777" w:rsidR="00AD6FD5" w:rsidRPr="00AD6FD5" w:rsidRDefault="00AD6FD5" w:rsidP="009827A3">
      <w:pPr>
        <w:pStyle w:val="P68B1DB1-Normal3"/>
        <w:spacing w:after="0" w:line="240" w:lineRule="auto"/>
        <w:ind w:left="-624" w:right="-227"/>
        <w:contextualSpacing/>
        <w:jc w:val="both"/>
        <w:rPr>
          <w:rFonts w:ascii="Calibri" w:hAnsi="Calibri" w:cs="Calibri"/>
          <w:sz w:val="22"/>
          <w:szCs w:val="22"/>
          <w:lang w:val="en-US"/>
        </w:rPr>
      </w:pPr>
    </w:p>
    <w:p w14:paraId="4C66CB37" w14:textId="77777777" w:rsidR="0079465B" w:rsidRPr="00470108" w:rsidRDefault="0079465B" w:rsidP="00470108">
      <w:pPr>
        <w:spacing w:after="0" w:line="240" w:lineRule="auto"/>
        <w:ind w:left="-624" w:right="-227" w:firstLine="709"/>
        <w:contextualSpacing/>
        <w:jc w:val="both"/>
        <w:rPr>
          <w:rFonts w:ascii="Times New Roman" w:hAnsi="Times New Roman" w:cs="Times New Roman"/>
          <w:sz w:val="24"/>
          <w:szCs w:val="24"/>
          <w:lang w:val="en-GB"/>
        </w:rPr>
      </w:pPr>
    </w:p>
    <w:p w14:paraId="6F383253" w14:textId="4350DFD8" w:rsidR="0079465B" w:rsidRPr="00470108" w:rsidRDefault="0079465B" w:rsidP="00470108">
      <w:pPr>
        <w:spacing w:after="0" w:line="240" w:lineRule="auto"/>
        <w:ind w:left="-567" w:firstLine="708"/>
        <w:jc w:val="both"/>
        <w:rPr>
          <w:rFonts w:ascii="Times New Roman" w:hAnsi="Times New Roman" w:cs="Times New Roman"/>
          <w:sz w:val="24"/>
          <w:szCs w:val="24"/>
          <w:lang w:val="en-GB"/>
        </w:rPr>
      </w:pPr>
    </w:p>
    <w:sectPr w:rsidR="0079465B" w:rsidRPr="00470108" w:rsidSect="00AB149E">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036"/>
    <w:multiLevelType w:val="hybridMultilevel"/>
    <w:tmpl w:val="87EE1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E3536B"/>
    <w:multiLevelType w:val="hybridMultilevel"/>
    <w:tmpl w:val="88083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B26650"/>
    <w:multiLevelType w:val="hybridMultilevel"/>
    <w:tmpl w:val="99D2B09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15:restartNumberingAfterBreak="0">
    <w:nsid w:val="105B2721"/>
    <w:multiLevelType w:val="hybridMultilevel"/>
    <w:tmpl w:val="BAB41C5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284D4F93"/>
    <w:multiLevelType w:val="hybridMultilevel"/>
    <w:tmpl w:val="11FA21F4"/>
    <w:lvl w:ilvl="0" w:tplc="A3C42FE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D45EF7"/>
    <w:multiLevelType w:val="hybridMultilevel"/>
    <w:tmpl w:val="E0D861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7623F02"/>
    <w:multiLevelType w:val="hybridMultilevel"/>
    <w:tmpl w:val="DBACF8C0"/>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48E9684E"/>
    <w:multiLevelType w:val="hybridMultilevel"/>
    <w:tmpl w:val="941C7E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F42693B"/>
    <w:multiLevelType w:val="hybridMultilevel"/>
    <w:tmpl w:val="9C50532C"/>
    <w:lvl w:ilvl="0" w:tplc="22A6C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CF132C"/>
    <w:multiLevelType w:val="hybridMultilevel"/>
    <w:tmpl w:val="75C0AA5A"/>
    <w:lvl w:ilvl="0" w:tplc="04190001">
      <w:start w:val="1"/>
      <w:numFmt w:val="bullet"/>
      <w:lvlText w:val=""/>
      <w:lvlJc w:val="left"/>
      <w:pPr>
        <w:ind w:left="323" w:hanging="360"/>
      </w:pPr>
      <w:rPr>
        <w:rFonts w:ascii="Symbol" w:hAnsi="Symbol" w:hint="default"/>
      </w:rPr>
    </w:lvl>
    <w:lvl w:ilvl="1" w:tplc="04190003">
      <w:start w:val="1"/>
      <w:numFmt w:val="bullet"/>
      <w:lvlText w:val="o"/>
      <w:lvlJc w:val="left"/>
      <w:pPr>
        <w:ind w:left="1043" w:hanging="360"/>
      </w:pPr>
      <w:rPr>
        <w:rFonts w:ascii="Courier New" w:hAnsi="Courier New" w:cs="Courier New" w:hint="default"/>
      </w:rPr>
    </w:lvl>
    <w:lvl w:ilvl="2" w:tplc="04190005">
      <w:start w:val="1"/>
      <w:numFmt w:val="bullet"/>
      <w:lvlText w:val=""/>
      <w:lvlJc w:val="left"/>
      <w:pPr>
        <w:ind w:left="1763" w:hanging="360"/>
      </w:pPr>
      <w:rPr>
        <w:rFonts w:ascii="Wingdings" w:hAnsi="Wingdings" w:hint="default"/>
      </w:rPr>
    </w:lvl>
    <w:lvl w:ilvl="3" w:tplc="04190001">
      <w:start w:val="1"/>
      <w:numFmt w:val="bullet"/>
      <w:lvlText w:val=""/>
      <w:lvlJc w:val="left"/>
      <w:pPr>
        <w:ind w:left="2483" w:hanging="360"/>
      </w:pPr>
      <w:rPr>
        <w:rFonts w:ascii="Symbol" w:hAnsi="Symbol" w:hint="default"/>
      </w:rPr>
    </w:lvl>
    <w:lvl w:ilvl="4" w:tplc="04190003">
      <w:start w:val="1"/>
      <w:numFmt w:val="bullet"/>
      <w:lvlText w:val="o"/>
      <w:lvlJc w:val="left"/>
      <w:pPr>
        <w:ind w:left="3203" w:hanging="360"/>
      </w:pPr>
      <w:rPr>
        <w:rFonts w:ascii="Courier New" w:hAnsi="Courier New" w:cs="Courier New" w:hint="default"/>
      </w:rPr>
    </w:lvl>
    <w:lvl w:ilvl="5" w:tplc="04190005">
      <w:start w:val="1"/>
      <w:numFmt w:val="bullet"/>
      <w:lvlText w:val=""/>
      <w:lvlJc w:val="left"/>
      <w:pPr>
        <w:ind w:left="3923" w:hanging="360"/>
      </w:pPr>
      <w:rPr>
        <w:rFonts w:ascii="Wingdings" w:hAnsi="Wingdings" w:hint="default"/>
      </w:rPr>
    </w:lvl>
    <w:lvl w:ilvl="6" w:tplc="04190001">
      <w:start w:val="1"/>
      <w:numFmt w:val="bullet"/>
      <w:lvlText w:val=""/>
      <w:lvlJc w:val="left"/>
      <w:pPr>
        <w:ind w:left="4643" w:hanging="360"/>
      </w:pPr>
      <w:rPr>
        <w:rFonts w:ascii="Symbol" w:hAnsi="Symbol" w:hint="default"/>
      </w:rPr>
    </w:lvl>
    <w:lvl w:ilvl="7" w:tplc="04190003">
      <w:start w:val="1"/>
      <w:numFmt w:val="bullet"/>
      <w:lvlText w:val="o"/>
      <w:lvlJc w:val="left"/>
      <w:pPr>
        <w:ind w:left="5363" w:hanging="360"/>
      </w:pPr>
      <w:rPr>
        <w:rFonts w:ascii="Courier New" w:hAnsi="Courier New" w:cs="Courier New" w:hint="default"/>
      </w:rPr>
    </w:lvl>
    <w:lvl w:ilvl="8" w:tplc="04190005">
      <w:start w:val="1"/>
      <w:numFmt w:val="bullet"/>
      <w:lvlText w:val=""/>
      <w:lvlJc w:val="left"/>
      <w:pPr>
        <w:ind w:left="6083" w:hanging="360"/>
      </w:pPr>
      <w:rPr>
        <w:rFonts w:ascii="Wingdings" w:hAnsi="Wingdings" w:hint="default"/>
      </w:rPr>
    </w:lvl>
  </w:abstractNum>
  <w:abstractNum w:abstractNumId="10" w15:restartNumberingAfterBreak="0">
    <w:nsid w:val="72A90360"/>
    <w:multiLevelType w:val="hybridMultilevel"/>
    <w:tmpl w:val="4E72EC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1"/>
  </w:num>
  <w:num w:numId="5">
    <w:abstractNumId w:val="7"/>
  </w:num>
  <w:num w:numId="6">
    <w:abstractNumId w:val="5"/>
  </w:num>
  <w:num w:numId="7">
    <w:abstractNumId w:val="9"/>
  </w:num>
  <w:num w:numId="8">
    <w:abstractNumId w:val="7"/>
  </w:num>
  <w:num w:numId="9">
    <w:abstractNumId w:val="6"/>
  </w:num>
  <w:num w:numId="10">
    <w:abstractNumId w:val="3"/>
  </w:num>
  <w:num w:numId="11">
    <w:abstractNumId w:val="8"/>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E2F"/>
    <w:rsid w:val="000034C6"/>
    <w:rsid w:val="000068F0"/>
    <w:rsid w:val="00011947"/>
    <w:rsid w:val="00011E62"/>
    <w:rsid w:val="000624B9"/>
    <w:rsid w:val="0006498A"/>
    <w:rsid w:val="00072E37"/>
    <w:rsid w:val="00075FA3"/>
    <w:rsid w:val="000E74AD"/>
    <w:rsid w:val="00141E2F"/>
    <w:rsid w:val="00153C55"/>
    <w:rsid w:val="00190632"/>
    <w:rsid w:val="0019300F"/>
    <w:rsid w:val="00203A9B"/>
    <w:rsid w:val="002154F9"/>
    <w:rsid w:val="002155A5"/>
    <w:rsid w:val="00224BA1"/>
    <w:rsid w:val="00270116"/>
    <w:rsid w:val="00285894"/>
    <w:rsid w:val="00285CA9"/>
    <w:rsid w:val="00295FDB"/>
    <w:rsid w:val="002A3EE2"/>
    <w:rsid w:val="002D69A5"/>
    <w:rsid w:val="002E7326"/>
    <w:rsid w:val="00334C7C"/>
    <w:rsid w:val="003373BB"/>
    <w:rsid w:val="003524B7"/>
    <w:rsid w:val="00363A7F"/>
    <w:rsid w:val="00394D69"/>
    <w:rsid w:val="003A5148"/>
    <w:rsid w:val="003D50A9"/>
    <w:rsid w:val="003D739A"/>
    <w:rsid w:val="003E7DE2"/>
    <w:rsid w:val="00435B65"/>
    <w:rsid w:val="00452B97"/>
    <w:rsid w:val="00470108"/>
    <w:rsid w:val="004741D7"/>
    <w:rsid w:val="004A1848"/>
    <w:rsid w:val="004B40E1"/>
    <w:rsid w:val="004B4E53"/>
    <w:rsid w:val="004B52E3"/>
    <w:rsid w:val="004C2F7F"/>
    <w:rsid w:val="004C3FEA"/>
    <w:rsid w:val="004E13D2"/>
    <w:rsid w:val="004E6FD6"/>
    <w:rsid w:val="00530EFD"/>
    <w:rsid w:val="00591171"/>
    <w:rsid w:val="005A153B"/>
    <w:rsid w:val="005B78D8"/>
    <w:rsid w:val="005B7C5D"/>
    <w:rsid w:val="005E6217"/>
    <w:rsid w:val="00635DDB"/>
    <w:rsid w:val="006B45A0"/>
    <w:rsid w:val="006F6677"/>
    <w:rsid w:val="00700F56"/>
    <w:rsid w:val="00730276"/>
    <w:rsid w:val="00734143"/>
    <w:rsid w:val="00745D85"/>
    <w:rsid w:val="007464B7"/>
    <w:rsid w:val="0079465B"/>
    <w:rsid w:val="007C6CE6"/>
    <w:rsid w:val="007E1B9B"/>
    <w:rsid w:val="00847185"/>
    <w:rsid w:val="00854D36"/>
    <w:rsid w:val="00862B41"/>
    <w:rsid w:val="00872B7D"/>
    <w:rsid w:val="0087467A"/>
    <w:rsid w:val="00896AC0"/>
    <w:rsid w:val="008A47BE"/>
    <w:rsid w:val="008A5A2C"/>
    <w:rsid w:val="008B590F"/>
    <w:rsid w:val="008C52C3"/>
    <w:rsid w:val="008C6302"/>
    <w:rsid w:val="008E65B2"/>
    <w:rsid w:val="008F11C0"/>
    <w:rsid w:val="008F1C96"/>
    <w:rsid w:val="008F51BC"/>
    <w:rsid w:val="008F5502"/>
    <w:rsid w:val="0090165C"/>
    <w:rsid w:val="00907831"/>
    <w:rsid w:val="00961E5C"/>
    <w:rsid w:val="0098121F"/>
    <w:rsid w:val="009827A3"/>
    <w:rsid w:val="00992976"/>
    <w:rsid w:val="009B7AC5"/>
    <w:rsid w:val="009D6C56"/>
    <w:rsid w:val="00A04241"/>
    <w:rsid w:val="00A05498"/>
    <w:rsid w:val="00A13A2A"/>
    <w:rsid w:val="00A91AB9"/>
    <w:rsid w:val="00A94679"/>
    <w:rsid w:val="00A970AD"/>
    <w:rsid w:val="00AA486C"/>
    <w:rsid w:val="00AB1083"/>
    <w:rsid w:val="00AB149E"/>
    <w:rsid w:val="00AB2EF4"/>
    <w:rsid w:val="00AD6FD5"/>
    <w:rsid w:val="00AE366A"/>
    <w:rsid w:val="00AF017A"/>
    <w:rsid w:val="00AF3FA5"/>
    <w:rsid w:val="00B01246"/>
    <w:rsid w:val="00B037B9"/>
    <w:rsid w:val="00B21175"/>
    <w:rsid w:val="00B32708"/>
    <w:rsid w:val="00B4006D"/>
    <w:rsid w:val="00B5493E"/>
    <w:rsid w:val="00B908D0"/>
    <w:rsid w:val="00BC6731"/>
    <w:rsid w:val="00BD3C1A"/>
    <w:rsid w:val="00C0083E"/>
    <w:rsid w:val="00C12D6F"/>
    <w:rsid w:val="00C16FB0"/>
    <w:rsid w:val="00C274AA"/>
    <w:rsid w:val="00C677B7"/>
    <w:rsid w:val="00C86C4C"/>
    <w:rsid w:val="00CA78BD"/>
    <w:rsid w:val="00CC7646"/>
    <w:rsid w:val="00CD3127"/>
    <w:rsid w:val="00CD5193"/>
    <w:rsid w:val="00D07C3A"/>
    <w:rsid w:val="00D76BE3"/>
    <w:rsid w:val="00DA61A3"/>
    <w:rsid w:val="00DB7069"/>
    <w:rsid w:val="00DF21EE"/>
    <w:rsid w:val="00DF6600"/>
    <w:rsid w:val="00E069EF"/>
    <w:rsid w:val="00E200AF"/>
    <w:rsid w:val="00E270E3"/>
    <w:rsid w:val="00E43E8D"/>
    <w:rsid w:val="00E4691D"/>
    <w:rsid w:val="00E46952"/>
    <w:rsid w:val="00E9172A"/>
    <w:rsid w:val="00E923D0"/>
    <w:rsid w:val="00EC4452"/>
    <w:rsid w:val="00EC77A4"/>
    <w:rsid w:val="00ED25C3"/>
    <w:rsid w:val="00F00BC8"/>
    <w:rsid w:val="00F03348"/>
    <w:rsid w:val="00F25694"/>
    <w:rsid w:val="00F85697"/>
    <w:rsid w:val="00FA39AC"/>
    <w:rsid w:val="00FB60D3"/>
    <w:rsid w:val="00FE4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13E2"/>
  <w15:chartTrackingRefBased/>
  <w15:docId w15:val="{213FA6BA-DE9D-4A32-87F5-06CA15E0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D69A5"/>
    <w:pPr>
      <w:keepNext/>
      <w:keepLines/>
      <w:spacing w:before="240" w:after="0"/>
      <w:outlineLvl w:val="0"/>
    </w:pPr>
    <w:rPr>
      <w:rFonts w:asciiTheme="majorHAnsi" w:eastAsiaTheme="majorEastAsia" w:hAnsiTheme="majorHAnsi" w:cstheme="majorBidi"/>
      <w:color w:val="2F5496" w:themeColor="accent1" w:themeShade="BF"/>
      <w:sz w:val="32"/>
    </w:rPr>
  </w:style>
  <w:style w:type="paragraph" w:styleId="2">
    <w:name w:val="heading 2"/>
    <w:basedOn w:val="a"/>
    <w:link w:val="20"/>
    <w:uiPriority w:val="9"/>
    <w:qFormat/>
    <w:rsid w:val="00591171"/>
    <w:pPr>
      <w:spacing w:before="100" w:beforeAutospacing="1" w:after="100" w:afterAutospacing="1" w:line="240" w:lineRule="auto"/>
      <w:outlineLvl w:val="1"/>
    </w:pPr>
    <w:rPr>
      <w:rFonts w:ascii="Times New Roman" w:eastAsia="Times New Roman" w:hAnsi="Times New Roman" w:cs="Times New Roman"/>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1171"/>
    <w:rPr>
      <w:rFonts w:ascii="Times New Roman" w:eastAsia="Times New Roman" w:hAnsi="Times New Roman" w:cs="Times New Roman"/>
      <w:b/>
      <w:sz w:val="36"/>
    </w:rPr>
  </w:style>
  <w:style w:type="paragraph" w:styleId="a3">
    <w:name w:val="Plain Text"/>
    <w:basedOn w:val="a"/>
    <w:link w:val="a4"/>
    <w:uiPriority w:val="99"/>
    <w:semiHidden/>
    <w:unhideWhenUsed/>
    <w:rsid w:val="004C3FEA"/>
    <w:pPr>
      <w:spacing w:after="0" w:line="240" w:lineRule="auto"/>
    </w:pPr>
    <w:rPr>
      <w:rFonts w:ascii="Calibri" w:hAnsi="Calibri"/>
    </w:rPr>
  </w:style>
  <w:style w:type="character" w:customStyle="1" w:styleId="a4">
    <w:name w:val="Текст Знак"/>
    <w:basedOn w:val="a0"/>
    <w:link w:val="a3"/>
    <w:uiPriority w:val="99"/>
    <w:semiHidden/>
    <w:rsid w:val="004C3FEA"/>
    <w:rPr>
      <w:rFonts w:ascii="Calibri" w:hAnsi="Calibri"/>
    </w:rPr>
  </w:style>
  <w:style w:type="character" w:styleId="a5">
    <w:name w:val="Hyperlink"/>
    <w:basedOn w:val="a0"/>
    <w:uiPriority w:val="99"/>
    <w:semiHidden/>
    <w:unhideWhenUsed/>
    <w:rsid w:val="009D6C56"/>
    <w:rPr>
      <w:color w:val="0000FF"/>
      <w:u w:val="single"/>
    </w:rPr>
  </w:style>
  <w:style w:type="character" w:customStyle="1" w:styleId="fStyle">
    <w:name w:val="fStyle"/>
    <w:rsid w:val="008F11C0"/>
    <w:rPr>
      <w:rFonts w:ascii="Times New Roman" w:eastAsia="Times New Roman" w:hAnsi="Times New Roman" w:cs="Times New Roman" w:hint="default"/>
      <w:color w:val="000000"/>
      <w:sz w:val="28"/>
    </w:rPr>
  </w:style>
  <w:style w:type="paragraph" w:styleId="a6">
    <w:name w:val="List Paragraph"/>
    <w:aliases w:val="L"/>
    <w:basedOn w:val="a"/>
    <w:link w:val="a7"/>
    <w:uiPriority w:val="34"/>
    <w:qFormat/>
    <w:rsid w:val="008F11C0"/>
    <w:pPr>
      <w:spacing w:line="256" w:lineRule="auto"/>
      <w:ind w:left="720"/>
      <w:contextualSpacing/>
    </w:pPr>
  </w:style>
  <w:style w:type="character" w:styleId="a8">
    <w:name w:val="Emphasis"/>
    <w:basedOn w:val="a0"/>
    <w:uiPriority w:val="20"/>
    <w:qFormat/>
    <w:rsid w:val="00D76BE3"/>
    <w:rPr>
      <w:i/>
    </w:rPr>
  </w:style>
  <w:style w:type="character" w:customStyle="1" w:styleId="10">
    <w:name w:val="Заголовок 1 Знак"/>
    <w:basedOn w:val="a0"/>
    <w:link w:val="1"/>
    <w:uiPriority w:val="9"/>
    <w:rsid w:val="002D69A5"/>
    <w:rPr>
      <w:rFonts w:asciiTheme="majorHAnsi" w:eastAsiaTheme="majorEastAsia" w:hAnsiTheme="majorHAnsi" w:cstheme="majorBidi"/>
      <w:color w:val="2F5496" w:themeColor="accent1" w:themeShade="BF"/>
      <w:sz w:val="32"/>
    </w:rPr>
  </w:style>
  <w:style w:type="paragraph" w:customStyle="1" w:styleId="11">
    <w:name w:val="Абзац списка1"/>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ListParagraphChar"/>
    <w:rsid w:val="002D69A5"/>
    <w:pPr>
      <w:spacing w:after="0" w:line="360" w:lineRule="atLeast"/>
      <w:ind w:left="720" w:firstLine="709"/>
      <w:contextualSpacing/>
      <w:jc w:val="both"/>
    </w:pPr>
    <w:rPr>
      <w:rFonts w:ascii="Times New Roman" w:eastAsia="Times New Roman" w:hAnsi="Times New Roman" w:cs="Times New Roman"/>
      <w:sz w:val="30"/>
    </w:rPr>
  </w:style>
  <w:style w:type="character" w:customStyle="1" w:styleId="ListParagraphChar">
    <w:name w:val="List Paragraph Char"/>
    <w:aliases w:val="ПАРАГРАФ Char,List Paragraph à moi Char,Абзац списка для документа Char,List Paragraph1 Char,Proposal Bullet List Char,TOC style Char,Table Char,Содержание. 2 уровень Char,Список нумерованный цифры Char,Варианты ответов Char,UL Char"/>
    <w:link w:val="11"/>
    <w:locked/>
    <w:rsid w:val="002D69A5"/>
    <w:rPr>
      <w:rFonts w:ascii="Times New Roman" w:eastAsia="Times New Roman" w:hAnsi="Times New Roman" w:cs="Times New Roman"/>
      <w:sz w:val="30"/>
    </w:rPr>
  </w:style>
  <w:style w:type="character" w:customStyle="1" w:styleId="a7">
    <w:name w:val="Абзац списка Знак"/>
    <w:aliases w:val="L Знак"/>
    <w:basedOn w:val="a0"/>
    <w:link w:val="a6"/>
    <w:uiPriority w:val="34"/>
    <w:qFormat/>
    <w:locked/>
    <w:rsid w:val="00CD5193"/>
  </w:style>
  <w:style w:type="paragraph" w:styleId="a9">
    <w:name w:val="Normal (Web)"/>
    <w:basedOn w:val="a"/>
    <w:uiPriority w:val="99"/>
    <w:rsid w:val="00FE4123"/>
    <w:pPr>
      <w:spacing w:before="100" w:beforeAutospacing="1" w:after="100" w:afterAutospacing="1" w:line="240" w:lineRule="auto"/>
    </w:pPr>
    <w:rPr>
      <w:rFonts w:ascii="Times New Roman" w:eastAsia="Times New Roman" w:hAnsi="Times New Roman" w:cs="Times New Roman"/>
      <w:sz w:val="24"/>
    </w:rPr>
  </w:style>
  <w:style w:type="character" w:customStyle="1" w:styleId="content-speakersname">
    <w:name w:val="content-speakers__name"/>
    <w:basedOn w:val="a0"/>
    <w:rsid w:val="008A47BE"/>
  </w:style>
  <w:style w:type="character" w:customStyle="1" w:styleId="content-speakershelp">
    <w:name w:val="content-speakers__help"/>
    <w:basedOn w:val="a0"/>
    <w:rsid w:val="008A47BE"/>
  </w:style>
  <w:style w:type="paragraph" w:customStyle="1" w:styleId="Default">
    <w:name w:val="Default"/>
    <w:rsid w:val="005B78D8"/>
    <w:pPr>
      <w:autoSpaceDE w:val="0"/>
      <w:autoSpaceDN w:val="0"/>
      <w:adjustRightInd w:val="0"/>
      <w:spacing w:after="0" w:line="240" w:lineRule="auto"/>
    </w:pPr>
    <w:rPr>
      <w:rFonts w:ascii="Calibri" w:hAnsi="Calibri" w:cs="Calibri"/>
      <w:color w:val="000000"/>
      <w:sz w:val="24"/>
    </w:rPr>
  </w:style>
  <w:style w:type="character" w:styleId="aa">
    <w:name w:val="annotation reference"/>
    <w:basedOn w:val="a0"/>
    <w:uiPriority w:val="99"/>
    <w:semiHidden/>
    <w:unhideWhenUsed/>
    <w:rsid w:val="00C12D6F"/>
    <w:rPr>
      <w:sz w:val="16"/>
    </w:rPr>
  </w:style>
  <w:style w:type="paragraph" w:styleId="ab">
    <w:name w:val="annotation text"/>
    <w:basedOn w:val="a"/>
    <w:link w:val="ac"/>
    <w:uiPriority w:val="99"/>
    <w:semiHidden/>
    <w:unhideWhenUsed/>
    <w:rsid w:val="00C12D6F"/>
    <w:pPr>
      <w:spacing w:line="240" w:lineRule="auto"/>
    </w:pPr>
    <w:rPr>
      <w:sz w:val="20"/>
    </w:rPr>
  </w:style>
  <w:style w:type="character" w:customStyle="1" w:styleId="ac">
    <w:name w:val="Текст примечания Знак"/>
    <w:basedOn w:val="a0"/>
    <w:link w:val="ab"/>
    <w:uiPriority w:val="99"/>
    <w:semiHidden/>
    <w:rsid w:val="00C12D6F"/>
    <w:rPr>
      <w:sz w:val="20"/>
    </w:rPr>
  </w:style>
  <w:style w:type="paragraph" w:styleId="ad">
    <w:name w:val="annotation subject"/>
    <w:basedOn w:val="ab"/>
    <w:next w:val="ab"/>
    <w:link w:val="ae"/>
    <w:uiPriority w:val="99"/>
    <w:semiHidden/>
    <w:unhideWhenUsed/>
    <w:rsid w:val="00C12D6F"/>
    <w:rPr>
      <w:b/>
    </w:rPr>
  </w:style>
  <w:style w:type="character" w:customStyle="1" w:styleId="ae">
    <w:name w:val="Тема примечания Знак"/>
    <w:basedOn w:val="ac"/>
    <w:link w:val="ad"/>
    <w:uiPriority w:val="99"/>
    <w:semiHidden/>
    <w:rsid w:val="00C12D6F"/>
    <w:rPr>
      <w:b/>
      <w:sz w:val="20"/>
    </w:rPr>
  </w:style>
  <w:style w:type="paragraph" w:styleId="af">
    <w:name w:val="Balloon Text"/>
    <w:basedOn w:val="a"/>
    <w:link w:val="af0"/>
    <w:uiPriority w:val="99"/>
    <w:semiHidden/>
    <w:unhideWhenUsed/>
    <w:rsid w:val="00C12D6F"/>
    <w:pPr>
      <w:spacing w:after="0" w:line="240" w:lineRule="auto"/>
    </w:pPr>
    <w:rPr>
      <w:rFonts w:ascii="Segoe UI" w:hAnsi="Segoe UI" w:cs="Segoe UI"/>
      <w:sz w:val="18"/>
    </w:rPr>
  </w:style>
  <w:style w:type="character" w:customStyle="1" w:styleId="af0">
    <w:name w:val="Текст выноски Знак"/>
    <w:basedOn w:val="a0"/>
    <w:link w:val="af"/>
    <w:uiPriority w:val="99"/>
    <w:semiHidden/>
    <w:rsid w:val="00C12D6F"/>
    <w:rPr>
      <w:rFonts w:ascii="Segoe UI" w:hAnsi="Segoe UI" w:cs="Segoe UI"/>
      <w:sz w:val="18"/>
    </w:rPr>
  </w:style>
  <w:style w:type="paragraph" w:customStyle="1" w:styleId="P68B1DB1-Normal1">
    <w:name w:val="P68B1DB1-Normal1"/>
    <w:basedOn w:val="a"/>
    <w:rPr>
      <w:rFonts w:ascii="Calibri" w:eastAsia="Calibri" w:hAnsi="Calibri" w:cs="Calibri"/>
      <w:i/>
      <w:color w:val="404040"/>
      <w:sz w:val="24"/>
      <w:u w:color="000000"/>
      <w:bdr w:val="nil"/>
    </w:rPr>
  </w:style>
  <w:style w:type="paragraph" w:customStyle="1" w:styleId="P68B1DB1-Normal2">
    <w:name w:val="P68B1DB1-Normal2"/>
    <w:basedOn w:val="a"/>
    <w:rPr>
      <w:rFonts w:ascii="Times New Roman" w:hAnsi="Times New Roman" w:cs="Times New Roman"/>
      <w:b/>
      <w:sz w:val="24"/>
    </w:rPr>
  </w:style>
  <w:style w:type="paragraph" w:customStyle="1" w:styleId="P68B1DB1-Normal3">
    <w:name w:val="P68B1DB1-Normal3"/>
    <w:basedOn w:val="a"/>
    <w:rPr>
      <w:rFonts w:ascii="Times New Roman" w:hAnsi="Times New Roman" w:cs="Times New Roman"/>
      <w:sz w:val="24"/>
    </w:rPr>
  </w:style>
  <w:style w:type="paragraph" w:customStyle="1" w:styleId="P68B1DB1-ListParagraph4">
    <w:name w:val="P68B1DB1-ListParagraph4"/>
    <w:basedOn w:val="a6"/>
    <w:rPr>
      <w:rFonts w:ascii="Times New Roman" w:hAnsi="Times New Roman" w:cs="Times New Roman"/>
      <w:sz w:val="24"/>
    </w:rPr>
  </w:style>
  <w:style w:type="paragraph" w:customStyle="1" w:styleId="P68B1DB1-ListParagraph5">
    <w:name w:val="P68B1DB1-ListParagraph5"/>
    <w:basedOn w:val="a6"/>
    <w:rPr>
      <w:rFonts w:ascii="Times New Roman" w:hAnsi="Times New Roman"/>
      <w:sz w:val="24"/>
    </w:rPr>
  </w:style>
  <w:style w:type="paragraph" w:customStyle="1" w:styleId="P68B1DB1-ListParagraph6">
    <w:name w:val="P68B1DB1-ListParagraph6"/>
    <w:basedOn w:val="a6"/>
    <w:rPr>
      <w:rFonts w:ascii="Times New Roman" w:hAnsi="Times New Roman"/>
      <w:b/>
      <w:sz w:val="24"/>
    </w:rPr>
  </w:style>
  <w:style w:type="paragraph" w:styleId="af1">
    <w:name w:val="Revision"/>
    <w:hidden/>
    <w:uiPriority w:val="99"/>
    <w:semiHidden/>
    <w:rsid w:val="00BC67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6875">
      <w:bodyDiv w:val="1"/>
      <w:marLeft w:val="0"/>
      <w:marRight w:val="0"/>
      <w:marTop w:val="0"/>
      <w:marBottom w:val="0"/>
      <w:divBdr>
        <w:top w:val="none" w:sz="0" w:space="0" w:color="auto"/>
        <w:left w:val="none" w:sz="0" w:space="0" w:color="auto"/>
        <w:bottom w:val="none" w:sz="0" w:space="0" w:color="auto"/>
        <w:right w:val="none" w:sz="0" w:space="0" w:color="auto"/>
      </w:divBdr>
    </w:div>
    <w:div w:id="322439676">
      <w:bodyDiv w:val="1"/>
      <w:marLeft w:val="0"/>
      <w:marRight w:val="0"/>
      <w:marTop w:val="0"/>
      <w:marBottom w:val="0"/>
      <w:divBdr>
        <w:top w:val="none" w:sz="0" w:space="0" w:color="auto"/>
        <w:left w:val="none" w:sz="0" w:space="0" w:color="auto"/>
        <w:bottom w:val="none" w:sz="0" w:space="0" w:color="auto"/>
        <w:right w:val="none" w:sz="0" w:space="0" w:color="auto"/>
      </w:divBdr>
    </w:div>
    <w:div w:id="523634262">
      <w:bodyDiv w:val="1"/>
      <w:marLeft w:val="0"/>
      <w:marRight w:val="0"/>
      <w:marTop w:val="0"/>
      <w:marBottom w:val="0"/>
      <w:divBdr>
        <w:top w:val="none" w:sz="0" w:space="0" w:color="auto"/>
        <w:left w:val="none" w:sz="0" w:space="0" w:color="auto"/>
        <w:bottom w:val="none" w:sz="0" w:space="0" w:color="auto"/>
        <w:right w:val="none" w:sz="0" w:space="0" w:color="auto"/>
      </w:divBdr>
      <w:divsChild>
        <w:div w:id="2108652293">
          <w:marLeft w:val="0"/>
          <w:marRight w:val="0"/>
          <w:marTop w:val="0"/>
          <w:marBottom w:val="0"/>
          <w:divBdr>
            <w:top w:val="none" w:sz="0" w:space="0" w:color="auto"/>
            <w:left w:val="none" w:sz="0" w:space="0" w:color="auto"/>
            <w:bottom w:val="none" w:sz="0" w:space="0" w:color="auto"/>
            <w:right w:val="none" w:sz="0" w:space="0" w:color="auto"/>
          </w:divBdr>
        </w:div>
      </w:divsChild>
    </w:div>
    <w:div w:id="564611360">
      <w:bodyDiv w:val="1"/>
      <w:marLeft w:val="0"/>
      <w:marRight w:val="0"/>
      <w:marTop w:val="0"/>
      <w:marBottom w:val="0"/>
      <w:divBdr>
        <w:top w:val="none" w:sz="0" w:space="0" w:color="auto"/>
        <w:left w:val="none" w:sz="0" w:space="0" w:color="auto"/>
        <w:bottom w:val="none" w:sz="0" w:space="0" w:color="auto"/>
        <w:right w:val="none" w:sz="0" w:space="0" w:color="auto"/>
      </w:divBdr>
    </w:div>
    <w:div w:id="570503729">
      <w:bodyDiv w:val="1"/>
      <w:marLeft w:val="0"/>
      <w:marRight w:val="0"/>
      <w:marTop w:val="0"/>
      <w:marBottom w:val="0"/>
      <w:divBdr>
        <w:top w:val="none" w:sz="0" w:space="0" w:color="auto"/>
        <w:left w:val="none" w:sz="0" w:space="0" w:color="auto"/>
        <w:bottom w:val="none" w:sz="0" w:space="0" w:color="auto"/>
        <w:right w:val="none" w:sz="0" w:space="0" w:color="auto"/>
      </w:divBdr>
    </w:div>
    <w:div w:id="612249606">
      <w:bodyDiv w:val="1"/>
      <w:marLeft w:val="0"/>
      <w:marRight w:val="0"/>
      <w:marTop w:val="0"/>
      <w:marBottom w:val="0"/>
      <w:divBdr>
        <w:top w:val="none" w:sz="0" w:space="0" w:color="auto"/>
        <w:left w:val="none" w:sz="0" w:space="0" w:color="auto"/>
        <w:bottom w:val="none" w:sz="0" w:space="0" w:color="auto"/>
        <w:right w:val="none" w:sz="0" w:space="0" w:color="auto"/>
      </w:divBdr>
    </w:div>
    <w:div w:id="732117776">
      <w:bodyDiv w:val="1"/>
      <w:marLeft w:val="0"/>
      <w:marRight w:val="0"/>
      <w:marTop w:val="0"/>
      <w:marBottom w:val="0"/>
      <w:divBdr>
        <w:top w:val="none" w:sz="0" w:space="0" w:color="auto"/>
        <w:left w:val="none" w:sz="0" w:space="0" w:color="auto"/>
        <w:bottom w:val="none" w:sz="0" w:space="0" w:color="auto"/>
        <w:right w:val="none" w:sz="0" w:space="0" w:color="auto"/>
      </w:divBdr>
    </w:div>
    <w:div w:id="742525886">
      <w:bodyDiv w:val="1"/>
      <w:marLeft w:val="0"/>
      <w:marRight w:val="0"/>
      <w:marTop w:val="0"/>
      <w:marBottom w:val="0"/>
      <w:divBdr>
        <w:top w:val="none" w:sz="0" w:space="0" w:color="auto"/>
        <w:left w:val="none" w:sz="0" w:space="0" w:color="auto"/>
        <w:bottom w:val="none" w:sz="0" w:space="0" w:color="auto"/>
        <w:right w:val="none" w:sz="0" w:space="0" w:color="auto"/>
      </w:divBdr>
    </w:div>
    <w:div w:id="818615495">
      <w:bodyDiv w:val="1"/>
      <w:marLeft w:val="0"/>
      <w:marRight w:val="0"/>
      <w:marTop w:val="0"/>
      <w:marBottom w:val="0"/>
      <w:divBdr>
        <w:top w:val="none" w:sz="0" w:space="0" w:color="auto"/>
        <w:left w:val="none" w:sz="0" w:space="0" w:color="auto"/>
        <w:bottom w:val="none" w:sz="0" w:space="0" w:color="auto"/>
        <w:right w:val="none" w:sz="0" w:space="0" w:color="auto"/>
      </w:divBdr>
    </w:div>
    <w:div w:id="1055853368">
      <w:bodyDiv w:val="1"/>
      <w:marLeft w:val="0"/>
      <w:marRight w:val="0"/>
      <w:marTop w:val="0"/>
      <w:marBottom w:val="0"/>
      <w:divBdr>
        <w:top w:val="none" w:sz="0" w:space="0" w:color="auto"/>
        <w:left w:val="none" w:sz="0" w:space="0" w:color="auto"/>
        <w:bottom w:val="none" w:sz="0" w:space="0" w:color="auto"/>
        <w:right w:val="none" w:sz="0" w:space="0" w:color="auto"/>
      </w:divBdr>
    </w:div>
    <w:div w:id="1106077543">
      <w:bodyDiv w:val="1"/>
      <w:marLeft w:val="0"/>
      <w:marRight w:val="0"/>
      <w:marTop w:val="0"/>
      <w:marBottom w:val="0"/>
      <w:divBdr>
        <w:top w:val="none" w:sz="0" w:space="0" w:color="auto"/>
        <w:left w:val="none" w:sz="0" w:space="0" w:color="auto"/>
        <w:bottom w:val="none" w:sz="0" w:space="0" w:color="auto"/>
        <w:right w:val="none" w:sz="0" w:space="0" w:color="auto"/>
      </w:divBdr>
    </w:div>
    <w:div w:id="1141732972">
      <w:bodyDiv w:val="1"/>
      <w:marLeft w:val="0"/>
      <w:marRight w:val="0"/>
      <w:marTop w:val="0"/>
      <w:marBottom w:val="0"/>
      <w:divBdr>
        <w:top w:val="none" w:sz="0" w:space="0" w:color="auto"/>
        <w:left w:val="none" w:sz="0" w:space="0" w:color="auto"/>
        <w:bottom w:val="none" w:sz="0" w:space="0" w:color="auto"/>
        <w:right w:val="none" w:sz="0" w:space="0" w:color="auto"/>
      </w:divBdr>
    </w:div>
    <w:div w:id="1185439754">
      <w:bodyDiv w:val="1"/>
      <w:marLeft w:val="0"/>
      <w:marRight w:val="0"/>
      <w:marTop w:val="0"/>
      <w:marBottom w:val="0"/>
      <w:divBdr>
        <w:top w:val="none" w:sz="0" w:space="0" w:color="auto"/>
        <w:left w:val="none" w:sz="0" w:space="0" w:color="auto"/>
        <w:bottom w:val="none" w:sz="0" w:space="0" w:color="auto"/>
        <w:right w:val="none" w:sz="0" w:space="0" w:color="auto"/>
      </w:divBdr>
    </w:div>
    <w:div w:id="1289046038">
      <w:bodyDiv w:val="1"/>
      <w:marLeft w:val="0"/>
      <w:marRight w:val="0"/>
      <w:marTop w:val="0"/>
      <w:marBottom w:val="0"/>
      <w:divBdr>
        <w:top w:val="none" w:sz="0" w:space="0" w:color="auto"/>
        <w:left w:val="none" w:sz="0" w:space="0" w:color="auto"/>
        <w:bottom w:val="none" w:sz="0" w:space="0" w:color="auto"/>
        <w:right w:val="none" w:sz="0" w:space="0" w:color="auto"/>
      </w:divBdr>
    </w:div>
    <w:div w:id="1471938769">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75360704">
      <w:bodyDiv w:val="1"/>
      <w:marLeft w:val="0"/>
      <w:marRight w:val="0"/>
      <w:marTop w:val="0"/>
      <w:marBottom w:val="0"/>
      <w:divBdr>
        <w:top w:val="none" w:sz="0" w:space="0" w:color="auto"/>
        <w:left w:val="none" w:sz="0" w:space="0" w:color="auto"/>
        <w:bottom w:val="none" w:sz="0" w:space="0" w:color="auto"/>
        <w:right w:val="none" w:sz="0" w:space="0" w:color="auto"/>
      </w:divBdr>
    </w:div>
    <w:div w:id="1649944280">
      <w:bodyDiv w:val="1"/>
      <w:marLeft w:val="0"/>
      <w:marRight w:val="0"/>
      <w:marTop w:val="0"/>
      <w:marBottom w:val="0"/>
      <w:divBdr>
        <w:top w:val="none" w:sz="0" w:space="0" w:color="auto"/>
        <w:left w:val="none" w:sz="0" w:space="0" w:color="auto"/>
        <w:bottom w:val="none" w:sz="0" w:space="0" w:color="auto"/>
        <w:right w:val="none" w:sz="0" w:space="0" w:color="auto"/>
      </w:divBdr>
    </w:div>
    <w:div w:id="1652363774">
      <w:bodyDiv w:val="1"/>
      <w:marLeft w:val="0"/>
      <w:marRight w:val="0"/>
      <w:marTop w:val="0"/>
      <w:marBottom w:val="0"/>
      <w:divBdr>
        <w:top w:val="none" w:sz="0" w:space="0" w:color="auto"/>
        <w:left w:val="none" w:sz="0" w:space="0" w:color="auto"/>
        <w:bottom w:val="none" w:sz="0" w:space="0" w:color="auto"/>
        <w:right w:val="none" w:sz="0" w:space="0" w:color="auto"/>
      </w:divBdr>
    </w:div>
    <w:div w:id="1677998990">
      <w:bodyDiv w:val="1"/>
      <w:marLeft w:val="0"/>
      <w:marRight w:val="0"/>
      <w:marTop w:val="0"/>
      <w:marBottom w:val="0"/>
      <w:divBdr>
        <w:top w:val="none" w:sz="0" w:space="0" w:color="auto"/>
        <w:left w:val="none" w:sz="0" w:space="0" w:color="auto"/>
        <w:bottom w:val="none" w:sz="0" w:space="0" w:color="auto"/>
        <w:right w:val="none" w:sz="0" w:space="0" w:color="auto"/>
      </w:divBdr>
    </w:div>
    <w:div w:id="1781609790">
      <w:bodyDiv w:val="1"/>
      <w:marLeft w:val="0"/>
      <w:marRight w:val="0"/>
      <w:marTop w:val="0"/>
      <w:marBottom w:val="0"/>
      <w:divBdr>
        <w:top w:val="none" w:sz="0" w:space="0" w:color="auto"/>
        <w:left w:val="none" w:sz="0" w:space="0" w:color="auto"/>
        <w:bottom w:val="none" w:sz="0" w:space="0" w:color="auto"/>
        <w:right w:val="none" w:sz="0" w:space="0" w:color="auto"/>
      </w:divBdr>
    </w:div>
    <w:div w:id="21157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2AEAD-EDA0-4FF3-8680-53777122B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1821</Characters>
  <Application>Microsoft Office Word</Application>
  <DocSecurity>4</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Глебова Татьяна Васильевна</dc:creator>
  <cp:keywords/>
  <dc:description/>
  <cp:lastModifiedBy>Кузеванов Иван Сергеевич</cp:lastModifiedBy>
  <cp:revision>2</cp:revision>
  <dcterms:created xsi:type="dcterms:W3CDTF">2025-12-19T10:17:00Z</dcterms:created>
  <dcterms:modified xsi:type="dcterms:W3CDTF">2025-12-19T10:17:00Z</dcterms:modified>
</cp:coreProperties>
</file>