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4FC6" w14:textId="2E97D9A2" w:rsidR="009E45DE" w:rsidRDefault="002A499B" w:rsidP="009E45DE">
      <w:pPr>
        <w:jc w:val="center"/>
        <w:rPr>
          <w:rFonts w:eastAsia="Times New Roman"/>
          <w:b/>
        </w:rPr>
      </w:pPr>
      <w:r w:rsidRPr="002D6889">
        <w:rPr>
          <w:rFonts w:cstheme="minorHAnsi"/>
          <w:noProof/>
        </w:rPr>
        <w:drawing>
          <wp:inline distT="0" distB="0" distL="0" distR="0" wp14:anchorId="1284DF84" wp14:editId="0E7F7F42">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2AC4F65" w14:textId="77777777" w:rsidR="009E45DE" w:rsidRDefault="009E45DE" w:rsidP="0016613F">
      <w:pPr>
        <w:jc w:val="both"/>
        <w:rPr>
          <w:rFonts w:eastAsia="Times New Roman"/>
          <w:b/>
        </w:rPr>
      </w:pPr>
    </w:p>
    <w:p w14:paraId="67FE393D" w14:textId="585006A8" w:rsidR="00791C0F" w:rsidRPr="002136B8" w:rsidRDefault="00791C0F" w:rsidP="00791C0F">
      <w:pPr>
        <w:jc w:val="center"/>
        <w:rPr>
          <w:rFonts w:asciiTheme="minorHAnsi" w:eastAsia="Times New Roman" w:hAnsiTheme="minorHAnsi" w:cstheme="minorHAnsi"/>
          <w:b/>
          <w:sz w:val="22"/>
          <w:szCs w:val="22"/>
          <w:lang w:val="en-US"/>
        </w:rPr>
      </w:pPr>
      <w:r w:rsidRPr="002136B8">
        <w:rPr>
          <w:rFonts w:asciiTheme="minorHAnsi" w:eastAsia="Times New Roman" w:hAnsiTheme="minorHAnsi" w:cstheme="minorHAnsi"/>
          <w:b/>
          <w:sz w:val="22"/>
          <w:szCs w:val="22"/>
          <w:lang w:val="en-US"/>
        </w:rPr>
        <w:t xml:space="preserve">PhosAgro Successfully Completes the Book Build for an Issue of Bonds Denominated in US Dollars </w:t>
      </w:r>
    </w:p>
    <w:p w14:paraId="30027B88" w14:textId="77777777" w:rsidR="00765A54" w:rsidRPr="002A499B" w:rsidRDefault="00765A54" w:rsidP="002550A4">
      <w:pPr>
        <w:jc w:val="center"/>
        <w:rPr>
          <w:rFonts w:eastAsia="Times New Roman"/>
          <w:b/>
          <w:lang w:val="en-US"/>
        </w:rPr>
      </w:pPr>
    </w:p>
    <w:p w14:paraId="018FA76A" w14:textId="6CA4F5BB" w:rsidR="00791C0F" w:rsidRDefault="00791C0F" w:rsidP="002A499B">
      <w:pPr>
        <w:jc w:val="both"/>
        <w:rPr>
          <w:rFonts w:asciiTheme="minorHAnsi" w:eastAsia="Times New Roman" w:hAnsiTheme="minorHAnsi" w:cstheme="minorHAnsi"/>
          <w:b/>
          <w:sz w:val="22"/>
          <w:szCs w:val="22"/>
          <w:lang w:val="en-US"/>
        </w:rPr>
      </w:pPr>
      <w:r w:rsidRPr="002A499B">
        <w:rPr>
          <w:rFonts w:asciiTheme="minorHAnsi" w:eastAsia="Times New Roman" w:hAnsiTheme="minorHAnsi" w:cstheme="minorHAnsi"/>
          <w:b/>
          <w:sz w:val="22"/>
          <w:szCs w:val="22"/>
          <w:lang w:val="en-US"/>
        </w:rPr>
        <w:t xml:space="preserve">Moscow </w:t>
      </w:r>
      <w:r w:rsidRPr="002A499B">
        <w:rPr>
          <w:rFonts w:asciiTheme="minorHAnsi" w:eastAsia="Times New Roman" w:hAnsiTheme="minorHAnsi" w:cstheme="minorHAnsi"/>
          <w:bCs/>
          <w:sz w:val="22"/>
          <w:szCs w:val="22"/>
          <w:lang w:val="en-US"/>
        </w:rPr>
        <w:t>–</w:t>
      </w:r>
      <w:r w:rsidRPr="002A499B">
        <w:rPr>
          <w:rFonts w:asciiTheme="minorHAnsi" w:eastAsia="Times New Roman" w:hAnsiTheme="minorHAnsi" w:cstheme="minorHAnsi"/>
          <w:b/>
          <w:sz w:val="22"/>
          <w:szCs w:val="22"/>
          <w:lang w:val="en-US"/>
        </w:rPr>
        <w:t xml:space="preserve"> </w:t>
      </w:r>
      <w:r w:rsidRPr="002A499B">
        <w:rPr>
          <w:rFonts w:asciiTheme="minorHAnsi" w:eastAsia="Times New Roman" w:hAnsiTheme="minorHAnsi" w:cstheme="minorHAnsi"/>
          <w:bCs/>
          <w:sz w:val="22"/>
          <w:szCs w:val="22"/>
          <w:lang w:val="en-US"/>
        </w:rPr>
        <w:t>PhosAgro (Moscow Exchange, LSE: PHOR), one of the world’s leading producers of phosphate-based fertilizers, has successfully completed the book build for an issue of bonds denominated in US dollars with settlement in Russian roubles for the second time in 2025.</w:t>
      </w:r>
      <w:r w:rsidRPr="002A499B">
        <w:rPr>
          <w:rFonts w:asciiTheme="minorHAnsi" w:eastAsia="Times New Roman" w:hAnsiTheme="minorHAnsi" w:cstheme="minorHAnsi"/>
          <w:b/>
          <w:sz w:val="22"/>
          <w:szCs w:val="22"/>
          <w:lang w:val="en-US"/>
        </w:rPr>
        <w:t xml:space="preserve"> </w:t>
      </w:r>
    </w:p>
    <w:p w14:paraId="07719334" w14:textId="77777777" w:rsidR="002A499B" w:rsidRPr="002A499B" w:rsidRDefault="002A499B" w:rsidP="002A499B">
      <w:pPr>
        <w:jc w:val="both"/>
        <w:rPr>
          <w:rFonts w:asciiTheme="minorHAnsi" w:eastAsia="Times New Roman" w:hAnsiTheme="minorHAnsi" w:cstheme="minorHAnsi"/>
          <w:sz w:val="22"/>
          <w:szCs w:val="22"/>
          <w:lang w:val="en-US"/>
        </w:rPr>
      </w:pPr>
    </w:p>
    <w:p w14:paraId="3BCB40B4" w14:textId="3F328F10" w:rsidR="00791C0F" w:rsidRDefault="00791C0F" w:rsidP="002A499B">
      <w:pPr>
        <w:jc w:val="both"/>
        <w:rPr>
          <w:rFonts w:asciiTheme="minorHAnsi" w:eastAsia="Times New Roman" w:hAnsiTheme="minorHAnsi" w:cstheme="minorHAnsi"/>
          <w:sz w:val="22"/>
          <w:szCs w:val="22"/>
          <w:lang w:val="en-US"/>
        </w:rPr>
      </w:pPr>
      <w:r w:rsidRPr="002A499B">
        <w:rPr>
          <w:rFonts w:asciiTheme="minorHAnsi" w:eastAsia="Times New Roman" w:hAnsiTheme="minorHAnsi" w:cstheme="minorHAnsi"/>
          <w:sz w:val="22"/>
          <w:szCs w:val="22"/>
          <w:lang w:val="en-US"/>
        </w:rPr>
        <w:t xml:space="preserve">The total volume of the BO-02-04 series bonds is USD 250 million. The bonds have a fixed coupon rate of 7.00% per annum and </w:t>
      </w:r>
      <w:r w:rsidR="00893F88" w:rsidRPr="002A499B">
        <w:rPr>
          <w:rFonts w:asciiTheme="minorHAnsi" w:eastAsia="Times New Roman" w:hAnsiTheme="minorHAnsi" w:cstheme="minorHAnsi"/>
          <w:sz w:val="22"/>
          <w:szCs w:val="22"/>
          <w:lang w:val="en-US"/>
        </w:rPr>
        <w:t>a</w:t>
      </w:r>
      <w:r w:rsidRPr="002A499B">
        <w:rPr>
          <w:rFonts w:asciiTheme="minorHAnsi" w:eastAsia="Times New Roman" w:hAnsiTheme="minorHAnsi" w:cstheme="minorHAnsi"/>
          <w:sz w:val="22"/>
          <w:szCs w:val="22"/>
          <w:lang w:val="en-US"/>
        </w:rPr>
        <w:t xml:space="preserve"> coupon period of 30 days. The maturity period is 3 years.</w:t>
      </w:r>
    </w:p>
    <w:p w14:paraId="303276CB" w14:textId="77777777" w:rsidR="002A499B" w:rsidRPr="002A499B" w:rsidRDefault="002A499B" w:rsidP="002A499B">
      <w:pPr>
        <w:jc w:val="both"/>
        <w:rPr>
          <w:rFonts w:asciiTheme="minorHAnsi" w:eastAsia="Times New Roman" w:hAnsiTheme="minorHAnsi" w:cstheme="minorHAnsi"/>
          <w:sz w:val="22"/>
          <w:szCs w:val="22"/>
          <w:lang w:val="en-US"/>
        </w:rPr>
      </w:pPr>
    </w:p>
    <w:p w14:paraId="6783437D" w14:textId="4FDE8B57" w:rsidR="00791C0F" w:rsidRDefault="00791C0F" w:rsidP="002A499B">
      <w:pPr>
        <w:jc w:val="both"/>
        <w:rPr>
          <w:rFonts w:asciiTheme="minorHAnsi" w:eastAsia="Times New Roman" w:hAnsiTheme="minorHAnsi" w:cstheme="minorHAnsi"/>
          <w:bCs/>
          <w:sz w:val="22"/>
          <w:szCs w:val="22"/>
          <w:lang w:val="en-US"/>
        </w:rPr>
      </w:pPr>
      <w:r w:rsidRPr="002A499B">
        <w:rPr>
          <w:rFonts w:asciiTheme="minorHAnsi" w:eastAsia="Times New Roman" w:hAnsiTheme="minorHAnsi" w:cstheme="minorHAnsi"/>
          <w:bCs/>
          <w:sz w:val="22"/>
          <w:szCs w:val="22"/>
          <w:lang w:val="en-US"/>
        </w:rPr>
        <w:t xml:space="preserve">ACRA has assigned the bond issue its highest-possible credit rating of </w:t>
      </w:r>
      <w:r w:rsidRPr="002A499B">
        <w:rPr>
          <w:rFonts w:asciiTheme="minorHAnsi" w:eastAsia="Times New Roman" w:hAnsiTheme="minorHAnsi" w:cstheme="minorHAnsi"/>
          <w:bCs/>
          <w:sz w:val="22"/>
          <w:szCs w:val="22"/>
        </w:rPr>
        <w:t>е</w:t>
      </w:r>
      <w:r w:rsidRPr="002A499B">
        <w:rPr>
          <w:rFonts w:asciiTheme="minorHAnsi" w:eastAsia="Times New Roman" w:hAnsiTheme="minorHAnsi" w:cstheme="minorHAnsi"/>
          <w:bCs/>
          <w:sz w:val="22"/>
          <w:szCs w:val="22"/>
          <w:lang w:val="en-US"/>
        </w:rPr>
        <w:t>AAA(RU).</w:t>
      </w:r>
    </w:p>
    <w:p w14:paraId="2CF45564" w14:textId="77777777" w:rsidR="002A499B" w:rsidRPr="002A499B" w:rsidRDefault="002A499B" w:rsidP="002A499B">
      <w:pPr>
        <w:jc w:val="both"/>
        <w:rPr>
          <w:rFonts w:asciiTheme="minorHAnsi" w:eastAsia="Times New Roman" w:hAnsiTheme="minorHAnsi" w:cstheme="minorHAnsi"/>
          <w:sz w:val="22"/>
          <w:szCs w:val="22"/>
          <w:lang w:val="en-US"/>
        </w:rPr>
      </w:pPr>
    </w:p>
    <w:p w14:paraId="701B0027" w14:textId="58C71CCC" w:rsidR="00791C0F" w:rsidRDefault="00791C0F" w:rsidP="002A499B">
      <w:pPr>
        <w:jc w:val="both"/>
        <w:rPr>
          <w:rFonts w:asciiTheme="minorHAnsi" w:eastAsia="Times New Roman" w:hAnsiTheme="minorHAnsi" w:cstheme="minorHAnsi"/>
          <w:sz w:val="22"/>
          <w:szCs w:val="22"/>
          <w:lang w:val="en-US"/>
        </w:rPr>
      </w:pPr>
      <w:r w:rsidRPr="002A499B">
        <w:rPr>
          <w:rFonts w:asciiTheme="minorHAnsi" w:eastAsia="Times New Roman" w:hAnsiTheme="minorHAnsi" w:cstheme="minorHAnsi"/>
          <w:sz w:val="22"/>
          <w:szCs w:val="22"/>
          <w:lang w:val="en-US"/>
        </w:rPr>
        <w:t xml:space="preserve">The book-building process has </w:t>
      </w:r>
      <w:r w:rsidR="00C561BD" w:rsidRPr="002A499B">
        <w:rPr>
          <w:rFonts w:asciiTheme="minorHAnsi" w:eastAsia="Times New Roman" w:hAnsiTheme="minorHAnsi" w:cstheme="minorHAnsi"/>
          <w:sz w:val="22"/>
          <w:szCs w:val="22"/>
          <w:lang w:val="en-US"/>
        </w:rPr>
        <w:t>attracted a</w:t>
      </w:r>
      <w:r w:rsidRPr="002A499B">
        <w:rPr>
          <w:rFonts w:asciiTheme="minorHAnsi" w:eastAsia="Times New Roman" w:hAnsiTheme="minorHAnsi" w:cstheme="minorHAnsi"/>
          <w:sz w:val="22"/>
          <w:szCs w:val="22"/>
          <w:lang w:val="en-US"/>
        </w:rPr>
        <w:t xml:space="preserve"> diversified demand from private and institutional investors and credit institutions. As a result, the final placement volume increased from USD 200 million to USD 250 million, while the initial coupon guidance was revised downwards by 25 bps.</w:t>
      </w:r>
    </w:p>
    <w:p w14:paraId="3F1C29C4" w14:textId="77777777" w:rsidR="002A499B" w:rsidRPr="002A499B" w:rsidRDefault="002A499B" w:rsidP="002A499B">
      <w:pPr>
        <w:jc w:val="both"/>
        <w:rPr>
          <w:rFonts w:asciiTheme="minorHAnsi" w:eastAsia="Times New Roman" w:hAnsiTheme="minorHAnsi" w:cstheme="minorHAnsi"/>
          <w:sz w:val="22"/>
          <w:szCs w:val="22"/>
          <w:lang w:val="en-US"/>
        </w:rPr>
      </w:pPr>
    </w:p>
    <w:p w14:paraId="0E790071" w14:textId="28A5A14B" w:rsidR="00791C0F" w:rsidRDefault="00791C0F" w:rsidP="00791C0F">
      <w:pPr>
        <w:jc w:val="both"/>
        <w:rPr>
          <w:rFonts w:asciiTheme="minorHAnsi" w:eastAsia="Times New Roman" w:hAnsiTheme="minorHAnsi" w:cstheme="minorHAnsi"/>
          <w:sz w:val="22"/>
          <w:szCs w:val="22"/>
          <w:lang w:val="en-US"/>
        </w:rPr>
      </w:pPr>
      <w:r w:rsidRPr="002A499B">
        <w:rPr>
          <w:rFonts w:asciiTheme="minorHAnsi" w:hAnsiTheme="minorHAnsi" w:cstheme="minorHAnsi"/>
          <w:sz w:val="22"/>
          <w:szCs w:val="22"/>
          <w:lang w:val="en-US"/>
        </w:rPr>
        <w:t>The placement of the bonds is scheduled for 2 October 2025 on Moscow Exchange</w:t>
      </w:r>
      <w:r w:rsidRPr="002A499B">
        <w:rPr>
          <w:rFonts w:asciiTheme="minorHAnsi" w:eastAsia="Times New Roman" w:hAnsiTheme="minorHAnsi" w:cstheme="minorHAnsi"/>
          <w:sz w:val="22"/>
          <w:szCs w:val="22"/>
          <w:lang w:val="en-US"/>
        </w:rPr>
        <w:t xml:space="preserve">. Gazprombank </w:t>
      </w:r>
      <w:r w:rsidR="008A7BBE">
        <w:rPr>
          <w:rFonts w:asciiTheme="minorHAnsi" w:eastAsia="Times New Roman" w:hAnsiTheme="minorHAnsi" w:cstheme="minorHAnsi"/>
          <w:sz w:val="22"/>
          <w:szCs w:val="22"/>
          <w:lang w:val="en-US"/>
        </w:rPr>
        <w:t>is</w:t>
      </w:r>
      <w:r w:rsidRPr="002A499B">
        <w:rPr>
          <w:rFonts w:asciiTheme="minorHAnsi" w:eastAsia="Times New Roman" w:hAnsiTheme="minorHAnsi" w:cstheme="minorHAnsi"/>
          <w:sz w:val="22"/>
          <w:szCs w:val="22"/>
          <w:lang w:val="en-US"/>
        </w:rPr>
        <w:t xml:space="preserve"> act</w:t>
      </w:r>
      <w:r w:rsidR="008A7BBE">
        <w:rPr>
          <w:rFonts w:asciiTheme="minorHAnsi" w:eastAsia="Times New Roman" w:hAnsiTheme="minorHAnsi" w:cstheme="minorHAnsi"/>
          <w:sz w:val="22"/>
          <w:szCs w:val="22"/>
          <w:lang w:val="en-US"/>
        </w:rPr>
        <w:t>ing</w:t>
      </w:r>
      <w:r w:rsidRPr="002A499B">
        <w:rPr>
          <w:rFonts w:asciiTheme="minorHAnsi" w:eastAsia="Times New Roman" w:hAnsiTheme="minorHAnsi" w:cstheme="minorHAnsi"/>
          <w:sz w:val="22"/>
          <w:szCs w:val="22"/>
          <w:lang w:val="en-US"/>
        </w:rPr>
        <w:t xml:space="preserve"> as the bookrunner and placement agent.</w:t>
      </w:r>
    </w:p>
    <w:p w14:paraId="7115EC95" w14:textId="77777777" w:rsidR="002A499B" w:rsidRPr="002A499B" w:rsidRDefault="002A499B" w:rsidP="00791C0F">
      <w:pPr>
        <w:jc w:val="both"/>
        <w:rPr>
          <w:rFonts w:asciiTheme="minorHAnsi" w:eastAsia="Times New Roman" w:hAnsiTheme="minorHAnsi" w:cstheme="minorHAnsi"/>
          <w:sz w:val="22"/>
          <w:szCs w:val="22"/>
          <w:lang w:val="en-US"/>
        </w:rPr>
      </w:pPr>
    </w:p>
    <w:p w14:paraId="1154C744" w14:textId="2437ACA4" w:rsidR="003021C9" w:rsidRDefault="00791C0F" w:rsidP="002A499B">
      <w:pPr>
        <w:jc w:val="both"/>
        <w:rPr>
          <w:rFonts w:asciiTheme="minorHAnsi" w:eastAsia="Times New Roman" w:hAnsiTheme="minorHAnsi" w:cstheme="minorHAnsi"/>
          <w:bCs/>
          <w:sz w:val="22"/>
          <w:szCs w:val="22"/>
          <w:lang w:val="en-US"/>
        </w:rPr>
      </w:pPr>
      <w:r w:rsidRPr="002A499B">
        <w:rPr>
          <w:rFonts w:asciiTheme="minorHAnsi" w:eastAsia="Times New Roman" w:hAnsiTheme="minorHAnsi" w:cstheme="minorHAnsi"/>
          <w:bCs/>
          <w:sz w:val="22"/>
          <w:szCs w:val="22"/>
          <w:lang w:val="en-US"/>
        </w:rPr>
        <w:t xml:space="preserve">“As expected, PhosAgro’s dollar-denominated issue has attracted significant investor interest and </w:t>
      </w:r>
      <w:r w:rsidR="00492BE4" w:rsidRPr="002A499B">
        <w:rPr>
          <w:rFonts w:asciiTheme="minorHAnsi" w:eastAsia="Times New Roman" w:hAnsiTheme="minorHAnsi" w:cstheme="minorHAnsi"/>
          <w:bCs/>
          <w:sz w:val="22"/>
          <w:szCs w:val="22"/>
          <w:lang w:val="en-US"/>
        </w:rPr>
        <w:t xml:space="preserve">has </w:t>
      </w:r>
      <w:r w:rsidRPr="002A499B">
        <w:rPr>
          <w:rFonts w:asciiTheme="minorHAnsi" w:eastAsia="Times New Roman" w:hAnsiTheme="minorHAnsi" w:cstheme="minorHAnsi"/>
          <w:bCs/>
          <w:sz w:val="22"/>
          <w:szCs w:val="22"/>
          <w:lang w:val="en-US"/>
        </w:rPr>
        <w:t xml:space="preserve">been successfully completed despite the current volatility. </w:t>
      </w:r>
      <w:r w:rsidR="0085166D" w:rsidRPr="002A499B">
        <w:rPr>
          <w:rFonts w:asciiTheme="minorHAnsi" w:eastAsia="Times New Roman" w:hAnsiTheme="minorHAnsi" w:cstheme="minorHAnsi"/>
          <w:bCs/>
          <w:sz w:val="22"/>
          <w:szCs w:val="22"/>
          <w:lang w:val="en-US"/>
        </w:rPr>
        <w:t>With</w:t>
      </w:r>
      <w:r w:rsidRPr="002A499B">
        <w:rPr>
          <w:rFonts w:asciiTheme="minorHAnsi" w:eastAsia="Times New Roman" w:hAnsiTheme="minorHAnsi" w:cstheme="minorHAnsi"/>
          <w:bCs/>
          <w:sz w:val="22"/>
          <w:szCs w:val="22"/>
          <w:lang w:val="en-US"/>
        </w:rPr>
        <w:t xml:space="preserve"> this </w:t>
      </w:r>
      <w:r w:rsidR="005E4413" w:rsidRPr="002A499B">
        <w:rPr>
          <w:rFonts w:asciiTheme="minorHAnsi" w:eastAsia="Times New Roman" w:hAnsiTheme="minorHAnsi" w:cstheme="minorHAnsi"/>
          <w:bCs/>
          <w:sz w:val="22"/>
          <w:szCs w:val="22"/>
          <w:lang w:val="en-US"/>
        </w:rPr>
        <w:t>placement</w:t>
      </w:r>
      <w:r w:rsidRPr="002A499B">
        <w:rPr>
          <w:rFonts w:asciiTheme="minorHAnsi" w:eastAsia="Times New Roman" w:hAnsiTheme="minorHAnsi" w:cstheme="minorHAnsi"/>
          <w:bCs/>
          <w:sz w:val="22"/>
          <w:szCs w:val="22"/>
          <w:lang w:val="en-US"/>
        </w:rPr>
        <w:t xml:space="preserve">, PhosAgro’s total debt issuance in </w:t>
      </w:r>
      <w:r w:rsidR="003021C9" w:rsidRPr="002A499B">
        <w:rPr>
          <w:rFonts w:asciiTheme="minorHAnsi" w:eastAsia="Times New Roman" w:hAnsiTheme="minorHAnsi" w:cstheme="minorHAnsi"/>
          <w:bCs/>
          <w:sz w:val="22"/>
          <w:szCs w:val="22"/>
          <w:lang w:val="en-US"/>
        </w:rPr>
        <w:t xml:space="preserve">2025 </w:t>
      </w:r>
      <w:r w:rsidRPr="002A499B">
        <w:rPr>
          <w:rFonts w:asciiTheme="minorHAnsi" w:eastAsia="Times New Roman" w:hAnsiTheme="minorHAnsi" w:cstheme="minorHAnsi"/>
          <w:bCs/>
          <w:sz w:val="22"/>
          <w:szCs w:val="22"/>
          <w:lang w:val="en-US"/>
        </w:rPr>
        <w:t xml:space="preserve">has reached the equivalent of USD </w:t>
      </w:r>
      <w:r w:rsidR="003021C9" w:rsidRPr="002A499B">
        <w:rPr>
          <w:rFonts w:asciiTheme="minorHAnsi" w:eastAsia="Times New Roman" w:hAnsiTheme="minorHAnsi" w:cstheme="minorHAnsi"/>
          <w:bCs/>
          <w:sz w:val="22"/>
          <w:szCs w:val="22"/>
          <w:lang w:val="en-US"/>
        </w:rPr>
        <w:t xml:space="preserve">1 </w:t>
      </w:r>
      <w:r w:rsidRPr="002A499B">
        <w:rPr>
          <w:rFonts w:asciiTheme="minorHAnsi" w:eastAsia="Times New Roman" w:hAnsiTheme="minorHAnsi" w:cstheme="minorHAnsi"/>
          <w:bCs/>
          <w:sz w:val="22"/>
          <w:szCs w:val="22"/>
          <w:lang w:val="en-US"/>
        </w:rPr>
        <w:t>billion,” said Denis Shulakov, First Vice President of Gazprombank (JSC).</w:t>
      </w:r>
      <w:r w:rsidR="003021C9" w:rsidRPr="002A499B">
        <w:rPr>
          <w:rFonts w:asciiTheme="minorHAnsi" w:eastAsia="Times New Roman" w:hAnsiTheme="minorHAnsi" w:cstheme="minorHAnsi"/>
          <w:bCs/>
          <w:sz w:val="22"/>
          <w:szCs w:val="22"/>
          <w:lang w:val="en-US"/>
        </w:rPr>
        <w:t xml:space="preserve"> </w:t>
      </w:r>
    </w:p>
    <w:p w14:paraId="6365A8CF" w14:textId="77777777" w:rsidR="002A499B" w:rsidRPr="002A499B" w:rsidRDefault="002A499B" w:rsidP="002A499B">
      <w:pPr>
        <w:jc w:val="both"/>
        <w:rPr>
          <w:rFonts w:asciiTheme="minorHAnsi" w:eastAsia="Times New Roman" w:hAnsiTheme="minorHAnsi" w:cstheme="minorHAnsi"/>
          <w:bCs/>
          <w:sz w:val="22"/>
          <w:szCs w:val="22"/>
          <w:lang w:val="en-US"/>
        </w:rPr>
      </w:pPr>
    </w:p>
    <w:p w14:paraId="3DC9000A" w14:textId="00E3BA06" w:rsidR="00791C0F" w:rsidRPr="002A499B" w:rsidRDefault="00791C0F" w:rsidP="002A499B">
      <w:pPr>
        <w:jc w:val="both"/>
        <w:rPr>
          <w:rFonts w:asciiTheme="minorHAnsi" w:eastAsia="Times New Roman" w:hAnsiTheme="minorHAnsi" w:cstheme="minorHAnsi"/>
          <w:bCs/>
          <w:sz w:val="22"/>
          <w:szCs w:val="22"/>
          <w:lang w:val="en-US"/>
        </w:rPr>
      </w:pPr>
      <w:r w:rsidRPr="002A499B">
        <w:rPr>
          <w:rFonts w:asciiTheme="minorHAnsi" w:eastAsia="Times New Roman" w:hAnsiTheme="minorHAnsi" w:cstheme="minorHAnsi"/>
          <w:bCs/>
          <w:sz w:val="22"/>
          <w:szCs w:val="22"/>
          <w:lang w:val="en-US"/>
        </w:rPr>
        <w:t xml:space="preserve">“PhosAgro </w:t>
      </w:r>
      <w:r w:rsidR="00C827F2" w:rsidRPr="002A499B">
        <w:rPr>
          <w:rFonts w:asciiTheme="minorHAnsi" w:eastAsia="Times New Roman" w:hAnsiTheme="minorHAnsi" w:cstheme="minorHAnsi"/>
          <w:bCs/>
          <w:sz w:val="22"/>
          <w:szCs w:val="22"/>
          <w:lang w:val="en-US"/>
        </w:rPr>
        <w:t xml:space="preserve">takes a proactive approach to </w:t>
      </w:r>
      <w:r w:rsidRPr="002A499B">
        <w:rPr>
          <w:rFonts w:asciiTheme="minorHAnsi" w:eastAsia="Times New Roman" w:hAnsiTheme="minorHAnsi" w:cstheme="minorHAnsi"/>
          <w:bCs/>
          <w:sz w:val="22"/>
          <w:szCs w:val="22"/>
          <w:lang w:val="en-US"/>
        </w:rPr>
        <w:t>debt portfolio</w:t>
      </w:r>
      <w:r w:rsidR="00C827F2" w:rsidRPr="002A499B">
        <w:rPr>
          <w:rFonts w:asciiTheme="minorHAnsi" w:eastAsia="Times New Roman" w:hAnsiTheme="minorHAnsi" w:cstheme="minorHAnsi"/>
          <w:bCs/>
          <w:sz w:val="22"/>
          <w:szCs w:val="22"/>
          <w:lang w:val="en-US"/>
        </w:rPr>
        <w:t xml:space="preserve"> management</w:t>
      </w:r>
      <w:r w:rsidR="00FE2625" w:rsidRPr="002A499B">
        <w:rPr>
          <w:rFonts w:asciiTheme="minorHAnsi" w:eastAsia="Times New Roman" w:hAnsiTheme="minorHAnsi" w:cstheme="minorHAnsi"/>
          <w:bCs/>
          <w:sz w:val="22"/>
          <w:szCs w:val="22"/>
          <w:lang w:val="en-US"/>
        </w:rPr>
        <w:t xml:space="preserve">. </w:t>
      </w:r>
      <w:r w:rsidRPr="002A499B">
        <w:rPr>
          <w:rFonts w:asciiTheme="minorHAnsi" w:eastAsia="Times New Roman" w:hAnsiTheme="minorHAnsi" w:cstheme="minorHAnsi"/>
          <w:bCs/>
          <w:sz w:val="22"/>
          <w:szCs w:val="22"/>
          <w:lang w:val="en-US"/>
        </w:rPr>
        <w:t>This</w:t>
      </w:r>
      <w:r w:rsidR="00B51CCB" w:rsidRPr="002A499B">
        <w:rPr>
          <w:rFonts w:asciiTheme="minorHAnsi" w:eastAsia="Times New Roman" w:hAnsiTheme="minorHAnsi" w:cstheme="minorHAnsi"/>
          <w:bCs/>
          <w:sz w:val="22"/>
          <w:szCs w:val="22"/>
          <w:lang w:val="en-US"/>
        </w:rPr>
        <w:t xml:space="preserve"> </w:t>
      </w:r>
      <w:r w:rsidR="008A7BBE" w:rsidRPr="008A7BBE">
        <w:rPr>
          <w:rFonts w:asciiTheme="minorHAnsi" w:eastAsia="Times New Roman" w:hAnsiTheme="minorHAnsi" w:cstheme="minorHAnsi"/>
          <w:bCs/>
          <w:sz w:val="22"/>
          <w:szCs w:val="22"/>
          <w:lang w:val="en-US"/>
        </w:rPr>
        <w:t>placement</w:t>
      </w:r>
      <w:r w:rsidR="008A7BBE">
        <w:rPr>
          <w:rFonts w:asciiTheme="minorHAnsi" w:eastAsia="Times New Roman" w:hAnsiTheme="minorHAnsi" w:cstheme="minorHAnsi"/>
          <w:bCs/>
          <w:sz w:val="22"/>
          <w:szCs w:val="22"/>
          <w:lang w:val="en-US"/>
        </w:rPr>
        <w:t xml:space="preserve"> </w:t>
      </w:r>
      <w:r w:rsidR="00B51CCB" w:rsidRPr="002A499B">
        <w:rPr>
          <w:rFonts w:asciiTheme="minorHAnsi" w:eastAsia="Times New Roman" w:hAnsiTheme="minorHAnsi" w:cstheme="minorHAnsi"/>
          <w:bCs/>
          <w:sz w:val="22"/>
          <w:szCs w:val="22"/>
          <w:lang w:val="en-US"/>
        </w:rPr>
        <w:t>is in line with our debt management policy of attracting foreign currenc</w:t>
      </w:r>
      <w:r w:rsidR="00EA7E9B" w:rsidRPr="002A499B">
        <w:rPr>
          <w:rFonts w:asciiTheme="minorHAnsi" w:eastAsia="Times New Roman" w:hAnsiTheme="minorHAnsi" w:cstheme="minorHAnsi"/>
          <w:bCs/>
          <w:sz w:val="22"/>
          <w:szCs w:val="22"/>
          <w:lang w:val="en-US"/>
        </w:rPr>
        <w:t xml:space="preserve">y </w:t>
      </w:r>
      <w:r w:rsidR="004A655D" w:rsidRPr="002A499B">
        <w:rPr>
          <w:rFonts w:asciiTheme="minorHAnsi" w:eastAsia="Times New Roman" w:hAnsiTheme="minorHAnsi" w:cstheme="minorHAnsi"/>
          <w:bCs/>
          <w:sz w:val="22"/>
          <w:szCs w:val="22"/>
          <w:lang w:val="en-US"/>
        </w:rPr>
        <w:t xml:space="preserve">financing </w:t>
      </w:r>
      <w:r w:rsidR="00B51CCB" w:rsidRPr="002A499B">
        <w:rPr>
          <w:rFonts w:asciiTheme="minorHAnsi" w:eastAsia="Times New Roman" w:hAnsiTheme="minorHAnsi" w:cstheme="minorHAnsi"/>
          <w:bCs/>
          <w:sz w:val="22"/>
          <w:szCs w:val="22"/>
          <w:lang w:val="en-US"/>
        </w:rPr>
        <w:t>and helps us secure borrowings against foreign currency earnings</w:t>
      </w:r>
      <w:r w:rsidR="003A6034" w:rsidRPr="002A499B">
        <w:rPr>
          <w:rFonts w:asciiTheme="minorHAnsi" w:eastAsia="Times New Roman" w:hAnsiTheme="minorHAnsi" w:cstheme="minorHAnsi"/>
          <w:bCs/>
          <w:sz w:val="22"/>
          <w:szCs w:val="22"/>
          <w:lang w:val="en-US"/>
        </w:rPr>
        <w:t>.</w:t>
      </w:r>
      <w:r w:rsidR="00180D19" w:rsidRPr="002A499B">
        <w:rPr>
          <w:rFonts w:asciiTheme="minorHAnsi" w:eastAsia="Times New Roman" w:hAnsiTheme="minorHAnsi" w:cstheme="minorHAnsi"/>
          <w:bCs/>
          <w:sz w:val="22"/>
          <w:szCs w:val="22"/>
          <w:lang w:val="en-US"/>
        </w:rPr>
        <w:t xml:space="preserve"> </w:t>
      </w:r>
      <w:r w:rsidR="00B51CCB" w:rsidRPr="002A499B">
        <w:rPr>
          <w:rFonts w:asciiTheme="minorHAnsi" w:eastAsia="Times New Roman" w:hAnsiTheme="minorHAnsi" w:cstheme="minorHAnsi"/>
          <w:bCs/>
          <w:sz w:val="22"/>
          <w:szCs w:val="22"/>
          <w:lang w:val="en-US"/>
        </w:rPr>
        <w:t xml:space="preserve">The attracted funds will be used to refinance current debt, </w:t>
      </w:r>
      <w:r w:rsidR="00E676CD" w:rsidRPr="002A499B">
        <w:rPr>
          <w:rFonts w:asciiTheme="minorHAnsi" w:eastAsia="Times New Roman" w:hAnsiTheme="minorHAnsi" w:cstheme="minorHAnsi"/>
          <w:bCs/>
          <w:sz w:val="22"/>
          <w:szCs w:val="22"/>
          <w:lang w:val="en-US"/>
        </w:rPr>
        <w:t>while</w:t>
      </w:r>
      <w:r w:rsidR="00B51CCB" w:rsidRPr="002A499B">
        <w:rPr>
          <w:rFonts w:asciiTheme="minorHAnsi" w:eastAsia="Times New Roman" w:hAnsiTheme="minorHAnsi" w:cstheme="minorHAnsi"/>
          <w:bCs/>
          <w:sz w:val="22"/>
          <w:szCs w:val="22"/>
          <w:lang w:val="en-US"/>
        </w:rPr>
        <w:t xml:space="preserve"> the significantly lower coupon rate compared to the rouble-denominated bonds will help us reduce </w:t>
      </w:r>
      <w:r w:rsidR="00317142" w:rsidRPr="002A499B">
        <w:rPr>
          <w:rFonts w:asciiTheme="minorHAnsi" w:eastAsia="Times New Roman" w:hAnsiTheme="minorHAnsi" w:cstheme="minorHAnsi"/>
          <w:bCs/>
          <w:sz w:val="22"/>
          <w:szCs w:val="22"/>
          <w:lang w:val="en-US"/>
        </w:rPr>
        <w:t xml:space="preserve">the </w:t>
      </w:r>
      <w:r w:rsidR="00B51CCB" w:rsidRPr="002A499B">
        <w:rPr>
          <w:rFonts w:asciiTheme="minorHAnsi" w:eastAsia="Times New Roman" w:hAnsiTheme="minorHAnsi" w:cstheme="minorHAnsi"/>
          <w:bCs/>
          <w:sz w:val="22"/>
          <w:szCs w:val="22"/>
          <w:lang w:val="en-US"/>
        </w:rPr>
        <w:t>borrowing costs across our entire debt portfolio</w:t>
      </w:r>
      <w:r w:rsidR="00896803" w:rsidRPr="002A499B">
        <w:rPr>
          <w:rFonts w:asciiTheme="minorHAnsi" w:eastAsia="Times New Roman" w:hAnsiTheme="minorHAnsi" w:cstheme="minorHAnsi"/>
          <w:bCs/>
          <w:sz w:val="22"/>
          <w:szCs w:val="22"/>
          <w:lang w:val="en-US"/>
        </w:rPr>
        <w:t xml:space="preserve">. </w:t>
      </w:r>
      <w:r w:rsidR="00B51CCB" w:rsidRPr="002A499B">
        <w:rPr>
          <w:rFonts w:asciiTheme="minorHAnsi" w:eastAsia="Times New Roman" w:hAnsiTheme="minorHAnsi" w:cstheme="minorHAnsi"/>
          <w:bCs/>
          <w:sz w:val="22"/>
          <w:szCs w:val="22"/>
          <w:lang w:val="en-US"/>
        </w:rPr>
        <w:t xml:space="preserve">We greatly appreciate the interest that investors </w:t>
      </w:r>
      <w:r w:rsidR="00455DBD" w:rsidRPr="002A499B">
        <w:rPr>
          <w:rFonts w:asciiTheme="minorHAnsi" w:eastAsia="Times New Roman" w:hAnsiTheme="minorHAnsi" w:cstheme="minorHAnsi"/>
          <w:bCs/>
          <w:sz w:val="22"/>
          <w:szCs w:val="22"/>
          <w:lang w:val="en-US"/>
        </w:rPr>
        <w:t xml:space="preserve">have </w:t>
      </w:r>
      <w:r w:rsidR="00B51CCB" w:rsidRPr="002A499B">
        <w:rPr>
          <w:rFonts w:asciiTheme="minorHAnsi" w:eastAsia="Times New Roman" w:hAnsiTheme="minorHAnsi" w:cstheme="minorHAnsi"/>
          <w:bCs/>
          <w:sz w:val="22"/>
          <w:szCs w:val="22"/>
          <w:lang w:val="en-US"/>
        </w:rPr>
        <w:t>show</w:t>
      </w:r>
      <w:r w:rsidR="00455DBD" w:rsidRPr="002A499B">
        <w:rPr>
          <w:rFonts w:asciiTheme="minorHAnsi" w:eastAsia="Times New Roman" w:hAnsiTheme="minorHAnsi" w:cstheme="minorHAnsi"/>
          <w:bCs/>
          <w:sz w:val="22"/>
          <w:szCs w:val="22"/>
          <w:lang w:val="en-US"/>
        </w:rPr>
        <w:t>n</w:t>
      </w:r>
      <w:r w:rsidR="00B51CCB" w:rsidRPr="002A499B">
        <w:rPr>
          <w:rFonts w:asciiTheme="minorHAnsi" w:eastAsia="Times New Roman" w:hAnsiTheme="minorHAnsi" w:cstheme="minorHAnsi"/>
          <w:bCs/>
          <w:sz w:val="22"/>
          <w:szCs w:val="22"/>
          <w:lang w:val="en-US"/>
        </w:rPr>
        <w:t xml:space="preserve"> in all of the Company’s public instruments and thank them for their trust</w:t>
      </w:r>
      <w:r w:rsidRPr="002A499B">
        <w:rPr>
          <w:rFonts w:asciiTheme="minorHAnsi" w:eastAsia="Times New Roman" w:hAnsiTheme="minorHAnsi" w:cstheme="minorHAnsi"/>
          <w:bCs/>
          <w:sz w:val="22"/>
          <w:szCs w:val="22"/>
          <w:lang w:val="en-US"/>
        </w:rPr>
        <w:t>,” said Alexander Sharabaika, PhosAgro’s Deputy CEO for Finance and International Projects.</w:t>
      </w:r>
    </w:p>
    <w:p w14:paraId="05B4927F" w14:textId="77777777" w:rsidR="009E45DE" w:rsidRPr="00B51CCB" w:rsidRDefault="009E45DE" w:rsidP="0016613F">
      <w:pPr>
        <w:jc w:val="both"/>
        <w:rPr>
          <w:rFonts w:eastAsia="Times New Roman"/>
          <w:b/>
          <w:lang w:val="en-US"/>
        </w:rPr>
      </w:pPr>
    </w:p>
    <w:p w14:paraId="1A585A60" w14:textId="77777777" w:rsidR="002A499B" w:rsidRPr="00B373FD" w:rsidRDefault="002A499B" w:rsidP="002A499B">
      <w:pPr>
        <w:spacing w:after="120"/>
        <w:jc w:val="both"/>
        <w:rPr>
          <w:b/>
          <w:bCs/>
          <w:sz w:val="22"/>
          <w:szCs w:val="22"/>
          <w:lang w:val="en-GB"/>
        </w:rPr>
      </w:pPr>
      <w:r w:rsidRPr="00B373FD">
        <w:rPr>
          <w:b/>
          <w:bCs/>
          <w:sz w:val="22"/>
          <w:szCs w:val="22"/>
          <w:lang w:val="en-GB"/>
        </w:rPr>
        <w:t>About the Company</w:t>
      </w:r>
    </w:p>
    <w:p w14:paraId="4A8FD757" w14:textId="77777777" w:rsidR="002A499B" w:rsidRPr="00B373FD" w:rsidRDefault="002A499B" w:rsidP="002A499B">
      <w:pPr>
        <w:spacing w:after="120"/>
        <w:jc w:val="both"/>
        <w:rPr>
          <w:bCs/>
          <w:i/>
          <w:iCs/>
          <w:sz w:val="22"/>
          <w:szCs w:val="22"/>
          <w:lang w:val="en-GB"/>
        </w:rPr>
      </w:pPr>
      <w:r w:rsidRPr="00B373FD">
        <w:rPr>
          <w:bCs/>
          <w:i/>
          <w:iCs/>
          <w:sz w:val="22"/>
          <w:szCs w:val="22"/>
          <w:lang w:val="en-GB"/>
        </w:rPr>
        <w:t>PhosAgro (</w:t>
      </w:r>
      <w:hyperlink>
        <w:r w:rsidRPr="00B373FD">
          <w:rPr>
            <w:rStyle w:val="a5"/>
            <w:bCs/>
            <w:i/>
            <w:iCs/>
            <w:sz w:val="22"/>
            <w:szCs w:val="22"/>
            <w:lang w:val="en-GB"/>
          </w:rPr>
          <w:t>www.phosagro.ru</w:t>
        </w:r>
      </w:hyperlink>
      <w:r w:rsidRPr="00B373FD">
        <w:rPr>
          <w:bCs/>
          <w:i/>
          <w:iCs/>
          <w:sz w:val="22"/>
          <w:szCs w:val="22"/>
          <w:lang w:val="en-GB"/>
        </w:rPr>
        <w:t>) is a vertically integrated Russian company and one of the world’s leading producers of phosphate-based fertilizers and high-grade phosphate rock with P2O5 content of 39% or more (according to the IFA). PhosAgro’s high-performance fertilizers produce crops with advanced features.</w:t>
      </w:r>
    </w:p>
    <w:p w14:paraId="0B44F382" w14:textId="77777777" w:rsidR="002A499B" w:rsidRPr="00B373FD" w:rsidRDefault="002A499B" w:rsidP="002A499B">
      <w:pPr>
        <w:spacing w:after="120"/>
        <w:jc w:val="both"/>
        <w:rPr>
          <w:bCs/>
          <w:i/>
          <w:iCs/>
          <w:sz w:val="22"/>
          <w:szCs w:val="22"/>
          <w:lang w:val="en-GB"/>
        </w:rPr>
      </w:pPr>
      <w:r w:rsidRPr="00B373FD">
        <w:rPr>
          <w:bCs/>
          <w:i/>
          <w:iCs/>
          <w:sz w:val="22"/>
          <w:szCs w:val="22"/>
          <w:lang w:val="en-GB"/>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6F3E7FF7" w14:textId="77777777" w:rsidR="002A499B" w:rsidRPr="00B373FD" w:rsidRDefault="002A499B" w:rsidP="002A499B">
      <w:pPr>
        <w:spacing w:after="120"/>
        <w:jc w:val="both"/>
        <w:rPr>
          <w:bCs/>
          <w:i/>
          <w:iCs/>
          <w:sz w:val="22"/>
          <w:szCs w:val="22"/>
          <w:lang w:val="en-GB"/>
        </w:rPr>
      </w:pPr>
      <w:r w:rsidRPr="00B373FD">
        <w:rPr>
          <w:bCs/>
          <w:i/>
          <w:iCs/>
          <w:sz w:val="22"/>
          <w:szCs w:val="22"/>
          <w:lang w:val="en-GB"/>
        </w:rPr>
        <w:t xml:space="preserve">PhosAgro’s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303E8A61" w14:textId="7AECC79E" w:rsidR="009E45DE" w:rsidRPr="002A499B" w:rsidRDefault="002A499B" w:rsidP="002A499B">
      <w:pPr>
        <w:spacing w:after="120"/>
        <w:jc w:val="both"/>
        <w:rPr>
          <w:bCs/>
          <w:i/>
          <w:iCs/>
          <w:sz w:val="22"/>
          <w:szCs w:val="22"/>
          <w:lang w:val="en-US"/>
        </w:rPr>
      </w:pPr>
      <w:r w:rsidRPr="00B373FD">
        <w:rPr>
          <w:bCs/>
          <w:i/>
          <w:iCs/>
          <w:sz w:val="22"/>
          <w:szCs w:val="22"/>
          <w:lang w:val="en-GB"/>
        </w:rPr>
        <w:t>The Company’s shares are traded on the Moscow Exchange, and its global depositary receipts (GDRs) are listed on the London Stock Exchange (MOEX and LSE ticker: PHOR).</w:t>
      </w:r>
    </w:p>
    <w:sectPr w:rsidR="009E45DE" w:rsidRPr="002A499B" w:rsidSect="00D90497">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0" w:nlCheck="1" w:checkStyle="0"/>
  <w:activeWritingStyle w:appName="MSWord" w:lang="en-GB" w:vendorID="64" w:dllVersion="0"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CB"/>
    <w:rsid w:val="00021AE3"/>
    <w:rsid w:val="00027431"/>
    <w:rsid w:val="00033E03"/>
    <w:rsid w:val="000600DD"/>
    <w:rsid w:val="0008161A"/>
    <w:rsid w:val="000C1F53"/>
    <w:rsid w:val="000D2E38"/>
    <w:rsid w:val="00105925"/>
    <w:rsid w:val="0016613F"/>
    <w:rsid w:val="00173751"/>
    <w:rsid w:val="00175FE7"/>
    <w:rsid w:val="00180D19"/>
    <w:rsid w:val="00183916"/>
    <w:rsid w:val="001F090D"/>
    <w:rsid w:val="001F5E88"/>
    <w:rsid w:val="001F77F2"/>
    <w:rsid w:val="00205A73"/>
    <w:rsid w:val="00211311"/>
    <w:rsid w:val="002136B8"/>
    <w:rsid w:val="00236E7D"/>
    <w:rsid w:val="0024226D"/>
    <w:rsid w:val="002550A4"/>
    <w:rsid w:val="00280111"/>
    <w:rsid w:val="002A499B"/>
    <w:rsid w:val="002F6273"/>
    <w:rsid w:val="003021C9"/>
    <w:rsid w:val="00317142"/>
    <w:rsid w:val="0036103E"/>
    <w:rsid w:val="00371DDC"/>
    <w:rsid w:val="00392845"/>
    <w:rsid w:val="003A6034"/>
    <w:rsid w:val="003C792D"/>
    <w:rsid w:val="004135C3"/>
    <w:rsid w:val="00415B0C"/>
    <w:rsid w:val="0045324B"/>
    <w:rsid w:val="00455DBD"/>
    <w:rsid w:val="00475A54"/>
    <w:rsid w:val="00492BE4"/>
    <w:rsid w:val="004A655D"/>
    <w:rsid w:val="00511306"/>
    <w:rsid w:val="00583D89"/>
    <w:rsid w:val="005A5C1C"/>
    <w:rsid w:val="005D0703"/>
    <w:rsid w:val="005D2A06"/>
    <w:rsid w:val="005E4413"/>
    <w:rsid w:val="005E71D0"/>
    <w:rsid w:val="005F1D1C"/>
    <w:rsid w:val="006077C8"/>
    <w:rsid w:val="00620061"/>
    <w:rsid w:val="006A5861"/>
    <w:rsid w:val="006F2D80"/>
    <w:rsid w:val="00735157"/>
    <w:rsid w:val="00765A54"/>
    <w:rsid w:val="00774AF6"/>
    <w:rsid w:val="00775FCD"/>
    <w:rsid w:val="00791C0F"/>
    <w:rsid w:val="007C31C8"/>
    <w:rsid w:val="007F678D"/>
    <w:rsid w:val="0085166D"/>
    <w:rsid w:val="008805EE"/>
    <w:rsid w:val="00893F88"/>
    <w:rsid w:val="00896803"/>
    <w:rsid w:val="008A2C97"/>
    <w:rsid w:val="008A7BBE"/>
    <w:rsid w:val="009A2E93"/>
    <w:rsid w:val="009D6793"/>
    <w:rsid w:val="009E45DE"/>
    <w:rsid w:val="009F6B32"/>
    <w:rsid w:val="00A00E9C"/>
    <w:rsid w:val="00A02350"/>
    <w:rsid w:val="00A62A46"/>
    <w:rsid w:val="00AA27CB"/>
    <w:rsid w:val="00AF0F5D"/>
    <w:rsid w:val="00AF521C"/>
    <w:rsid w:val="00B42036"/>
    <w:rsid w:val="00B51CCB"/>
    <w:rsid w:val="00B81DD6"/>
    <w:rsid w:val="00BB2AC1"/>
    <w:rsid w:val="00BD0D83"/>
    <w:rsid w:val="00BE4CEE"/>
    <w:rsid w:val="00BF7625"/>
    <w:rsid w:val="00C05B94"/>
    <w:rsid w:val="00C22C2F"/>
    <w:rsid w:val="00C23769"/>
    <w:rsid w:val="00C33B3E"/>
    <w:rsid w:val="00C356BD"/>
    <w:rsid w:val="00C53C14"/>
    <w:rsid w:val="00C561BD"/>
    <w:rsid w:val="00C75EBC"/>
    <w:rsid w:val="00C827F2"/>
    <w:rsid w:val="00CA334A"/>
    <w:rsid w:val="00CB2D6F"/>
    <w:rsid w:val="00CB7BE2"/>
    <w:rsid w:val="00CC30BD"/>
    <w:rsid w:val="00CF22F5"/>
    <w:rsid w:val="00CF51DC"/>
    <w:rsid w:val="00CF529B"/>
    <w:rsid w:val="00D373FF"/>
    <w:rsid w:val="00D87B8D"/>
    <w:rsid w:val="00D90497"/>
    <w:rsid w:val="00D96948"/>
    <w:rsid w:val="00D97FBE"/>
    <w:rsid w:val="00DC393A"/>
    <w:rsid w:val="00DD1B5A"/>
    <w:rsid w:val="00E21886"/>
    <w:rsid w:val="00E33201"/>
    <w:rsid w:val="00E510BB"/>
    <w:rsid w:val="00E676CD"/>
    <w:rsid w:val="00E81C36"/>
    <w:rsid w:val="00EA1B8E"/>
    <w:rsid w:val="00EA7E9B"/>
    <w:rsid w:val="00ED60F5"/>
    <w:rsid w:val="00EE216C"/>
    <w:rsid w:val="00EF3199"/>
    <w:rsid w:val="00EF32F1"/>
    <w:rsid w:val="00F5388B"/>
    <w:rsid w:val="00FB76A8"/>
    <w:rsid w:val="00FE2625"/>
    <w:rsid w:val="00FF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7F11"/>
  <w15:chartTrackingRefBased/>
  <w15:docId w15:val="{D4B4B9FE-4C3B-4B5D-B6D9-7AD2C557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61A"/>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B5A"/>
    <w:rPr>
      <w:rFonts w:ascii="Segoe UI" w:hAnsi="Segoe UI" w:cs="Segoe UI"/>
      <w:sz w:val="18"/>
      <w:szCs w:val="18"/>
    </w:rPr>
  </w:style>
  <w:style w:type="character" w:customStyle="1" w:styleId="a4">
    <w:name w:val="Текст выноски Знак"/>
    <w:basedOn w:val="a0"/>
    <w:link w:val="a3"/>
    <w:uiPriority w:val="99"/>
    <w:semiHidden/>
    <w:rsid w:val="00DD1B5A"/>
    <w:rPr>
      <w:rFonts w:ascii="Segoe UI" w:hAnsi="Segoe UI" w:cs="Segoe UI"/>
      <w:sz w:val="18"/>
      <w:szCs w:val="18"/>
      <w:lang w:eastAsia="ru-RU"/>
    </w:rPr>
  </w:style>
  <w:style w:type="character" w:styleId="a5">
    <w:name w:val="Hyperlink"/>
    <w:basedOn w:val="a0"/>
    <w:uiPriority w:val="99"/>
    <w:unhideWhenUsed/>
    <w:rsid w:val="009E45DE"/>
    <w:rPr>
      <w:color w:val="0563C1" w:themeColor="hyperlink"/>
      <w:u w:val="single"/>
    </w:rPr>
  </w:style>
  <w:style w:type="paragraph" w:styleId="a6">
    <w:name w:val="Revision"/>
    <w:hidden/>
    <w:uiPriority w:val="99"/>
    <w:semiHidden/>
    <w:rsid w:val="002550A4"/>
    <w:pPr>
      <w:spacing w:after="0" w:line="240" w:lineRule="auto"/>
    </w:pPr>
    <w:rPr>
      <w:rFonts w:ascii="Times New Roman" w:hAnsi="Times New Roman" w:cs="Times New Roman"/>
      <w:sz w:val="24"/>
      <w:szCs w:val="24"/>
      <w:lang w:eastAsia="ru-RU"/>
    </w:rPr>
  </w:style>
  <w:style w:type="character" w:styleId="a7">
    <w:name w:val="annotation reference"/>
    <w:basedOn w:val="a0"/>
    <w:uiPriority w:val="99"/>
    <w:semiHidden/>
    <w:unhideWhenUsed/>
    <w:rsid w:val="00765A54"/>
    <w:rPr>
      <w:sz w:val="16"/>
      <w:szCs w:val="16"/>
    </w:rPr>
  </w:style>
  <w:style w:type="paragraph" w:styleId="a8">
    <w:name w:val="annotation text"/>
    <w:basedOn w:val="a"/>
    <w:link w:val="a9"/>
    <w:uiPriority w:val="99"/>
    <w:unhideWhenUsed/>
    <w:rsid w:val="00765A54"/>
    <w:rPr>
      <w:sz w:val="20"/>
      <w:szCs w:val="20"/>
    </w:rPr>
  </w:style>
  <w:style w:type="character" w:customStyle="1" w:styleId="a9">
    <w:name w:val="Текст примечания Знак"/>
    <w:basedOn w:val="a0"/>
    <w:link w:val="a8"/>
    <w:uiPriority w:val="99"/>
    <w:rsid w:val="00765A54"/>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765A54"/>
    <w:rPr>
      <w:b/>
      <w:bCs/>
    </w:rPr>
  </w:style>
  <w:style w:type="character" w:customStyle="1" w:styleId="ab">
    <w:name w:val="Тема примечания Знак"/>
    <w:basedOn w:val="a9"/>
    <w:link w:val="aa"/>
    <w:uiPriority w:val="99"/>
    <w:semiHidden/>
    <w:rsid w:val="00765A54"/>
    <w:rPr>
      <w:rFonts w:ascii="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5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519</Words>
  <Characters>2919</Characters>
  <Application>Microsoft Office Word</Application>
  <DocSecurity>0</DocSecurity>
  <Lines>49</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Оросс Татьяна Геннадьевна</dc:creator>
  <cp:keywords/>
  <dc:description/>
  <cp:lastModifiedBy>Maria Zhmurko</cp:lastModifiedBy>
  <cp:revision>24</cp:revision>
  <cp:lastPrinted>2025-09-30T12:11:00Z</cp:lastPrinted>
  <dcterms:created xsi:type="dcterms:W3CDTF">2025-09-30T15:02:00Z</dcterms:created>
  <dcterms:modified xsi:type="dcterms:W3CDTF">2025-09-30T15:31:00Z</dcterms:modified>
</cp:coreProperties>
</file>