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4703" w14:textId="4331DCB7" w:rsidR="004A3C64" w:rsidRDefault="00C67B43">
      <w:pPr>
        <w:pStyle w:val="23"/>
        <w:rPr>
          <w:lang w:val="ru-RU"/>
        </w:rPr>
      </w:pPr>
      <w:bookmarkStart w:id="0" w:name="_Hlk166688531"/>
      <w:r w:rsidRPr="002D6889">
        <w:rPr>
          <w:rFonts w:cstheme="minorHAnsi"/>
          <w:noProof/>
          <w:lang w:val="ru-RU"/>
        </w:rPr>
        <w:drawing>
          <wp:inline distT="0" distB="0" distL="0" distR="0" wp14:anchorId="6AED28CD" wp14:editId="274335E3">
            <wp:extent cx="1111250" cy="692150"/>
            <wp:effectExtent l="0" t="0" r="0" b="0"/>
            <wp:docPr id="2" name="Рисунок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Рисунок 2" descr="Logo, company name&#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250" cy="692150"/>
                    </a:xfrm>
                    <a:prstGeom prst="rect">
                      <a:avLst/>
                    </a:prstGeom>
                    <a:noFill/>
                    <a:ln>
                      <a:noFill/>
                    </a:ln>
                  </pic:spPr>
                </pic:pic>
              </a:graphicData>
            </a:graphic>
          </wp:inline>
        </w:drawing>
      </w:r>
    </w:p>
    <w:p w14:paraId="35D9878B" w14:textId="77777777" w:rsidR="00C67B43" w:rsidRPr="00C67B43" w:rsidRDefault="00C67B43" w:rsidP="00C67B43">
      <w:pPr>
        <w:rPr>
          <w:lang w:val="ru-RU"/>
        </w:rPr>
      </w:pPr>
    </w:p>
    <w:bookmarkEnd w:id="0"/>
    <w:p w14:paraId="3AABB000" w14:textId="5B4E9FBB" w:rsidR="004A3C64" w:rsidRPr="00C67B43" w:rsidRDefault="00000000" w:rsidP="00C67B43">
      <w:pPr>
        <w:pStyle w:val="P68B1DB1-NoSpacing2"/>
        <w:jc w:val="center"/>
        <w:rPr>
          <w:rFonts w:ascii="Calibri" w:hAnsi="Calibri" w:cs="Calibri"/>
          <w:b/>
          <w:bCs/>
          <w:sz w:val="22"/>
          <w:szCs w:val="22"/>
          <w:lang w:val="en-GB"/>
        </w:rPr>
      </w:pPr>
      <w:r w:rsidRPr="00C67B43">
        <w:rPr>
          <w:rFonts w:ascii="Calibri" w:hAnsi="Calibri" w:cs="Calibri"/>
          <w:b/>
          <w:bCs/>
          <w:sz w:val="22"/>
          <w:szCs w:val="22"/>
          <w:lang w:val="en-GB"/>
        </w:rPr>
        <w:t>PhosAgro Shareholders Elect New Board of Directors and Approve 2024 Annual Report</w:t>
      </w:r>
    </w:p>
    <w:p w14:paraId="729E4BBF" w14:textId="77777777" w:rsidR="004A3C64" w:rsidRPr="00C67B43" w:rsidRDefault="004A3C64" w:rsidP="00C67B43">
      <w:pPr>
        <w:pStyle w:val="P68B1DB1-NoSpacing2"/>
        <w:jc w:val="both"/>
        <w:rPr>
          <w:rFonts w:ascii="Calibri" w:hAnsi="Calibri" w:cs="Calibri"/>
          <w:sz w:val="22"/>
          <w:szCs w:val="22"/>
          <w:lang w:val="en-GB"/>
        </w:rPr>
      </w:pPr>
    </w:p>
    <w:p w14:paraId="1CC6C97E" w14:textId="21DE61CE" w:rsidR="004A3C64" w:rsidRPr="00BB7E31" w:rsidRDefault="00000000" w:rsidP="00C67B43">
      <w:pPr>
        <w:pStyle w:val="P68B1DB1-NoSpacing2"/>
        <w:jc w:val="both"/>
        <w:rPr>
          <w:rFonts w:ascii="Calibri" w:hAnsi="Calibri" w:cs="Calibri"/>
          <w:sz w:val="22"/>
          <w:szCs w:val="22"/>
        </w:rPr>
      </w:pPr>
      <w:r w:rsidRPr="00C67B43">
        <w:rPr>
          <w:rFonts w:ascii="Calibri" w:hAnsi="Calibri" w:cs="Calibri"/>
          <w:b/>
          <w:bCs/>
          <w:sz w:val="22"/>
          <w:szCs w:val="22"/>
          <w:lang w:val="en-GB"/>
        </w:rPr>
        <w:t>Moscow</w:t>
      </w:r>
      <w:r w:rsidR="00141CDA" w:rsidRPr="00C67B43">
        <w:rPr>
          <w:rFonts w:ascii="Calibri" w:hAnsi="Calibri" w:cs="Calibri"/>
          <w:b/>
          <w:bCs/>
          <w:sz w:val="22"/>
          <w:szCs w:val="22"/>
          <w:lang w:val="en-GB"/>
        </w:rPr>
        <w:t xml:space="preserve"> –</w:t>
      </w:r>
      <w:r w:rsidRPr="00C67B43">
        <w:rPr>
          <w:rFonts w:ascii="Calibri" w:hAnsi="Calibri" w:cs="Calibri"/>
          <w:b/>
          <w:bCs/>
          <w:sz w:val="22"/>
          <w:szCs w:val="22"/>
          <w:lang w:val="en-GB"/>
        </w:rPr>
        <w:t xml:space="preserve"> </w:t>
      </w:r>
      <w:r w:rsidRPr="00C67B43">
        <w:rPr>
          <w:rFonts w:ascii="Calibri" w:hAnsi="Calibri" w:cs="Calibri"/>
          <w:sz w:val="22"/>
          <w:szCs w:val="22"/>
          <w:lang w:val="en-GB"/>
        </w:rPr>
        <w:t xml:space="preserve">The shareholders of </w:t>
      </w:r>
      <w:r w:rsidR="00F129AF" w:rsidRPr="00C67B43">
        <w:rPr>
          <w:rFonts w:ascii="Calibri" w:hAnsi="Calibri" w:cs="Calibri"/>
          <w:sz w:val="22"/>
          <w:szCs w:val="22"/>
          <w:lang w:val="en-GB"/>
        </w:rPr>
        <w:t xml:space="preserve">PJSC </w:t>
      </w:r>
      <w:r w:rsidRPr="00C67B43">
        <w:rPr>
          <w:rFonts w:ascii="Calibri" w:hAnsi="Calibri" w:cs="Calibri"/>
          <w:sz w:val="22"/>
          <w:szCs w:val="22"/>
          <w:lang w:val="en-GB"/>
        </w:rPr>
        <w:t xml:space="preserve">PhosAgro (Moscow Exchange, LSE: PHOR), one of the world’s leading vertically integrated phosphate-based fertilizer producers, elected a new Board of Directors </w:t>
      </w:r>
      <w:r w:rsidR="00F129AF" w:rsidRPr="00C67B43">
        <w:rPr>
          <w:rFonts w:ascii="Calibri" w:hAnsi="Calibri" w:cs="Calibri"/>
          <w:sz w:val="22"/>
          <w:szCs w:val="22"/>
          <w:lang w:val="en-GB"/>
        </w:rPr>
        <w:t>during</w:t>
      </w:r>
      <w:r w:rsidRPr="00C67B43">
        <w:rPr>
          <w:rFonts w:ascii="Calibri" w:hAnsi="Calibri" w:cs="Calibri"/>
          <w:sz w:val="22"/>
          <w:szCs w:val="22"/>
          <w:lang w:val="en-GB"/>
        </w:rPr>
        <w:t xml:space="preserve"> the Company</w:t>
      </w:r>
      <w:r w:rsidR="00F129AF" w:rsidRPr="00C67B43">
        <w:rPr>
          <w:rFonts w:ascii="Calibri" w:hAnsi="Calibri" w:cs="Calibri"/>
          <w:sz w:val="22"/>
          <w:szCs w:val="22"/>
          <w:lang w:val="en-GB"/>
        </w:rPr>
        <w:t>’</w:t>
      </w:r>
      <w:r w:rsidRPr="00C67B43">
        <w:rPr>
          <w:rFonts w:ascii="Calibri" w:hAnsi="Calibri" w:cs="Calibri"/>
          <w:sz w:val="22"/>
          <w:szCs w:val="22"/>
          <w:lang w:val="en-GB"/>
        </w:rPr>
        <w:t xml:space="preserve">s Annual General Meeting (AGM). </w:t>
      </w:r>
      <w:r w:rsidR="00450B0D">
        <w:rPr>
          <w:rFonts w:ascii="Calibri" w:hAnsi="Calibri" w:cs="Calibri"/>
          <w:sz w:val="22"/>
          <w:szCs w:val="22"/>
          <w:lang w:val="en-GB"/>
        </w:rPr>
        <w:t>The Board’s membership</w:t>
      </w:r>
      <w:r w:rsidR="00450B0D" w:rsidRPr="00C67B43">
        <w:rPr>
          <w:rFonts w:ascii="Calibri" w:hAnsi="Calibri" w:cs="Calibri"/>
          <w:sz w:val="22"/>
          <w:szCs w:val="22"/>
          <w:lang w:val="en-GB"/>
        </w:rPr>
        <w:t xml:space="preserve"> remained unchanged.</w:t>
      </w:r>
    </w:p>
    <w:p w14:paraId="66E23B9C" w14:textId="77777777" w:rsidR="00C67B43" w:rsidRPr="00BB7E31" w:rsidRDefault="00C67B43" w:rsidP="00C67B43">
      <w:pPr>
        <w:pStyle w:val="P68B1DB1-NoSpacing2"/>
        <w:jc w:val="both"/>
        <w:rPr>
          <w:rFonts w:ascii="Calibri" w:hAnsi="Calibri" w:cs="Calibri"/>
          <w:sz w:val="22"/>
          <w:szCs w:val="22"/>
        </w:rPr>
      </w:pPr>
    </w:p>
    <w:p w14:paraId="1F0BFFDC" w14:textId="5454FEB5" w:rsidR="004A3C64" w:rsidRPr="00BB7E31" w:rsidRDefault="00000000" w:rsidP="00C67B43">
      <w:pPr>
        <w:pStyle w:val="P68B1DB1-NoSpacing2"/>
        <w:jc w:val="both"/>
        <w:rPr>
          <w:rFonts w:ascii="Calibri" w:hAnsi="Calibri" w:cs="Calibri"/>
          <w:sz w:val="22"/>
          <w:szCs w:val="22"/>
        </w:rPr>
      </w:pPr>
      <w:r w:rsidRPr="00C67B43">
        <w:rPr>
          <w:rFonts w:ascii="Calibri" w:hAnsi="Calibri" w:cs="Calibri"/>
          <w:sz w:val="22"/>
          <w:szCs w:val="22"/>
          <w:lang w:val="en-GB"/>
        </w:rPr>
        <w:t>The AGM also approved the Company</w:t>
      </w:r>
      <w:r w:rsidR="00F129AF" w:rsidRPr="00C67B43">
        <w:rPr>
          <w:rFonts w:ascii="Calibri" w:hAnsi="Calibri" w:cs="Calibri"/>
          <w:sz w:val="22"/>
          <w:szCs w:val="22"/>
          <w:lang w:val="en-GB"/>
        </w:rPr>
        <w:t>’</w:t>
      </w:r>
      <w:r w:rsidRPr="00C67B43">
        <w:rPr>
          <w:rFonts w:ascii="Calibri" w:hAnsi="Calibri" w:cs="Calibri"/>
          <w:sz w:val="22"/>
          <w:szCs w:val="22"/>
          <w:lang w:val="en-GB"/>
        </w:rPr>
        <w:t>s 2024 Annual Report, which reflects record production achievements. Last year, PhosAgro Group set an all-time production record of 11.8 million tonnes, up 4.3% from 2023, ensuring reliable supplies of mineral fertilizers to the Company</w:t>
      </w:r>
      <w:r w:rsidR="00F129AF" w:rsidRPr="00C67B43">
        <w:rPr>
          <w:rFonts w:ascii="Calibri" w:hAnsi="Calibri" w:cs="Calibri"/>
          <w:sz w:val="22"/>
          <w:szCs w:val="22"/>
          <w:lang w:val="en-GB"/>
        </w:rPr>
        <w:t>’</w:t>
      </w:r>
      <w:r w:rsidRPr="00C67B43">
        <w:rPr>
          <w:rFonts w:ascii="Calibri" w:hAnsi="Calibri" w:cs="Calibri"/>
          <w:sz w:val="22"/>
          <w:szCs w:val="22"/>
          <w:lang w:val="en-GB"/>
        </w:rPr>
        <w:t xml:space="preserve">s priority Russian market and to more than 100 countries worldwide. </w:t>
      </w:r>
    </w:p>
    <w:p w14:paraId="2BEC430E" w14:textId="77777777" w:rsidR="00C67B43" w:rsidRPr="00BB7E31" w:rsidRDefault="00C67B43" w:rsidP="00C67B43">
      <w:pPr>
        <w:pStyle w:val="P68B1DB1-NoSpacing2"/>
        <w:jc w:val="both"/>
        <w:rPr>
          <w:rFonts w:ascii="Calibri" w:hAnsi="Calibri" w:cs="Calibri"/>
          <w:sz w:val="22"/>
          <w:szCs w:val="22"/>
        </w:rPr>
      </w:pPr>
    </w:p>
    <w:p w14:paraId="331FB43A" w14:textId="3085DBA2" w:rsidR="004A3C64" w:rsidRPr="00BB7E31" w:rsidRDefault="00000000" w:rsidP="00C67B43">
      <w:pPr>
        <w:pStyle w:val="P68B1DB1-NoSpacing2"/>
        <w:jc w:val="both"/>
        <w:rPr>
          <w:rFonts w:ascii="Calibri" w:hAnsi="Calibri" w:cs="Calibri"/>
          <w:sz w:val="22"/>
          <w:szCs w:val="22"/>
        </w:rPr>
      </w:pPr>
      <w:r w:rsidRPr="00C67B43">
        <w:rPr>
          <w:rFonts w:ascii="Calibri" w:hAnsi="Calibri" w:cs="Calibri"/>
          <w:sz w:val="22"/>
          <w:szCs w:val="22"/>
          <w:lang w:val="en-GB"/>
        </w:rPr>
        <w:t xml:space="preserve">PhosAgro CEO Mikhail Rybnikov said: “We maintained steady growth momentum despite external challenges. We achieved excellent results in both the production and sales of our products, as well as in the execution of our investment programme. Over the past three years, we have invested more than RUB 200 billion in development, having already achieved the key targets outlined in our Development Strategy </w:t>
      </w:r>
      <w:r w:rsidR="00450B0D">
        <w:rPr>
          <w:rFonts w:ascii="Calibri" w:hAnsi="Calibri" w:cs="Calibri"/>
          <w:sz w:val="22"/>
          <w:szCs w:val="22"/>
          <w:lang w:val="en-GB"/>
        </w:rPr>
        <w:t xml:space="preserve">for the period from 2020 </w:t>
      </w:r>
      <w:r w:rsidRPr="00C67B43">
        <w:rPr>
          <w:rFonts w:ascii="Calibri" w:hAnsi="Calibri" w:cs="Calibri"/>
          <w:sz w:val="22"/>
          <w:szCs w:val="22"/>
          <w:lang w:val="en-GB"/>
        </w:rPr>
        <w:t>t</w:t>
      </w:r>
      <w:r w:rsidR="00450B0D">
        <w:rPr>
          <w:rFonts w:ascii="Calibri" w:hAnsi="Calibri" w:cs="Calibri"/>
          <w:sz w:val="22"/>
          <w:szCs w:val="22"/>
          <w:lang w:val="en-GB"/>
        </w:rPr>
        <w:t>hr</w:t>
      </w:r>
      <w:r w:rsidRPr="00C67B43">
        <w:rPr>
          <w:rFonts w:ascii="Calibri" w:hAnsi="Calibri" w:cs="Calibri"/>
          <w:sz w:val="22"/>
          <w:szCs w:val="22"/>
          <w:lang w:val="en-GB"/>
        </w:rPr>
        <w:t>o</w:t>
      </w:r>
      <w:r w:rsidR="00450B0D">
        <w:rPr>
          <w:rFonts w:ascii="Calibri" w:hAnsi="Calibri" w:cs="Calibri"/>
          <w:sz w:val="22"/>
          <w:szCs w:val="22"/>
          <w:lang w:val="en-GB"/>
        </w:rPr>
        <w:t>ugh</w:t>
      </w:r>
      <w:r w:rsidRPr="00C67B43">
        <w:rPr>
          <w:rFonts w:ascii="Calibri" w:hAnsi="Calibri" w:cs="Calibri"/>
          <w:sz w:val="22"/>
          <w:szCs w:val="22"/>
          <w:lang w:val="en-GB"/>
        </w:rPr>
        <w:t xml:space="preserve"> 2025 last year</w:t>
      </w:r>
      <w:r w:rsidR="00F536EA" w:rsidRPr="00C67B43">
        <w:rPr>
          <w:rFonts w:ascii="Calibri" w:hAnsi="Calibri" w:cs="Calibri"/>
          <w:sz w:val="22"/>
          <w:szCs w:val="22"/>
          <w:lang w:val="en-GB"/>
        </w:rPr>
        <w:t>, ahead of schedule.</w:t>
      </w:r>
    </w:p>
    <w:p w14:paraId="0AE4446A" w14:textId="77777777" w:rsidR="00C67B43" w:rsidRPr="00BB7E31" w:rsidRDefault="00C67B43" w:rsidP="00C67B43">
      <w:pPr>
        <w:pStyle w:val="P68B1DB1-NoSpacing2"/>
        <w:jc w:val="both"/>
        <w:rPr>
          <w:rFonts w:ascii="Calibri" w:hAnsi="Calibri" w:cs="Calibri"/>
          <w:sz w:val="22"/>
          <w:szCs w:val="22"/>
        </w:rPr>
      </w:pPr>
    </w:p>
    <w:p w14:paraId="161666CC" w14:textId="1FC123B8" w:rsidR="004A3C64" w:rsidRPr="00BB7E31" w:rsidRDefault="00F129AF" w:rsidP="00C67B43">
      <w:pPr>
        <w:pStyle w:val="P68B1DB1-NoSpacing2"/>
        <w:jc w:val="both"/>
        <w:rPr>
          <w:rFonts w:ascii="Calibri" w:hAnsi="Calibri" w:cs="Calibri"/>
          <w:sz w:val="22"/>
          <w:szCs w:val="22"/>
        </w:rPr>
      </w:pPr>
      <w:r w:rsidRPr="00C67B43">
        <w:rPr>
          <w:rFonts w:ascii="Calibri" w:hAnsi="Calibri" w:cs="Calibri"/>
          <w:sz w:val="22"/>
          <w:szCs w:val="22"/>
          <w:lang w:val="en-GB"/>
        </w:rPr>
        <w:t>“In 2024, a record RUB 75 billion was invested in the Company</w:t>
      </w:r>
      <w:r w:rsidR="00F536EA" w:rsidRPr="00C67B43">
        <w:rPr>
          <w:rFonts w:ascii="Calibri" w:hAnsi="Calibri" w:cs="Calibri"/>
          <w:sz w:val="22"/>
          <w:szCs w:val="22"/>
          <w:lang w:val="en-GB"/>
        </w:rPr>
        <w:t>’</w:t>
      </w:r>
      <w:r w:rsidRPr="00C67B43">
        <w:rPr>
          <w:rFonts w:ascii="Calibri" w:hAnsi="Calibri" w:cs="Calibri"/>
          <w:sz w:val="22"/>
          <w:szCs w:val="22"/>
          <w:lang w:val="en-GB"/>
        </w:rPr>
        <w:t>s growth. In Cherepovets and Volkhov, we increased our capacity for processing phosphate rock by a total of nearly 400 thousand tonnes. Our plant in Balakovo began producing diammonium phosphate and increased its production of feed monocalcium phosphate by 100 thousand tonnes per year. The facility</w:t>
      </w:r>
      <w:r w:rsidR="00F536EA" w:rsidRPr="00C67B43">
        <w:rPr>
          <w:rFonts w:ascii="Calibri" w:hAnsi="Calibri" w:cs="Calibri"/>
          <w:sz w:val="22"/>
          <w:szCs w:val="22"/>
          <w:lang w:val="en-GB"/>
        </w:rPr>
        <w:t>’s</w:t>
      </w:r>
      <w:r w:rsidRPr="00C67B43">
        <w:rPr>
          <w:rFonts w:ascii="Calibri" w:hAnsi="Calibri" w:cs="Calibri"/>
          <w:sz w:val="22"/>
          <w:szCs w:val="22"/>
          <w:lang w:val="en-GB"/>
        </w:rPr>
        <w:t xml:space="preserve"> SK-20 sulphuric acid plant reached design capacity, ramping up production of sulphuric acid by 350 thousand tonnes per year. As a result, production of sulphuric acid at the site rose 13% to nearly 3 million tonnes </w:t>
      </w:r>
      <w:r w:rsidR="00F536EA" w:rsidRPr="00C67B43">
        <w:rPr>
          <w:rFonts w:ascii="Calibri" w:hAnsi="Calibri" w:cs="Calibri"/>
          <w:sz w:val="22"/>
          <w:szCs w:val="22"/>
          <w:lang w:val="en-GB"/>
        </w:rPr>
        <w:t>annually</w:t>
      </w:r>
      <w:r w:rsidRPr="00C67B43">
        <w:rPr>
          <w:rFonts w:ascii="Calibri" w:hAnsi="Calibri" w:cs="Calibri"/>
          <w:sz w:val="22"/>
          <w:szCs w:val="22"/>
          <w:lang w:val="en-GB"/>
        </w:rPr>
        <w:t>. In 2024, we began operations at the +10 m mining level at our Kirovsky mine, and we are beginning underground mining in the Gakman section of the mine</w:t>
      </w:r>
      <w:r w:rsidR="00F536EA" w:rsidRPr="00C67B43">
        <w:rPr>
          <w:rFonts w:ascii="Calibri" w:hAnsi="Calibri" w:cs="Calibri"/>
          <w:sz w:val="22"/>
          <w:szCs w:val="22"/>
          <w:lang w:val="en-GB"/>
        </w:rPr>
        <w:t>’</w:t>
      </w:r>
      <w:r w:rsidRPr="00C67B43">
        <w:rPr>
          <w:rFonts w:ascii="Calibri" w:hAnsi="Calibri" w:cs="Calibri"/>
          <w:sz w:val="22"/>
          <w:szCs w:val="22"/>
          <w:lang w:val="en-GB"/>
        </w:rPr>
        <w:t>s Yukspor deposit.</w:t>
      </w:r>
    </w:p>
    <w:p w14:paraId="0572F3F1" w14:textId="77777777" w:rsidR="00C67B43" w:rsidRPr="00BB7E31" w:rsidRDefault="00C67B43" w:rsidP="00C67B43">
      <w:pPr>
        <w:pStyle w:val="P68B1DB1-NoSpacing2"/>
        <w:jc w:val="both"/>
        <w:rPr>
          <w:rFonts w:ascii="Calibri" w:hAnsi="Calibri" w:cs="Calibri"/>
          <w:sz w:val="22"/>
          <w:szCs w:val="22"/>
        </w:rPr>
      </w:pPr>
    </w:p>
    <w:p w14:paraId="6D2E2561" w14:textId="317E8B27" w:rsidR="004A3C64" w:rsidRPr="00D60D0E" w:rsidRDefault="00F129AF" w:rsidP="00C67B43">
      <w:pPr>
        <w:pStyle w:val="P68B1DB1-NoSpacing2"/>
        <w:jc w:val="both"/>
        <w:rPr>
          <w:rFonts w:ascii="Calibri" w:hAnsi="Calibri" w:cs="Calibri"/>
          <w:sz w:val="22"/>
          <w:szCs w:val="22"/>
        </w:rPr>
      </w:pPr>
      <w:r w:rsidRPr="00C67B43">
        <w:rPr>
          <w:rFonts w:ascii="Calibri" w:hAnsi="Calibri" w:cs="Calibri"/>
          <w:sz w:val="22"/>
          <w:szCs w:val="22"/>
          <w:lang w:val="en-GB"/>
        </w:rPr>
        <w:t>“</w:t>
      </w:r>
      <w:r w:rsidR="00F536EA" w:rsidRPr="00C67B43">
        <w:rPr>
          <w:rFonts w:ascii="Calibri" w:hAnsi="Calibri" w:cs="Calibri"/>
          <w:sz w:val="22"/>
          <w:szCs w:val="22"/>
          <w:lang w:val="en-GB"/>
        </w:rPr>
        <w:t>We continue to implement a</w:t>
      </w:r>
      <w:r w:rsidRPr="00C67B43">
        <w:rPr>
          <w:rFonts w:ascii="Calibri" w:hAnsi="Calibri" w:cs="Calibri"/>
          <w:sz w:val="22"/>
          <w:szCs w:val="22"/>
          <w:lang w:val="en-GB"/>
        </w:rPr>
        <w:t xml:space="preserve"> project to expand aluminium fluoride production capacity at our Cherepovets facility from </w:t>
      </w:r>
      <w:r w:rsidR="00F536EA" w:rsidRPr="00C67B43">
        <w:rPr>
          <w:rFonts w:ascii="Calibri" w:hAnsi="Calibri" w:cs="Calibri"/>
          <w:sz w:val="22"/>
          <w:szCs w:val="22"/>
          <w:lang w:val="en-GB"/>
        </w:rPr>
        <w:t>its</w:t>
      </w:r>
      <w:r w:rsidRPr="00C67B43">
        <w:rPr>
          <w:rFonts w:ascii="Calibri" w:hAnsi="Calibri" w:cs="Calibri"/>
          <w:sz w:val="22"/>
          <w:szCs w:val="22"/>
          <w:lang w:val="en-GB"/>
        </w:rPr>
        <w:t xml:space="preserve"> current 75 thousand tonnes to 79 thousand tonnes per year. Supplies of aluminium fluoride, which is used as an electrolyte component in aluminium production, will increase in 2025. The third stage in the development of our production plant in Balakovo is in progress, focusing on the creation of a flexible system for producing MAP, DAP, NPS and NPK fertilizers and increasing gross production volumes. Upon completion of the project, production at our Balakovo plant will increase by nearly 1 million tonnes, bringing total output of fertilizers that are popular among Russian farmers to 3.5 million tonnes. </w:t>
      </w:r>
      <w:r w:rsidR="00F536EA" w:rsidRPr="00C67B43">
        <w:rPr>
          <w:rFonts w:ascii="Calibri" w:hAnsi="Calibri" w:cs="Calibri"/>
          <w:sz w:val="22"/>
          <w:szCs w:val="22"/>
          <w:lang w:val="en-GB"/>
        </w:rPr>
        <w:t>We continue to make progress on the</w:t>
      </w:r>
      <w:r w:rsidRPr="00C67B43">
        <w:rPr>
          <w:rFonts w:ascii="Calibri" w:hAnsi="Calibri" w:cs="Calibri"/>
          <w:sz w:val="22"/>
          <w:szCs w:val="22"/>
          <w:lang w:val="en-GB"/>
        </w:rPr>
        <w:t xml:space="preserve"> construction of our SK-20/1 sulphuric acid plant. Scheduled for completion in the second half of 2025, the plant will increase sulphuric acid production by 750 thousand tonnes per year. In 2025, we also plan to complete the construction of a phosphogypsum conversion unit in Balakovo and to expand our in-house power generation capacity by 50%, or 187 million kWh per year. </w:t>
      </w:r>
    </w:p>
    <w:p w14:paraId="2D970949" w14:textId="77777777" w:rsidR="00C67B43" w:rsidRPr="00D60D0E" w:rsidRDefault="00C67B43" w:rsidP="00C67B43">
      <w:pPr>
        <w:pStyle w:val="P68B1DB1-NoSpacing2"/>
        <w:jc w:val="both"/>
        <w:rPr>
          <w:rFonts w:ascii="Calibri" w:hAnsi="Calibri" w:cs="Calibri"/>
          <w:sz w:val="22"/>
          <w:szCs w:val="22"/>
        </w:rPr>
      </w:pPr>
    </w:p>
    <w:p w14:paraId="60F4E6A0" w14:textId="2DD79569" w:rsidR="004A3C64" w:rsidRPr="00D60D0E" w:rsidRDefault="00F129AF" w:rsidP="00C67B43">
      <w:pPr>
        <w:pStyle w:val="P68B1DB1-NoSpacing2"/>
        <w:jc w:val="both"/>
        <w:rPr>
          <w:rFonts w:ascii="Calibri" w:hAnsi="Calibri" w:cs="Calibri"/>
          <w:sz w:val="22"/>
          <w:szCs w:val="22"/>
        </w:rPr>
      </w:pPr>
      <w:r w:rsidRPr="00C67B43">
        <w:rPr>
          <w:rFonts w:ascii="Calibri" w:hAnsi="Calibri" w:cs="Calibri"/>
          <w:sz w:val="22"/>
          <w:szCs w:val="22"/>
          <w:lang w:val="en-GB"/>
        </w:rPr>
        <w:t>“In Kirovsk, we are making progress on the construction of a new mine for the development of the Rasvumchorr Plateau deposit. The total amount of capital investments in this project will be around RUB 38 billion. We plan to allocate more than RUB 33 billion up to 2035 in the development of the Vostochny mine. These projects will be part of our long-term Development Strategy to 2030.</w:t>
      </w:r>
    </w:p>
    <w:p w14:paraId="7AA08003" w14:textId="77777777" w:rsidR="00C67B43" w:rsidRPr="00D60D0E" w:rsidRDefault="00C67B43" w:rsidP="00C67B43">
      <w:pPr>
        <w:pStyle w:val="P68B1DB1-NoSpacing2"/>
        <w:jc w:val="both"/>
        <w:rPr>
          <w:rFonts w:ascii="Calibri" w:hAnsi="Calibri" w:cs="Calibri"/>
          <w:sz w:val="22"/>
          <w:szCs w:val="22"/>
        </w:rPr>
      </w:pPr>
    </w:p>
    <w:p w14:paraId="18827F39" w14:textId="7C3D0D37" w:rsidR="004A3C64" w:rsidRPr="00D60D0E" w:rsidRDefault="00F129AF" w:rsidP="00C67B43">
      <w:pPr>
        <w:pStyle w:val="P68B1DB1-NoSpacing2"/>
        <w:jc w:val="both"/>
        <w:rPr>
          <w:rFonts w:ascii="Calibri" w:hAnsi="Calibri" w:cs="Calibri"/>
          <w:sz w:val="22"/>
          <w:szCs w:val="22"/>
        </w:rPr>
      </w:pPr>
      <w:r w:rsidRPr="00C67B43">
        <w:rPr>
          <w:rFonts w:ascii="Calibri" w:hAnsi="Calibri" w:cs="Calibri"/>
          <w:sz w:val="22"/>
          <w:szCs w:val="22"/>
          <w:lang w:val="en-GB"/>
        </w:rPr>
        <w:t xml:space="preserve">“As a result of large-scale investments and production growth, we have been consistently increasing our support for social initiatives. This support exceeded a record RUB 14.5 billion last year, an increase of 20% </w:t>
      </w:r>
      <w:r w:rsidRPr="00C67B43">
        <w:rPr>
          <w:rFonts w:ascii="Calibri" w:hAnsi="Calibri" w:cs="Calibri"/>
          <w:sz w:val="22"/>
          <w:szCs w:val="22"/>
          <w:lang w:val="en-GB"/>
        </w:rPr>
        <w:lastRenderedPageBreak/>
        <w:t>from 2023. From 2022 through 2024, the average salary of the Company</w:t>
      </w:r>
      <w:r w:rsidR="00F536EA" w:rsidRPr="00C67B43">
        <w:rPr>
          <w:rFonts w:ascii="Calibri" w:hAnsi="Calibri" w:cs="Calibri"/>
          <w:sz w:val="22"/>
          <w:szCs w:val="22"/>
          <w:lang w:val="en-GB"/>
        </w:rPr>
        <w:t>’</w:t>
      </w:r>
      <w:r w:rsidRPr="00C67B43">
        <w:rPr>
          <w:rFonts w:ascii="Calibri" w:hAnsi="Calibri" w:cs="Calibri"/>
          <w:sz w:val="22"/>
          <w:szCs w:val="22"/>
          <w:lang w:val="en-GB"/>
        </w:rPr>
        <w:t>s employees increased by two thirds to RUB 184 thousand, while our tax payments to budgets at all levels increased by 15% last year to a record of over RUB 79 billion.”</w:t>
      </w:r>
    </w:p>
    <w:p w14:paraId="316C7A35" w14:textId="77777777" w:rsidR="00C67B43" w:rsidRPr="00D60D0E" w:rsidRDefault="00C67B43" w:rsidP="00C67B43">
      <w:pPr>
        <w:pStyle w:val="P68B1DB1-NoSpacing2"/>
        <w:jc w:val="both"/>
        <w:rPr>
          <w:rFonts w:ascii="Calibri" w:hAnsi="Calibri" w:cs="Calibri"/>
          <w:sz w:val="22"/>
          <w:szCs w:val="22"/>
        </w:rPr>
      </w:pPr>
    </w:p>
    <w:p w14:paraId="6C46A3CB" w14:textId="5BBC5AB7" w:rsidR="004A3C64" w:rsidRPr="00D60D0E" w:rsidRDefault="00000000" w:rsidP="00C67B43">
      <w:pPr>
        <w:pStyle w:val="P68B1DB1-NoSpacing2"/>
        <w:jc w:val="both"/>
        <w:rPr>
          <w:rFonts w:ascii="Calibri" w:hAnsi="Calibri" w:cs="Calibri"/>
          <w:sz w:val="22"/>
          <w:szCs w:val="22"/>
        </w:rPr>
      </w:pPr>
      <w:r w:rsidRPr="00C67B43">
        <w:rPr>
          <w:rFonts w:ascii="Calibri" w:hAnsi="Calibri" w:cs="Calibri"/>
          <w:sz w:val="22"/>
          <w:szCs w:val="22"/>
          <w:lang w:val="en-GB"/>
        </w:rPr>
        <w:t>The AGM adopted a resolution on the distribution of profits, including</w:t>
      </w:r>
      <w:r w:rsidR="00BB7E31">
        <w:rPr>
          <w:rFonts w:ascii="Calibri" w:hAnsi="Calibri" w:cs="Calibri"/>
          <w:sz w:val="22"/>
          <w:szCs w:val="22"/>
          <w:lang w:val="en-GB"/>
        </w:rPr>
        <w:t xml:space="preserve"> on</w:t>
      </w:r>
      <w:r w:rsidRPr="00C67B43">
        <w:rPr>
          <w:rFonts w:ascii="Calibri" w:hAnsi="Calibri" w:cs="Calibri"/>
          <w:sz w:val="22"/>
          <w:szCs w:val="22"/>
          <w:lang w:val="en-GB"/>
        </w:rPr>
        <w:t xml:space="preserve"> the payment of dividends for 2024. A dividend of RUB 87 per share was declared, and </w:t>
      </w:r>
      <w:r w:rsidR="00F536EA" w:rsidRPr="00C67B43">
        <w:rPr>
          <w:rFonts w:ascii="Calibri" w:hAnsi="Calibri" w:cs="Calibri"/>
          <w:sz w:val="22"/>
          <w:szCs w:val="22"/>
          <w:lang w:val="en-GB"/>
        </w:rPr>
        <w:t xml:space="preserve">9 June 2025 was set as </w:t>
      </w:r>
      <w:r w:rsidRPr="00C67B43">
        <w:rPr>
          <w:rFonts w:ascii="Calibri" w:hAnsi="Calibri" w:cs="Calibri"/>
          <w:sz w:val="22"/>
          <w:szCs w:val="22"/>
          <w:lang w:val="en-GB"/>
        </w:rPr>
        <w:t xml:space="preserve">the record date for shareholders entitled to receive dividends. </w:t>
      </w:r>
      <w:r w:rsidR="00BB7E31" w:rsidRPr="00BB7E31">
        <w:rPr>
          <w:rFonts w:ascii="Calibri" w:hAnsi="Calibri" w:cs="Calibri"/>
          <w:sz w:val="22"/>
          <w:szCs w:val="22"/>
        </w:rPr>
        <w:t>In total for 2024, including final and interim dividends, shareholders received RUB 639 per share.</w:t>
      </w:r>
    </w:p>
    <w:p w14:paraId="6DAE250D" w14:textId="77777777" w:rsidR="00C67B43" w:rsidRPr="00D60D0E" w:rsidRDefault="00C67B43" w:rsidP="00C67B43">
      <w:pPr>
        <w:pStyle w:val="P68B1DB1-NoSpacing2"/>
        <w:jc w:val="both"/>
        <w:rPr>
          <w:rFonts w:ascii="Calibri" w:hAnsi="Calibri" w:cs="Calibri"/>
          <w:sz w:val="22"/>
          <w:szCs w:val="22"/>
        </w:rPr>
      </w:pPr>
    </w:p>
    <w:p w14:paraId="1D379F69" w14:textId="63F10D13" w:rsidR="004A3C64" w:rsidRPr="00C67B43" w:rsidRDefault="00000000" w:rsidP="00C67B43">
      <w:pPr>
        <w:pStyle w:val="P68B1DB1-NoSpacing2"/>
        <w:jc w:val="both"/>
        <w:rPr>
          <w:rFonts w:ascii="Calibri" w:hAnsi="Calibri" w:cs="Calibri"/>
          <w:sz w:val="22"/>
          <w:szCs w:val="22"/>
          <w:lang w:val="en-GB"/>
        </w:rPr>
      </w:pPr>
      <w:r w:rsidRPr="00C67B43">
        <w:rPr>
          <w:rFonts w:ascii="Calibri" w:hAnsi="Calibri" w:cs="Calibri"/>
          <w:sz w:val="22"/>
          <w:szCs w:val="22"/>
          <w:lang w:val="en-GB"/>
        </w:rPr>
        <w:t>The AGM also elected the members of PhosAgro</w:t>
      </w:r>
      <w:r w:rsidR="00F536EA" w:rsidRPr="00C67B43">
        <w:rPr>
          <w:rFonts w:ascii="Calibri" w:hAnsi="Calibri" w:cs="Calibri"/>
          <w:sz w:val="22"/>
          <w:szCs w:val="22"/>
          <w:lang w:val="en-GB"/>
        </w:rPr>
        <w:t>’s</w:t>
      </w:r>
      <w:r w:rsidRPr="00C67B43">
        <w:rPr>
          <w:rFonts w:ascii="Calibri" w:hAnsi="Calibri" w:cs="Calibri"/>
          <w:sz w:val="22"/>
          <w:szCs w:val="22"/>
          <w:lang w:val="en-GB"/>
        </w:rPr>
        <w:t xml:space="preserve"> Audit Commission, approved the Company</w:t>
      </w:r>
      <w:r w:rsidR="00F536EA" w:rsidRPr="00C67B43">
        <w:rPr>
          <w:rFonts w:ascii="Calibri" w:hAnsi="Calibri" w:cs="Calibri"/>
          <w:sz w:val="22"/>
          <w:szCs w:val="22"/>
          <w:lang w:val="en-GB"/>
        </w:rPr>
        <w:t>’</w:t>
      </w:r>
      <w:r w:rsidRPr="00C67B43">
        <w:rPr>
          <w:rFonts w:ascii="Calibri" w:hAnsi="Calibri" w:cs="Calibri"/>
          <w:sz w:val="22"/>
          <w:szCs w:val="22"/>
          <w:lang w:val="en-GB"/>
        </w:rPr>
        <w:t xml:space="preserve">s annual financial statements for 2024, and determined the procedure, terms and amount of remuneration and compensation payments to be made to members of the Board of Directors. JSC </w:t>
      </w:r>
      <w:proofErr w:type="spellStart"/>
      <w:r w:rsidRPr="00C67B43">
        <w:rPr>
          <w:rFonts w:ascii="Calibri" w:hAnsi="Calibri" w:cs="Calibri"/>
          <w:sz w:val="22"/>
          <w:szCs w:val="22"/>
          <w:lang w:val="en-GB"/>
        </w:rPr>
        <w:t>Unicon</w:t>
      </w:r>
      <w:proofErr w:type="spellEnd"/>
      <w:r w:rsidRPr="00C67B43">
        <w:rPr>
          <w:rFonts w:ascii="Calibri" w:hAnsi="Calibri" w:cs="Calibri"/>
          <w:sz w:val="22"/>
          <w:szCs w:val="22"/>
          <w:lang w:val="en-GB"/>
        </w:rPr>
        <w:t xml:space="preserve"> was </w:t>
      </w:r>
      <w:r w:rsidR="00BB7E31">
        <w:rPr>
          <w:rFonts w:ascii="Calibri" w:hAnsi="Calibri" w:cs="Calibri"/>
          <w:sz w:val="22"/>
          <w:szCs w:val="22"/>
          <w:lang w:val="en-GB"/>
        </w:rPr>
        <w:t>appointed</w:t>
      </w:r>
      <w:r w:rsidR="00BB7E31" w:rsidRPr="00C67B43">
        <w:rPr>
          <w:rFonts w:ascii="Calibri" w:hAnsi="Calibri" w:cs="Calibri"/>
          <w:sz w:val="22"/>
          <w:szCs w:val="22"/>
          <w:lang w:val="en-GB"/>
        </w:rPr>
        <w:t xml:space="preserve"> </w:t>
      </w:r>
      <w:r w:rsidRPr="00C67B43">
        <w:rPr>
          <w:rFonts w:ascii="Calibri" w:hAnsi="Calibri" w:cs="Calibri"/>
          <w:sz w:val="22"/>
          <w:szCs w:val="22"/>
          <w:lang w:val="en-GB"/>
        </w:rPr>
        <w:t xml:space="preserve">as </w:t>
      </w:r>
      <w:proofErr w:type="spellStart"/>
      <w:r w:rsidRPr="00C67B43">
        <w:rPr>
          <w:rFonts w:ascii="Calibri" w:hAnsi="Calibri" w:cs="Calibri"/>
          <w:sz w:val="22"/>
          <w:szCs w:val="22"/>
          <w:lang w:val="en-GB"/>
        </w:rPr>
        <w:t>PhosAgro’s</w:t>
      </w:r>
      <w:proofErr w:type="spellEnd"/>
      <w:r w:rsidRPr="00C67B43">
        <w:rPr>
          <w:rFonts w:ascii="Calibri" w:hAnsi="Calibri" w:cs="Calibri"/>
          <w:sz w:val="22"/>
          <w:szCs w:val="22"/>
          <w:lang w:val="en-GB"/>
        </w:rPr>
        <w:t xml:space="preserve"> auditor for 2025. </w:t>
      </w:r>
    </w:p>
    <w:p w14:paraId="68354465" w14:textId="77777777" w:rsidR="004A3C64" w:rsidRPr="00D60D0E" w:rsidRDefault="004A3C64" w:rsidP="00C67B43">
      <w:pPr>
        <w:pStyle w:val="P68B1DB1-NoSpacing2"/>
        <w:jc w:val="both"/>
        <w:rPr>
          <w:rFonts w:ascii="Calibri" w:hAnsi="Calibri" w:cs="Calibri"/>
          <w:sz w:val="22"/>
          <w:szCs w:val="22"/>
        </w:rPr>
      </w:pPr>
    </w:p>
    <w:p w14:paraId="03923CEE" w14:textId="77777777" w:rsidR="00C67B43" w:rsidRPr="00B373FD" w:rsidRDefault="00C67B43" w:rsidP="00C67B43">
      <w:pPr>
        <w:spacing w:after="120"/>
        <w:jc w:val="both"/>
        <w:rPr>
          <w:b/>
          <w:bCs/>
          <w:color w:val="auto"/>
          <w:sz w:val="22"/>
          <w:szCs w:val="22"/>
          <w:lang w:val="en-GB"/>
        </w:rPr>
      </w:pPr>
      <w:r w:rsidRPr="00B373FD">
        <w:rPr>
          <w:b/>
          <w:bCs/>
          <w:color w:val="auto"/>
          <w:sz w:val="22"/>
          <w:szCs w:val="22"/>
          <w:lang w:val="en-GB"/>
        </w:rPr>
        <w:t>About the Company</w:t>
      </w:r>
    </w:p>
    <w:p w14:paraId="1C382525" w14:textId="77777777" w:rsidR="00C67B43" w:rsidRPr="00B373FD" w:rsidRDefault="00C67B43" w:rsidP="00C67B43">
      <w:pPr>
        <w:spacing w:after="120"/>
        <w:jc w:val="both"/>
        <w:rPr>
          <w:bCs/>
          <w:i/>
          <w:iCs/>
          <w:color w:val="auto"/>
          <w:sz w:val="22"/>
          <w:szCs w:val="22"/>
          <w:lang w:val="en-GB"/>
        </w:rPr>
      </w:pPr>
      <w:r w:rsidRPr="00B373FD">
        <w:rPr>
          <w:bCs/>
          <w:i/>
          <w:iCs/>
          <w:color w:val="auto"/>
          <w:sz w:val="22"/>
          <w:szCs w:val="22"/>
          <w:lang w:val="en-GB"/>
        </w:rPr>
        <w:t>PhosAgro (</w:t>
      </w:r>
      <w:hyperlink>
        <w:r w:rsidRPr="00B373FD">
          <w:rPr>
            <w:rStyle w:val="aff3"/>
            <w:bCs/>
            <w:i/>
            <w:iCs/>
            <w:sz w:val="22"/>
            <w:szCs w:val="22"/>
            <w:lang w:val="en-GB"/>
          </w:rPr>
          <w:t>www.phosagro.ru</w:t>
        </w:r>
      </w:hyperlink>
      <w:r w:rsidRPr="00B373FD">
        <w:rPr>
          <w:bCs/>
          <w:i/>
          <w:iCs/>
          <w:color w:val="auto"/>
          <w:sz w:val="22"/>
          <w:szCs w:val="22"/>
          <w:lang w:val="en-GB"/>
        </w:rPr>
        <w:t>) is a vertically integrated Russian company and one of the world’s leading producers of phosphate-based fertilizers and high-grade phosphate rock with P2O5 content of 39% or more (according to the IFA). PhosAgro’s high-performance fertilizers produce crops with advanced features.</w:t>
      </w:r>
    </w:p>
    <w:p w14:paraId="30F5B623" w14:textId="77777777" w:rsidR="00C67B43" w:rsidRPr="00B373FD" w:rsidRDefault="00C67B43" w:rsidP="00C67B43">
      <w:pPr>
        <w:spacing w:after="120"/>
        <w:jc w:val="both"/>
        <w:rPr>
          <w:bCs/>
          <w:i/>
          <w:iCs/>
          <w:color w:val="auto"/>
          <w:sz w:val="22"/>
          <w:szCs w:val="22"/>
          <w:lang w:val="en-GB"/>
        </w:rPr>
      </w:pPr>
      <w:r w:rsidRPr="00B373FD">
        <w:rPr>
          <w:bCs/>
          <w:i/>
          <w:iCs/>
          <w:color w:val="auto"/>
          <w:sz w:val="22"/>
          <w:szCs w:val="22"/>
          <w:lang w:val="en-GB"/>
        </w:rPr>
        <w:t>PhosAgro Group is the largest producer of phosphate-based fertilizers in Europe (by total combined capacity for the production of DAP, MAP, NP, NPK and NPS fertilizers, according to the CRU), the largest global producer of high-grade phosphate rock with P2O5 content of 39% (according to the IFA), one of the leading producers of MAP and DAP fertilizers globally, one of the leading producers of monocalcium feed phosphates (MCP) in Europe – and the only such producer in Russia – and Russia’s only producer of nepheline concentrate.</w:t>
      </w:r>
    </w:p>
    <w:p w14:paraId="5D59314F" w14:textId="77777777" w:rsidR="00C67B43" w:rsidRPr="00B373FD" w:rsidRDefault="00C67B43" w:rsidP="00C67B43">
      <w:pPr>
        <w:spacing w:after="120"/>
        <w:jc w:val="both"/>
        <w:rPr>
          <w:bCs/>
          <w:i/>
          <w:iCs/>
          <w:color w:val="auto"/>
          <w:sz w:val="22"/>
          <w:szCs w:val="22"/>
          <w:lang w:val="en-GB"/>
        </w:rPr>
      </w:pPr>
      <w:r w:rsidRPr="00B373FD">
        <w:rPr>
          <w:bCs/>
          <w:i/>
          <w:iCs/>
          <w:color w:val="auto"/>
          <w:sz w:val="22"/>
          <w:szCs w:val="22"/>
          <w:lang w:val="en-GB"/>
        </w:rPr>
        <w:t xml:space="preserve">PhosAgro’s main products, including phosphate rock, 58 grades of fertilizers, feed phosphates, ammonia and sodium tripolyphosphate, are used by customers in around 100 countries spanning all the world’s inhabited continents. The Company’s priority markets beyond Russia and the CIS are Latin America, Europe and Asia. </w:t>
      </w:r>
    </w:p>
    <w:p w14:paraId="14E72C11" w14:textId="24F58E26" w:rsidR="00C67B43" w:rsidRPr="00D60D0E" w:rsidRDefault="00C67B43" w:rsidP="00C67B43">
      <w:pPr>
        <w:spacing w:after="120"/>
        <w:jc w:val="both"/>
        <w:rPr>
          <w:bCs/>
          <w:i/>
          <w:iCs/>
          <w:color w:val="auto"/>
          <w:sz w:val="22"/>
          <w:szCs w:val="22"/>
        </w:rPr>
      </w:pPr>
      <w:r w:rsidRPr="00B373FD">
        <w:rPr>
          <w:bCs/>
          <w:i/>
          <w:iCs/>
          <w:color w:val="auto"/>
          <w:sz w:val="22"/>
          <w:szCs w:val="22"/>
          <w:lang w:val="en-GB"/>
        </w:rPr>
        <w:t xml:space="preserve">The Company’s shares are traded on the Moscow Exchange, and its global depositary receipts (GDRs) are listed on the London Stock Exchange (MOEX and LSE ticker: PHOR). </w:t>
      </w:r>
    </w:p>
    <w:p w14:paraId="7E638FEF" w14:textId="77777777" w:rsidR="004A3C64" w:rsidRPr="003F5C27" w:rsidRDefault="004A3C64">
      <w:pPr>
        <w:pStyle w:val="a3"/>
        <w:ind w:firstLine="567"/>
        <w:jc w:val="both"/>
        <w:rPr>
          <w:rFonts w:ascii="Times New Roman" w:hAnsi="Times New Roman" w:cs="Times New Roman"/>
          <w:sz w:val="24"/>
          <w:lang w:val="en-GB"/>
        </w:rPr>
      </w:pPr>
    </w:p>
    <w:p w14:paraId="7C2DB9BF" w14:textId="77777777" w:rsidR="004A3C64" w:rsidRPr="003F5C27" w:rsidRDefault="004A3C64">
      <w:pPr>
        <w:spacing w:after="120"/>
        <w:ind w:firstLine="567"/>
        <w:jc w:val="both"/>
        <w:rPr>
          <w:rFonts w:ascii="Times New Roman" w:eastAsia="Times New Roman" w:hAnsi="Times New Roman" w:cs="Times New Roman"/>
          <w:i/>
          <w:sz w:val="18"/>
          <w:lang w:val="en-GB"/>
        </w:rPr>
      </w:pPr>
    </w:p>
    <w:sectPr w:rsidR="004A3C64" w:rsidRPr="003F5C27" w:rsidSect="00284F91">
      <w:pgSz w:w="11906" w:h="16838"/>
      <w:pgMar w:top="1440" w:right="1077"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6358E" w14:textId="77777777" w:rsidR="007F68FD" w:rsidRDefault="007F68FD">
      <w:r>
        <w:separator/>
      </w:r>
    </w:p>
  </w:endnote>
  <w:endnote w:type="continuationSeparator" w:id="0">
    <w:p w14:paraId="472CE79B" w14:textId="77777777" w:rsidR="007F68FD" w:rsidRDefault="007F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21AB6" w14:textId="77777777" w:rsidR="007F68FD" w:rsidRDefault="007F68FD">
      <w:r>
        <w:separator/>
      </w:r>
    </w:p>
  </w:footnote>
  <w:footnote w:type="continuationSeparator" w:id="0">
    <w:p w14:paraId="79D9D354" w14:textId="77777777" w:rsidR="007F68FD" w:rsidRDefault="007F6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31C"/>
    <w:multiLevelType w:val="hybridMultilevel"/>
    <w:tmpl w:val="07746940"/>
    <w:lvl w:ilvl="0" w:tplc="53122D04">
      <w:start w:val="1"/>
      <w:numFmt w:val="bullet"/>
      <w:lvlText w:val=""/>
      <w:lvlJc w:val="left"/>
      <w:pPr>
        <w:ind w:left="720" w:hanging="360"/>
      </w:pPr>
      <w:rPr>
        <w:rFonts w:ascii="Symbol" w:hAnsi="Symbol" w:hint="default"/>
      </w:rPr>
    </w:lvl>
    <w:lvl w:ilvl="1" w:tplc="507E8A6A">
      <w:start w:val="1"/>
      <w:numFmt w:val="bullet"/>
      <w:lvlText w:val="o"/>
      <w:lvlJc w:val="left"/>
      <w:pPr>
        <w:ind w:left="1440" w:hanging="360"/>
      </w:pPr>
      <w:rPr>
        <w:rFonts w:ascii="Courier New" w:hAnsi="Courier New" w:cs="Courier New" w:hint="default"/>
      </w:rPr>
    </w:lvl>
    <w:lvl w:ilvl="2" w:tplc="77A443DA">
      <w:start w:val="1"/>
      <w:numFmt w:val="bullet"/>
      <w:lvlText w:val=""/>
      <w:lvlJc w:val="left"/>
      <w:pPr>
        <w:ind w:left="2160" w:hanging="360"/>
      </w:pPr>
      <w:rPr>
        <w:rFonts w:ascii="Wingdings" w:hAnsi="Wingdings" w:hint="default"/>
      </w:rPr>
    </w:lvl>
    <w:lvl w:ilvl="3" w:tplc="6A72F0EC">
      <w:start w:val="1"/>
      <w:numFmt w:val="bullet"/>
      <w:lvlText w:val=""/>
      <w:lvlJc w:val="left"/>
      <w:pPr>
        <w:ind w:left="2880" w:hanging="360"/>
      </w:pPr>
      <w:rPr>
        <w:rFonts w:ascii="Symbol" w:hAnsi="Symbol" w:hint="default"/>
      </w:rPr>
    </w:lvl>
    <w:lvl w:ilvl="4" w:tplc="1C3ED5EA">
      <w:start w:val="1"/>
      <w:numFmt w:val="bullet"/>
      <w:lvlText w:val="o"/>
      <w:lvlJc w:val="left"/>
      <w:pPr>
        <w:ind w:left="3600" w:hanging="360"/>
      </w:pPr>
      <w:rPr>
        <w:rFonts w:ascii="Courier New" w:hAnsi="Courier New" w:cs="Courier New" w:hint="default"/>
      </w:rPr>
    </w:lvl>
    <w:lvl w:ilvl="5" w:tplc="20A6F12A">
      <w:start w:val="1"/>
      <w:numFmt w:val="bullet"/>
      <w:lvlText w:val=""/>
      <w:lvlJc w:val="left"/>
      <w:pPr>
        <w:ind w:left="4320" w:hanging="360"/>
      </w:pPr>
      <w:rPr>
        <w:rFonts w:ascii="Wingdings" w:hAnsi="Wingdings" w:hint="default"/>
      </w:rPr>
    </w:lvl>
    <w:lvl w:ilvl="6" w:tplc="70E2F8CE">
      <w:start w:val="1"/>
      <w:numFmt w:val="bullet"/>
      <w:lvlText w:val=""/>
      <w:lvlJc w:val="left"/>
      <w:pPr>
        <w:ind w:left="5040" w:hanging="360"/>
      </w:pPr>
      <w:rPr>
        <w:rFonts w:ascii="Symbol" w:hAnsi="Symbol" w:hint="default"/>
      </w:rPr>
    </w:lvl>
    <w:lvl w:ilvl="7" w:tplc="7BD0474A">
      <w:start w:val="1"/>
      <w:numFmt w:val="bullet"/>
      <w:lvlText w:val="o"/>
      <w:lvlJc w:val="left"/>
      <w:pPr>
        <w:ind w:left="5760" w:hanging="360"/>
      </w:pPr>
      <w:rPr>
        <w:rFonts w:ascii="Courier New" w:hAnsi="Courier New" w:cs="Courier New" w:hint="default"/>
      </w:rPr>
    </w:lvl>
    <w:lvl w:ilvl="8" w:tplc="33AC9CF4">
      <w:start w:val="1"/>
      <w:numFmt w:val="bullet"/>
      <w:lvlText w:val=""/>
      <w:lvlJc w:val="left"/>
      <w:pPr>
        <w:ind w:left="6480" w:hanging="360"/>
      </w:pPr>
      <w:rPr>
        <w:rFonts w:ascii="Wingdings" w:hAnsi="Wingdings" w:hint="default"/>
      </w:rPr>
    </w:lvl>
  </w:abstractNum>
  <w:abstractNum w:abstractNumId="1" w15:restartNumberingAfterBreak="0">
    <w:nsid w:val="07185317"/>
    <w:multiLevelType w:val="hybridMultilevel"/>
    <w:tmpl w:val="A2EA7B7C"/>
    <w:lvl w:ilvl="0" w:tplc="EB801040">
      <w:start w:val="1"/>
      <w:numFmt w:val="bullet"/>
      <w:lvlText w:val=""/>
      <w:lvlJc w:val="left"/>
      <w:pPr>
        <w:ind w:left="720" w:hanging="360"/>
      </w:pPr>
      <w:rPr>
        <w:rFonts w:ascii="Symbol" w:hAnsi="Symbol" w:hint="default"/>
      </w:rPr>
    </w:lvl>
    <w:lvl w:ilvl="1" w:tplc="B42C9A64">
      <w:start w:val="1"/>
      <w:numFmt w:val="bullet"/>
      <w:lvlText w:val="o"/>
      <w:lvlJc w:val="left"/>
      <w:pPr>
        <w:ind w:left="1440" w:hanging="360"/>
      </w:pPr>
      <w:rPr>
        <w:rFonts w:ascii="Courier New" w:hAnsi="Courier New" w:cs="Courier New" w:hint="default"/>
      </w:rPr>
    </w:lvl>
    <w:lvl w:ilvl="2" w:tplc="7B6EAF18">
      <w:start w:val="1"/>
      <w:numFmt w:val="bullet"/>
      <w:lvlText w:val=""/>
      <w:lvlJc w:val="left"/>
      <w:pPr>
        <w:ind w:left="2160" w:hanging="360"/>
      </w:pPr>
      <w:rPr>
        <w:rFonts w:ascii="Wingdings" w:hAnsi="Wingdings" w:hint="default"/>
      </w:rPr>
    </w:lvl>
    <w:lvl w:ilvl="3" w:tplc="CF06D898">
      <w:start w:val="1"/>
      <w:numFmt w:val="bullet"/>
      <w:lvlText w:val=""/>
      <w:lvlJc w:val="left"/>
      <w:pPr>
        <w:ind w:left="2880" w:hanging="360"/>
      </w:pPr>
      <w:rPr>
        <w:rFonts w:ascii="Symbol" w:hAnsi="Symbol" w:hint="default"/>
      </w:rPr>
    </w:lvl>
    <w:lvl w:ilvl="4" w:tplc="ED18570A">
      <w:start w:val="1"/>
      <w:numFmt w:val="bullet"/>
      <w:lvlText w:val="o"/>
      <w:lvlJc w:val="left"/>
      <w:pPr>
        <w:ind w:left="3600" w:hanging="360"/>
      </w:pPr>
      <w:rPr>
        <w:rFonts w:ascii="Courier New" w:hAnsi="Courier New" w:cs="Courier New" w:hint="default"/>
      </w:rPr>
    </w:lvl>
    <w:lvl w:ilvl="5" w:tplc="80D6EF18">
      <w:start w:val="1"/>
      <w:numFmt w:val="bullet"/>
      <w:lvlText w:val=""/>
      <w:lvlJc w:val="left"/>
      <w:pPr>
        <w:ind w:left="4320" w:hanging="360"/>
      </w:pPr>
      <w:rPr>
        <w:rFonts w:ascii="Wingdings" w:hAnsi="Wingdings" w:hint="default"/>
      </w:rPr>
    </w:lvl>
    <w:lvl w:ilvl="6" w:tplc="16F07460">
      <w:start w:val="1"/>
      <w:numFmt w:val="bullet"/>
      <w:lvlText w:val=""/>
      <w:lvlJc w:val="left"/>
      <w:pPr>
        <w:ind w:left="5040" w:hanging="360"/>
      </w:pPr>
      <w:rPr>
        <w:rFonts w:ascii="Symbol" w:hAnsi="Symbol" w:hint="default"/>
      </w:rPr>
    </w:lvl>
    <w:lvl w:ilvl="7" w:tplc="0F50ABE0">
      <w:start w:val="1"/>
      <w:numFmt w:val="bullet"/>
      <w:lvlText w:val="o"/>
      <w:lvlJc w:val="left"/>
      <w:pPr>
        <w:ind w:left="5760" w:hanging="360"/>
      </w:pPr>
      <w:rPr>
        <w:rFonts w:ascii="Courier New" w:hAnsi="Courier New" w:cs="Courier New" w:hint="default"/>
      </w:rPr>
    </w:lvl>
    <w:lvl w:ilvl="8" w:tplc="27483ACA">
      <w:start w:val="1"/>
      <w:numFmt w:val="bullet"/>
      <w:lvlText w:val=""/>
      <w:lvlJc w:val="left"/>
      <w:pPr>
        <w:ind w:left="6480" w:hanging="360"/>
      </w:pPr>
      <w:rPr>
        <w:rFonts w:ascii="Wingdings" w:hAnsi="Wingdings" w:hint="default"/>
      </w:rPr>
    </w:lvl>
  </w:abstractNum>
  <w:abstractNum w:abstractNumId="2" w15:restartNumberingAfterBreak="0">
    <w:nsid w:val="07266E87"/>
    <w:multiLevelType w:val="hybridMultilevel"/>
    <w:tmpl w:val="939E7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78C0FC8"/>
    <w:multiLevelType w:val="hybridMultilevel"/>
    <w:tmpl w:val="209C84A4"/>
    <w:lvl w:ilvl="0" w:tplc="EAFC7FDA">
      <w:start w:val="1"/>
      <w:numFmt w:val="bullet"/>
      <w:lvlText w:val=""/>
      <w:lvlJc w:val="left"/>
      <w:pPr>
        <w:ind w:left="720" w:hanging="360"/>
      </w:pPr>
      <w:rPr>
        <w:rFonts w:ascii="Symbol" w:hAnsi="Symbol" w:hint="default"/>
      </w:rPr>
    </w:lvl>
    <w:lvl w:ilvl="1" w:tplc="44E44DDA">
      <w:start w:val="1"/>
      <w:numFmt w:val="bullet"/>
      <w:lvlText w:val="o"/>
      <w:lvlJc w:val="left"/>
      <w:pPr>
        <w:ind w:left="1440" w:hanging="360"/>
      </w:pPr>
      <w:rPr>
        <w:rFonts w:ascii="Courier New" w:hAnsi="Courier New" w:cs="Courier New" w:hint="default"/>
      </w:rPr>
    </w:lvl>
    <w:lvl w:ilvl="2" w:tplc="17E86890">
      <w:start w:val="1"/>
      <w:numFmt w:val="bullet"/>
      <w:lvlText w:val=""/>
      <w:lvlJc w:val="left"/>
      <w:pPr>
        <w:ind w:left="2160" w:hanging="360"/>
      </w:pPr>
      <w:rPr>
        <w:rFonts w:ascii="Wingdings" w:hAnsi="Wingdings" w:hint="default"/>
      </w:rPr>
    </w:lvl>
    <w:lvl w:ilvl="3" w:tplc="CA967E6E">
      <w:start w:val="1"/>
      <w:numFmt w:val="bullet"/>
      <w:lvlText w:val=""/>
      <w:lvlJc w:val="left"/>
      <w:pPr>
        <w:ind w:left="2880" w:hanging="360"/>
      </w:pPr>
      <w:rPr>
        <w:rFonts w:ascii="Symbol" w:hAnsi="Symbol" w:hint="default"/>
      </w:rPr>
    </w:lvl>
    <w:lvl w:ilvl="4" w:tplc="B3F2F258">
      <w:start w:val="1"/>
      <w:numFmt w:val="bullet"/>
      <w:lvlText w:val="o"/>
      <w:lvlJc w:val="left"/>
      <w:pPr>
        <w:ind w:left="3600" w:hanging="360"/>
      </w:pPr>
      <w:rPr>
        <w:rFonts w:ascii="Courier New" w:hAnsi="Courier New" w:cs="Courier New" w:hint="default"/>
      </w:rPr>
    </w:lvl>
    <w:lvl w:ilvl="5" w:tplc="C7B054CA">
      <w:start w:val="1"/>
      <w:numFmt w:val="bullet"/>
      <w:lvlText w:val=""/>
      <w:lvlJc w:val="left"/>
      <w:pPr>
        <w:ind w:left="4320" w:hanging="360"/>
      </w:pPr>
      <w:rPr>
        <w:rFonts w:ascii="Wingdings" w:hAnsi="Wingdings" w:hint="default"/>
      </w:rPr>
    </w:lvl>
    <w:lvl w:ilvl="6" w:tplc="62D4BDE2">
      <w:start w:val="1"/>
      <w:numFmt w:val="bullet"/>
      <w:lvlText w:val=""/>
      <w:lvlJc w:val="left"/>
      <w:pPr>
        <w:ind w:left="5040" w:hanging="360"/>
      </w:pPr>
      <w:rPr>
        <w:rFonts w:ascii="Symbol" w:hAnsi="Symbol" w:hint="default"/>
      </w:rPr>
    </w:lvl>
    <w:lvl w:ilvl="7" w:tplc="0EDA3354">
      <w:start w:val="1"/>
      <w:numFmt w:val="bullet"/>
      <w:lvlText w:val="o"/>
      <w:lvlJc w:val="left"/>
      <w:pPr>
        <w:ind w:left="5760" w:hanging="360"/>
      </w:pPr>
      <w:rPr>
        <w:rFonts w:ascii="Courier New" w:hAnsi="Courier New" w:cs="Courier New" w:hint="default"/>
      </w:rPr>
    </w:lvl>
    <w:lvl w:ilvl="8" w:tplc="8DF2ECC0">
      <w:start w:val="1"/>
      <w:numFmt w:val="bullet"/>
      <w:lvlText w:val=""/>
      <w:lvlJc w:val="left"/>
      <w:pPr>
        <w:ind w:left="6480" w:hanging="360"/>
      </w:pPr>
      <w:rPr>
        <w:rFonts w:ascii="Wingdings" w:hAnsi="Wingdings" w:hint="default"/>
      </w:rPr>
    </w:lvl>
  </w:abstractNum>
  <w:abstractNum w:abstractNumId="4" w15:restartNumberingAfterBreak="0">
    <w:nsid w:val="1B860DED"/>
    <w:multiLevelType w:val="hybridMultilevel"/>
    <w:tmpl w:val="CD04AFBA"/>
    <w:lvl w:ilvl="0" w:tplc="27E01962">
      <w:start w:val="2"/>
      <w:numFmt w:val="decimal"/>
      <w:lvlText w:val="%1."/>
      <w:lvlJc w:val="left"/>
      <w:pPr>
        <w:tabs>
          <w:tab w:val="num" w:pos="720"/>
        </w:tabs>
        <w:ind w:left="720" w:hanging="360"/>
      </w:pPr>
    </w:lvl>
    <w:lvl w:ilvl="1" w:tplc="441C4300">
      <w:start w:val="1"/>
      <w:numFmt w:val="decimal"/>
      <w:lvlText w:val="%2."/>
      <w:lvlJc w:val="left"/>
      <w:pPr>
        <w:tabs>
          <w:tab w:val="num" w:pos="1440"/>
        </w:tabs>
        <w:ind w:left="1440" w:hanging="360"/>
      </w:pPr>
    </w:lvl>
    <w:lvl w:ilvl="2" w:tplc="D3445C7C">
      <w:start w:val="1"/>
      <w:numFmt w:val="decimal"/>
      <w:lvlText w:val="%3."/>
      <w:lvlJc w:val="left"/>
      <w:pPr>
        <w:tabs>
          <w:tab w:val="num" w:pos="2160"/>
        </w:tabs>
        <w:ind w:left="2160" w:hanging="360"/>
      </w:pPr>
    </w:lvl>
    <w:lvl w:ilvl="3" w:tplc="8800DB1A">
      <w:start w:val="1"/>
      <w:numFmt w:val="decimal"/>
      <w:lvlText w:val="%4."/>
      <w:lvlJc w:val="left"/>
      <w:pPr>
        <w:tabs>
          <w:tab w:val="num" w:pos="2880"/>
        </w:tabs>
        <w:ind w:left="2880" w:hanging="360"/>
      </w:pPr>
    </w:lvl>
    <w:lvl w:ilvl="4" w:tplc="FA54116E">
      <w:start w:val="1"/>
      <w:numFmt w:val="decimal"/>
      <w:lvlText w:val="%5."/>
      <w:lvlJc w:val="left"/>
      <w:pPr>
        <w:tabs>
          <w:tab w:val="num" w:pos="3600"/>
        </w:tabs>
        <w:ind w:left="3600" w:hanging="360"/>
      </w:pPr>
    </w:lvl>
    <w:lvl w:ilvl="5" w:tplc="2EEA2A58">
      <w:start w:val="1"/>
      <w:numFmt w:val="decimal"/>
      <w:lvlText w:val="%6."/>
      <w:lvlJc w:val="left"/>
      <w:pPr>
        <w:tabs>
          <w:tab w:val="num" w:pos="4320"/>
        </w:tabs>
        <w:ind w:left="4320" w:hanging="360"/>
      </w:pPr>
    </w:lvl>
    <w:lvl w:ilvl="6" w:tplc="DD8CC85A">
      <w:start w:val="1"/>
      <w:numFmt w:val="decimal"/>
      <w:lvlText w:val="%7."/>
      <w:lvlJc w:val="left"/>
      <w:pPr>
        <w:tabs>
          <w:tab w:val="num" w:pos="5040"/>
        </w:tabs>
        <w:ind w:left="5040" w:hanging="360"/>
      </w:pPr>
    </w:lvl>
    <w:lvl w:ilvl="7" w:tplc="DA404AD0">
      <w:start w:val="1"/>
      <w:numFmt w:val="decimal"/>
      <w:lvlText w:val="%8."/>
      <w:lvlJc w:val="left"/>
      <w:pPr>
        <w:tabs>
          <w:tab w:val="num" w:pos="5760"/>
        </w:tabs>
        <w:ind w:left="5760" w:hanging="360"/>
      </w:pPr>
    </w:lvl>
    <w:lvl w:ilvl="8" w:tplc="9280C128">
      <w:start w:val="1"/>
      <w:numFmt w:val="decimal"/>
      <w:lvlText w:val="%9."/>
      <w:lvlJc w:val="left"/>
      <w:pPr>
        <w:tabs>
          <w:tab w:val="num" w:pos="6480"/>
        </w:tabs>
        <w:ind w:left="6480" w:hanging="360"/>
      </w:pPr>
    </w:lvl>
  </w:abstractNum>
  <w:abstractNum w:abstractNumId="5" w15:restartNumberingAfterBreak="0">
    <w:nsid w:val="1D89466C"/>
    <w:multiLevelType w:val="hybridMultilevel"/>
    <w:tmpl w:val="A7A85896"/>
    <w:lvl w:ilvl="0" w:tplc="DDE8942C">
      <w:start w:val="1"/>
      <w:numFmt w:val="bullet"/>
      <w:lvlText w:val=""/>
      <w:lvlJc w:val="left"/>
      <w:pPr>
        <w:ind w:left="720" w:hanging="360"/>
      </w:pPr>
      <w:rPr>
        <w:rFonts w:ascii="Symbol" w:hAnsi="Symbol" w:hint="default"/>
      </w:rPr>
    </w:lvl>
    <w:lvl w:ilvl="1" w:tplc="E6BA08B0">
      <w:start w:val="1"/>
      <w:numFmt w:val="bullet"/>
      <w:lvlText w:val="o"/>
      <w:lvlJc w:val="left"/>
      <w:pPr>
        <w:ind w:left="1440" w:hanging="360"/>
      </w:pPr>
      <w:rPr>
        <w:rFonts w:ascii="Courier New" w:hAnsi="Courier New" w:cs="Courier New" w:hint="default"/>
      </w:rPr>
    </w:lvl>
    <w:lvl w:ilvl="2" w:tplc="C3A07E68">
      <w:start w:val="1"/>
      <w:numFmt w:val="bullet"/>
      <w:lvlText w:val=""/>
      <w:lvlJc w:val="left"/>
      <w:pPr>
        <w:ind w:left="2160" w:hanging="360"/>
      </w:pPr>
      <w:rPr>
        <w:rFonts w:ascii="Wingdings" w:hAnsi="Wingdings" w:hint="default"/>
      </w:rPr>
    </w:lvl>
    <w:lvl w:ilvl="3" w:tplc="DDF20D4A">
      <w:start w:val="1"/>
      <w:numFmt w:val="bullet"/>
      <w:lvlText w:val=""/>
      <w:lvlJc w:val="left"/>
      <w:pPr>
        <w:ind w:left="2880" w:hanging="360"/>
      </w:pPr>
      <w:rPr>
        <w:rFonts w:ascii="Symbol" w:hAnsi="Symbol" w:hint="default"/>
      </w:rPr>
    </w:lvl>
    <w:lvl w:ilvl="4" w:tplc="4B266B86">
      <w:start w:val="1"/>
      <w:numFmt w:val="bullet"/>
      <w:lvlText w:val="o"/>
      <w:lvlJc w:val="left"/>
      <w:pPr>
        <w:ind w:left="3600" w:hanging="360"/>
      </w:pPr>
      <w:rPr>
        <w:rFonts w:ascii="Courier New" w:hAnsi="Courier New" w:cs="Courier New" w:hint="default"/>
      </w:rPr>
    </w:lvl>
    <w:lvl w:ilvl="5" w:tplc="69A8F24E">
      <w:start w:val="1"/>
      <w:numFmt w:val="bullet"/>
      <w:lvlText w:val=""/>
      <w:lvlJc w:val="left"/>
      <w:pPr>
        <w:ind w:left="4320" w:hanging="360"/>
      </w:pPr>
      <w:rPr>
        <w:rFonts w:ascii="Wingdings" w:hAnsi="Wingdings" w:hint="default"/>
      </w:rPr>
    </w:lvl>
    <w:lvl w:ilvl="6" w:tplc="2F507272">
      <w:start w:val="1"/>
      <w:numFmt w:val="bullet"/>
      <w:lvlText w:val=""/>
      <w:lvlJc w:val="left"/>
      <w:pPr>
        <w:ind w:left="5040" w:hanging="360"/>
      </w:pPr>
      <w:rPr>
        <w:rFonts w:ascii="Symbol" w:hAnsi="Symbol" w:hint="default"/>
      </w:rPr>
    </w:lvl>
    <w:lvl w:ilvl="7" w:tplc="E5D4A5AC">
      <w:start w:val="1"/>
      <w:numFmt w:val="bullet"/>
      <w:lvlText w:val="o"/>
      <w:lvlJc w:val="left"/>
      <w:pPr>
        <w:ind w:left="5760" w:hanging="360"/>
      </w:pPr>
      <w:rPr>
        <w:rFonts w:ascii="Courier New" w:hAnsi="Courier New" w:cs="Courier New" w:hint="default"/>
      </w:rPr>
    </w:lvl>
    <w:lvl w:ilvl="8" w:tplc="36560168">
      <w:start w:val="1"/>
      <w:numFmt w:val="bullet"/>
      <w:lvlText w:val=""/>
      <w:lvlJc w:val="left"/>
      <w:pPr>
        <w:ind w:left="6480" w:hanging="360"/>
      </w:pPr>
      <w:rPr>
        <w:rFonts w:ascii="Wingdings" w:hAnsi="Wingdings" w:hint="default"/>
      </w:rPr>
    </w:lvl>
  </w:abstractNum>
  <w:abstractNum w:abstractNumId="6" w15:restartNumberingAfterBreak="0">
    <w:nsid w:val="210E43AC"/>
    <w:multiLevelType w:val="hybridMultilevel"/>
    <w:tmpl w:val="B10A720C"/>
    <w:lvl w:ilvl="0" w:tplc="B234F2EC">
      <w:start w:val="1"/>
      <w:numFmt w:val="bullet"/>
      <w:lvlText w:val=""/>
      <w:lvlJc w:val="left"/>
      <w:pPr>
        <w:ind w:left="720" w:hanging="360"/>
      </w:pPr>
      <w:rPr>
        <w:rFonts w:ascii="Symbol" w:hAnsi="Symbol" w:hint="default"/>
      </w:rPr>
    </w:lvl>
    <w:lvl w:ilvl="1" w:tplc="CD328A60">
      <w:start w:val="1"/>
      <w:numFmt w:val="bullet"/>
      <w:lvlText w:val="o"/>
      <w:lvlJc w:val="left"/>
      <w:pPr>
        <w:ind w:left="1440" w:hanging="360"/>
      </w:pPr>
      <w:rPr>
        <w:rFonts w:ascii="Courier New" w:hAnsi="Courier New" w:cs="Courier New" w:hint="default"/>
      </w:rPr>
    </w:lvl>
    <w:lvl w:ilvl="2" w:tplc="E9A040B8">
      <w:start w:val="1"/>
      <w:numFmt w:val="bullet"/>
      <w:lvlText w:val=""/>
      <w:lvlJc w:val="left"/>
      <w:pPr>
        <w:ind w:left="2160" w:hanging="360"/>
      </w:pPr>
      <w:rPr>
        <w:rFonts w:ascii="Wingdings" w:hAnsi="Wingdings" w:hint="default"/>
      </w:rPr>
    </w:lvl>
    <w:lvl w:ilvl="3" w:tplc="614C090A">
      <w:start w:val="1"/>
      <w:numFmt w:val="bullet"/>
      <w:lvlText w:val=""/>
      <w:lvlJc w:val="left"/>
      <w:pPr>
        <w:ind w:left="2880" w:hanging="360"/>
      </w:pPr>
      <w:rPr>
        <w:rFonts w:ascii="Symbol" w:hAnsi="Symbol" w:hint="default"/>
      </w:rPr>
    </w:lvl>
    <w:lvl w:ilvl="4" w:tplc="30686F2C">
      <w:start w:val="1"/>
      <w:numFmt w:val="bullet"/>
      <w:lvlText w:val="o"/>
      <w:lvlJc w:val="left"/>
      <w:pPr>
        <w:ind w:left="3600" w:hanging="360"/>
      </w:pPr>
      <w:rPr>
        <w:rFonts w:ascii="Courier New" w:hAnsi="Courier New" w:cs="Courier New" w:hint="default"/>
      </w:rPr>
    </w:lvl>
    <w:lvl w:ilvl="5" w:tplc="771874BE">
      <w:start w:val="1"/>
      <w:numFmt w:val="bullet"/>
      <w:lvlText w:val=""/>
      <w:lvlJc w:val="left"/>
      <w:pPr>
        <w:ind w:left="4320" w:hanging="360"/>
      </w:pPr>
      <w:rPr>
        <w:rFonts w:ascii="Wingdings" w:hAnsi="Wingdings" w:hint="default"/>
      </w:rPr>
    </w:lvl>
    <w:lvl w:ilvl="6" w:tplc="0AC0EBAE">
      <w:start w:val="1"/>
      <w:numFmt w:val="bullet"/>
      <w:lvlText w:val=""/>
      <w:lvlJc w:val="left"/>
      <w:pPr>
        <w:ind w:left="5040" w:hanging="360"/>
      </w:pPr>
      <w:rPr>
        <w:rFonts w:ascii="Symbol" w:hAnsi="Symbol" w:hint="default"/>
      </w:rPr>
    </w:lvl>
    <w:lvl w:ilvl="7" w:tplc="1D54A192">
      <w:start w:val="1"/>
      <w:numFmt w:val="bullet"/>
      <w:lvlText w:val="o"/>
      <w:lvlJc w:val="left"/>
      <w:pPr>
        <w:ind w:left="5760" w:hanging="360"/>
      </w:pPr>
      <w:rPr>
        <w:rFonts w:ascii="Courier New" w:hAnsi="Courier New" w:cs="Courier New" w:hint="default"/>
      </w:rPr>
    </w:lvl>
    <w:lvl w:ilvl="8" w:tplc="031E17F0">
      <w:start w:val="1"/>
      <w:numFmt w:val="bullet"/>
      <w:lvlText w:val=""/>
      <w:lvlJc w:val="left"/>
      <w:pPr>
        <w:ind w:left="6480" w:hanging="360"/>
      </w:pPr>
      <w:rPr>
        <w:rFonts w:ascii="Wingdings" w:hAnsi="Wingdings" w:hint="default"/>
      </w:rPr>
    </w:lvl>
  </w:abstractNum>
  <w:abstractNum w:abstractNumId="7" w15:restartNumberingAfterBreak="0">
    <w:nsid w:val="26E255BA"/>
    <w:multiLevelType w:val="hybridMultilevel"/>
    <w:tmpl w:val="03FE7622"/>
    <w:lvl w:ilvl="0" w:tplc="82FA2912">
      <w:start w:val="1"/>
      <w:numFmt w:val="bullet"/>
      <w:lvlText w:val=""/>
      <w:lvlJc w:val="left"/>
      <w:pPr>
        <w:ind w:left="720" w:hanging="360"/>
      </w:pPr>
      <w:rPr>
        <w:rFonts w:ascii="Symbol" w:hAnsi="Symbol" w:hint="default"/>
      </w:rPr>
    </w:lvl>
    <w:lvl w:ilvl="1" w:tplc="0C487EE2">
      <w:start w:val="1"/>
      <w:numFmt w:val="bullet"/>
      <w:lvlText w:val="o"/>
      <w:lvlJc w:val="left"/>
      <w:pPr>
        <w:ind w:left="1440" w:hanging="360"/>
      </w:pPr>
      <w:rPr>
        <w:rFonts w:ascii="Courier New" w:hAnsi="Courier New" w:cs="Courier New" w:hint="default"/>
      </w:rPr>
    </w:lvl>
    <w:lvl w:ilvl="2" w:tplc="0E402316">
      <w:start w:val="1"/>
      <w:numFmt w:val="bullet"/>
      <w:lvlText w:val=""/>
      <w:lvlJc w:val="left"/>
      <w:pPr>
        <w:ind w:left="2160" w:hanging="360"/>
      </w:pPr>
      <w:rPr>
        <w:rFonts w:ascii="Wingdings" w:hAnsi="Wingdings" w:hint="default"/>
      </w:rPr>
    </w:lvl>
    <w:lvl w:ilvl="3" w:tplc="4A3AE0C4">
      <w:start w:val="1"/>
      <w:numFmt w:val="bullet"/>
      <w:lvlText w:val=""/>
      <w:lvlJc w:val="left"/>
      <w:pPr>
        <w:ind w:left="2880" w:hanging="360"/>
      </w:pPr>
      <w:rPr>
        <w:rFonts w:ascii="Symbol" w:hAnsi="Symbol" w:hint="default"/>
      </w:rPr>
    </w:lvl>
    <w:lvl w:ilvl="4" w:tplc="5CD02FBE">
      <w:start w:val="1"/>
      <w:numFmt w:val="bullet"/>
      <w:lvlText w:val="o"/>
      <w:lvlJc w:val="left"/>
      <w:pPr>
        <w:ind w:left="3600" w:hanging="360"/>
      </w:pPr>
      <w:rPr>
        <w:rFonts w:ascii="Courier New" w:hAnsi="Courier New" w:cs="Courier New" w:hint="default"/>
      </w:rPr>
    </w:lvl>
    <w:lvl w:ilvl="5" w:tplc="010C6376">
      <w:start w:val="1"/>
      <w:numFmt w:val="bullet"/>
      <w:lvlText w:val=""/>
      <w:lvlJc w:val="left"/>
      <w:pPr>
        <w:ind w:left="4320" w:hanging="360"/>
      </w:pPr>
      <w:rPr>
        <w:rFonts w:ascii="Wingdings" w:hAnsi="Wingdings" w:hint="default"/>
      </w:rPr>
    </w:lvl>
    <w:lvl w:ilvl="6" w:tplc="2744DB66">
      <w:start w:val="1"/>
      <w:numFmt w:val="bullet"/>
      <w:lvlText w:val=""/>
      <w:lvlJc w:val="left"/>
      <w:pPr>
        <w:ind w:left="5040" w:hanging="360"/>
      </w:pPr>
      <w:rPr>
        <w:rFonts w:ascii="Symbol" w:hAnsi="Symbol" w:hint="default"/>
      </w:rPr>
    </w:lvl>
    <w:lvl w:ilvl="7" w:tplc="6CD83D76">
      <w:start w:val="1"/>
      <w:numFmt w:val="bullet"/>
      <w:lvlText w:val="o"/>
      <w:lvlJc w:val="left"/>
      <w:pPr>
        <w:ind w:left="5760" w:hanging="360"/>
      </w:pPr>
      <w:rPr>
        <w:rFonts w:ascii="Courier New" w:hAnsi="Courier New" w:cs="Courier New" w:hint="default"/>
      </w:rPr>
    </w:lvl>
    <w:lvl w:ilvl="8" w:tplc="240AFEF0">
      <w:start w:val="1"/>
      <w:numFmt w:val="bullet"/>
      <w:lvlText w:val=""/>
      <w:lvlJc w:val="left"/>
      <w:pPr>
        <w:ind w:left="6480" w:hanging="360"/>
      </w:pPr>
      <w:rPr>
        <w:rFonts w:ascii="Wingdings" w:hAnsi="Wingdings" w:hint="default"/>
      </w:rPr>
    </w:lvl>
  </w:abstractNum>
  <w:abstractNum w:abstractNumId="8" w15:restartNumberingAfterBreak="0">
    <w:nsid w:val="27E251D0"/>
    <w:multiLevelType w:val="hybridMultilevel"/>
    <w:tmpl w:val="CE52C018"/>
    <w:lvl w:ilvl="0" w:tplc="D124D054">
      <w:start w:val="1"/>
      <w:numFmt w:val="decimal"/>
      <w:lvlText w:val="%1."/>
      <w:lvlJc w:val="left"/>
      <w:pPr>
        <w:tabs>
          <w:tab w:val="num" w:pos="720"/>
        </w:tabs>
        <w:ind w:left="720" w:hanging="360"/>
      </w:pPr>
    </w:lvl>
    <w:lvl w:ilvl="1" w:tplc="DA78ADB8">
      <w:start w:val="1"/>
      <w:numFmt w:val="decimal"/>
      <w:lvlText w:val="%2."/>
      <w:lvlJc w:val="left"/>
      <w:pPr>
        <w:tabs>
          <w:tab w:val="num" w:pos="1440"/>
        </w:tabs>
        <w:ind w:left="1440" w:hanging="360"/>
      </w:pPr>
    </w:lvl>
    <w:lvl w:ilvl="2" w:tplc="02EC5780">
      <w:start w:val="1"/>
      <w:numFmt w:val="decimal"/>
      <w:lvlText w:val="%3."/>
      <w:lvlJc w:val="left"/>
      <w:pPr>
        <w:tabs>
          <w:tab w:val="num" w:pos="2160"/>
        </w:tabs>
        <w:ind w:left="2160" w:hanging="360"/>
      </w:pPr>
    </w:lvl>
    <w:lvl w:ilvl="3" w:tplc="2ED2BA42">
      <w:start w:val="1"/>
      <w:numFmt w:val="decimal"/>
      <w:lvlText w:val="%4."/>
      <w:lvlJc w:val="left"/>
      <w:pPr>
        <w:tabs>
          <w:tab w:val="num" w:pos="2880"/>
        </w:tabs>
        <w:ind w:left="2880" w:hanging="360"/>
      </w:pPr>
    </w:lvl>
    <w:lvl w:ilvl="4" w:tplc="23CA4148">
      <w:start w:val="1"/>
      <w:numFmt w:val="decimal"/>
      <w:lvlText w:val="%5."/>
      <w:lvlJc w:val="left"/>
      <w:pPr>
        <w:tabs>
          <w:tab w:val="num" w:pos="3600"/>
        </w:tabs>
        <w:ind w:left="3600" w:hanging="360"/>
      </w:pPr>
    </w:lvl>
    <w:lvl w:ilvl="5" w:tplc="BD32BBF2">
      <w:start w:val="1"/>
      <w:numFmt w:val="decimal"/>
      <w:lvlText w:val="%6."/>
      <w:lvlJc w:val="left"/>
      <w:pPr>
        <w:tabs>
          <w:tab w:val="num" w:pos="4320"/>
        </w:tabs>
        <w:ind w:left="4320" w:hanging="360"/>
      </w:pPr>
    </w:lvl>
    <w:lvl w:ilvl="6" w:tplc="BE7AF5CE">
      <w:start w:val="1"/>
      <w:numFmt w:val="decimal"/>
      <w:lvlText w:val="%7."/>
      <w:lvlJc w:val="left"/>
      <w:pPr>
        <w:tabs>
          <w:tab w:val="num" w:pos="5040"/>
        </w:tabs>
        <w:ind w:left="5040" w:hanging="360"/>
      </w:pPr>
    </w:lvl>
    <w:lvl w:ilvl="7" w:tplc="9478573A">
      <w:start w:val="1"/>
      <w:numFmt w:val="decimal"/>
      <w:lvlText w:val="%8."/>
      <w:lvlJc w:val="left"/>
      <w:pPr>
        <w:tabs>
          <w:tab w:val="num" w:pos="5760"/>
        </w:tabs>
        <w:ind w:left="5760" w:hanging="360"/>
      </w:pPr>
    </w:lvl>
    <w:lvl w:ilvl="8" w:tplc="DE24C500">
      <w:start w:val="1"/>
      <w:numFmt w:val="decimal"/>
      <w:lvlText w:val="%9."/>
      <w:lvlJc w:val="left"/>
      <w:pPr>
        <w:tabs>
          <w:tab w:val="num" w:pos="6480"/>
        </w:tabs>
        <w:ind w:left="6480" w:hanging="360"/>
      </w:pPr>
    </w:lvl>
  </w:abstractNum>
  <w:abstractNum w:abstractNumId="9" w15:restartNumberingAfterBreak="0">
    <w:nsid w:val="280F0B6C"/>
    <w:multiLevelType w:val="hybridMultilevel"/>
    <w:tmpl w:val="E40A19D2"/>
    <w:lvl w:ilvl="0" w:tplc="E55232C2">
      <w:start w:val="1"/>
      <w:numFmt w:val="bullet"/>
      <w:lvlText w:val=""/>
      <w:lvlJc w:val="left"/>
      <w:pPr>
        <w:tabs>
          <w:tab w:val="num" w:pos="720"/>
        </w:tabs>
        <w:ind w:left="720" w:hanging="360"/>
      </w:pPr>
      <w:rPr>
        <w:rFonts w:ascii="Symbol" w:hAnsi="Symbol" w:hint="default"/>
        <w:sz w:val="20"/>
      </w:rPr>
    </w:lvl>
    <w:lvl w:ilvl="1" w:tplc="CE262DC8">
      <w:start w:val="1"/>
      <w:numFmt w:val="bullet"/>
      <w:lvlText w:val="o"/>
      <w:lvlJc w:val="left"/>
      <w:pPr>
        <w:tabs>
          <w:tab w:val="num" w:pos="1440"/>
        </w:tabs>
        <w:ind w:left="1440" w:hanging="360"/>
      </w:pPr>
      <w:rPr>
        <w:rFonts w:ascii="Courier New" w:hAnsi="Courier New" w:hint="default"/>
        <w:sz w:val="20"/>
      </w:rPr>
    </w:lvl>
    <w:lvl w:ilvl="2" w:tplc="BDD87880">
      <w:start w:val="1"/>
      <w:numFmt w:val="bullet"/>
      <w:lvlText w:val=""/>
      <w:lvlJc w:val="left"/>
      <w:pPr>
        <w:tabs>
          <w:tab w:val="num" w:pos="2160"/>
        </w:tabs>
        <w:ind w:left="2160" w:hanging="360"/>
      </w:pPr>
      <w:rPr>
        <w:rFonts w:ascii="Wingdings" w:hAnsi="Wingdings" w:hint="default"/>
        <w:sz w:val="20"/>
      </w:rPr>
    </w:lvl>
    <w:lvl w:ilvl="3" w:tplc="47227006">
      <w:start w:val="1"/>
      <w:numFmt w:val="bullet"/>
      <w:lvlText w:val=""/>
      <w:lvlJc w:val="left"/>
      <w:pPr>
        <w:tabs>
          <w:tab w:val="num" w:pos="2880"/>
        </w:tabs>
        <w:ind w:left="2880" w:hanging="360"/>
      </w:pPr>
      <w:rPr>
        <w:rFonts w:ascii="Wingdings" w:hAnsi="Wingdings" w:hint="default"/>
        <w:sz w:val="20"/>
      </w:rPr>
    </w:lvl>
    <w:lvl w:ilvl="4" w:tplc="260ACDBA">
      <w:start w:val="1"/>
      <w:numFmt w:val="bullet"/>
      <w:lvlText w:val=""/>
      <w:lvlJc w:val="left"/>
      <w:pPr>
        <w:tabs>
          <w:tab w:val="num" w:pos="3600"/>
        </w:tabs>
        <w:ind w:left="3600" w:hanging="360"/>
      </w:pPr>
      <w:rPr>
        <w:rFonts w:ascii="Wingdings" w:hAnsi="Wingdings" w:hint="default"/>
        <w:sz w:val="20"/>
      </w:rPr>
    </w:lvl>
    <w:lvl w:ilvl="5" w:tplc="EDA69E9C">
      <w:start w:val="1"/>
      <w:numFmt w:val="bullet"/>
      <w:lvlText w:val=""/>
      <w:lvlJc w:val="left"/>
      <w:pPr>
        <w:tabs>
          <w:tab w:val="num" w:pos="4320"/>
        </w:tabs>
        <w:ind w:left="4320" w:hanging="360"/>
      </w:pPr>
      <w:rPr>
        <w:rFonts w:ascii="Wingdings" w:hAnsi="Wingdings" w:hint="default"/>
        <w:sz w:val="20"/>
      </w:rPr>
    </w:lvl>
    <w:lvl w:ilvl="6" w:tplc="57C699B8">
      <w:start w:val="1"/>
      <w:numFmt w:val="bullet"/>
      <w:lvlText w:val=""/>
      <w:lvlJc w:val="left"/>
      <w:pPr>
        <w:tabs>
          <w:tab w:val="num" w:pos="5040"/>
        </w:tabs>
        <w:ind w:left="5040" w:hanging="360"/>
      </w:pPr>
      <w:rPr>
        <w:rFonts w:ascii="Wingdings" w:hAnsi="Wingdings" w:hint="default"/>
        <w:sz w:val="20"/>
      </w:rPr>
    </w:lvl>
    <w:lvl w:ilvl="7" w:tplc="B0565854">
      <w:start w:val="1"/>
      <w:numFmt w:val="bullet"/>
      <w:lvlText w:val=""/>
      <w:lvlJc w:val="left"/>
      <w:pPr>
        <w:tabs>
          <w:tab w:val="num" w:pos="5760"/>
        </w:tabs>
        <w:ind w:left="5760" w:hanging="360"/>
      </w:pPr>
      <w:rPr>
        <w:rFonts w:ascii="Wingdings" w:hAnsi="Wingdings" w:hint="default"/>
        <w:sz w:val="20"/>
      </w:rPr>
    </w:lvl>
    <w:lvl w:ilvl="8" w:tplc="FD566DB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02A0D"/>
    <w:multiLevelType w:val="hybridMultilevel"/>
    <w:tmpl w:val="EA009918"/>
    <w:lvl w:ilvl="0" w:tplc="AC5AAB66">
      <w:start w:val="1"/>
      <w:numFmt w:val="bullet"/>
      <w:lvlText w:val=""/>
      <w:lvlJc w:val="left"/>
      <w:pPr>
        <w:ind w:left="720" w:hanging="360"/>
      </w:pPr>
      <w:rPr>
        <w:rFonts w:ascii="Symbol" w:hAnsi="Symbol" w:hint="default"/>
      </w:rPr>
    </w:lvl>
    <w:lvl w:ilvl="1" w:tplc="1E38A38E">
      <w:start w:val="1"/>
      <w:numFmt w:val="bullet"/>
      <w:lvlText w:val="o"/>
      <w:lvlJc w:val="left"/>
      <w:pPr>
        <w:ind w:left="1440" w:hanging="360"/>
      </w:pPr>
      <w:rPr>
        <w:rFonts w:ascii="Courier New" w:hAnsi="Courier New" w:cs="Courier New" w:hint="default"/>
      </w:rPr>
    </w:lvl>
    <w:lvl w:ilvl="2" w:tplc="05D6423A">
      <w:start w:val="1"/>
      <w:numFmt w:val="bullet"/>
      <w:lvlText w:val=""/>
      <w:lvlJc w:val="left"/>
      <w:pPr>
        <w:ind w:left="2160" w:hanging="360"/>
      </w:pPr>
      <w:rPr>
        <w:rFonts w:ascii="Wingdings" w:hAnsi="Wingdings" w:hint="default"/>
      </w:rPr>
    </w:lvl>
    <w:lvl w:ilvl="3" w:tplc="F5C416FC">
      <w:start w:val="1"/>
      <w:numFmt w:val="bullet"/>
      <w:lvlText w:val=""/>
      <w:lvlJc w:val="left"/>
      <w:pPr>
        <w:ind w:left="2880" w:hanging="360"/>
      </w:pPr>
      <w:rPr>
        <w:rFonts w:ascii="Symbol" w:hAnsi="Symbol" w:hint="default"/>
      </w:rPr>
    </w:lvl>
    <w:lvl w:ilvl="4" w:tplc="114CF9E6">
      <w:start w:val="1"/>
      <w:numFmt w:val="bullet"/>
      <w:lvlText w:val="o"/>
      <w:lvlJc w:val="left"/>
      <w:pPr>
        <w:ind w:left="3600" w:hanging="360"/>
      </w:pPr>
      <w:rPr>
        <w:rFonts w:ascii="Courier New" w:hAnsi="Courier New" w:cs="Courier New" w:hint="default"/>
      </w:rPr>
    </w:lvl>
    <w:lvl w:ilvl="5" w:tplc="70CEFF1E">
      <w:start w:val="1"/>
      <w:numFmt w:val="bullet"/>
      <w:lvlText w:val=""/>
      <w:lvlJc w:val="left"/>
      <w:pPr>
        <w:ind w:left="4320" w:hanging="360"/>
      </w:pPr>
      <w:rPr>
        <w:rFonts w:ascii="Wingdings" w:hAnsi="Wingdings" w:hint="default"/>
      </w:rPr>
    </w:lvl>
    <w:lvl w:ilvl="6" w:tplc="EB884796">
      <w:start w:val="1"/>
      <w:numFmt w:val="bullet"/>
      <w:lvlText w:val=""/>
      <w:lvlJc w:val="left"/>
      <w:pPr>
        <w:ind w:left="5040" w:hanging="360"/>
      </w:pPr>
      <w:rPr>
        <w:rFonts w:ascii="Symbol" w:hAnsi="Symbol" w:hint="default"/>
      </w:rPr>
    </w:lvl>
    <w:lvl w:ilvl="7" w:tplc="C5E0D05A">
      <w:start w:val="1"/>
      <w:numFmt w:val="bullet"/>
      <w:lvlText w:val="o"/>
      <w:lvlJc w:val="left"/>
      <w:pPr>
        <w:ind w:left="5760" w:hanging="360"/>
      </w:pPr>
      <w:rPr>
        <w:rFonts w:ascii="Courier New" w:hAnsi="Courier New" w:cs="Courier New" w:hint="default"/>
      </w:rPr>
    </w:lvl>
    <w:lvl w:ilvl="8" w:tplc="C194DDF8">
      <w:start w:val="1"/>
      <w:numFmt w:val="bullet"/>
      <w:lvlText w:val=""/>
      <w:lvlJc w:val="left"/>
      <w:pPr>
        <w:ind w:left="6480" w:hanging="360"/>
      </w:pPr>
      <w:rPr>
        <w:rFonts w:ascii="Wingdings" w:hAnsi="Wingdings" w:hint="default"/>
      </w:rPr>
    </w:lvl>
  </w:abstractNum>
  <w:abstractNum w:abstractNumId="11" w15:restartNumberingAfterBreak="0">
    <w:nsid w:val="306132CB"/>
    <w:multiLevelType w:val="hybridMultilevel"/>
    <w:tmpl w:val="A850A622"/>
    <w:lvl w:ilvl="0" w:tplc="1414C87A">
      <w:start w:val="1"/>
      <w:numFmt w:val="bullet"/>
      <w:lvlText w:val=""/>
      <w:lvlJc w:val="left"/>
      <w:pPr>
        <w:ind w:left="720" w:hanging="360"/>
      </w:pPr>
      <w:rPr>
        <w:rFonts w:ascii="Symbol" w:hAnsi="Symbol" w:hint="default"/>
      </w:rPr>
    </w:lvl>
    <w:lvl w:ilvl="1" w:tplc="87B0ED74">
      <w:start w:val="1"/>
      <w:numFmt w:val="bullet"/>
      <w:lvlText w:val="o"/>
      <w:lvlJc w:val="left"/>
      <w:pPr>
        <w:ind w:left="1440" w:hanging="360"/>
      </w:pPr>
      <w:rPr>
        <w:rFonts w:ascii="Courier New" w:hAnsi="Courier New" w:cs="Courier New" w:hint="default"/>
      </w:rPr>
    </w:lvl>
    <w:lvl w:ilvl="2" w:tplc="413E76DC">
      <w:start w:val="1"/>
      <w:numFmt w:val="bullet"/>
      <w:lvlText w:val=""/>
      <w:lvlJc w:val="left"/>
      <w:pPr>
        <w:ind w:left="2160" w:hanging="360"/>
      </w:pPr>
      <w:rPr>
        <w:rFonts w:ascii="Wingdings" w:hAnsi="Wingdings" w:hint="default"/>
      </w:rPr>
    </w:lvl>
    <w:lvl w:ilvl="3" w:tplc="7A16393C">
      <w:start w:val="1"/>
      <w:numFmt w:val="bullet"/>
      <w:lvlText w:val=""/>
      <w:lvlJc w:val="left"/>
      <w:pPr>
        <w:ind w:left="2880" w:hanging="360"/>
      </w:pPr>
      <w:rPr>
        <w:rFonts w:ascii="Symbol" w:hAnsi="Symbol" w:hint="default"/>
      </w:rPr>
    </w:lvl>
    <w:lvl w:ilvl="4" w:tplc="1A0A7622">
      <w:start w:val="1"/>
      <w:numFmt w:val="bullet"/>
      <w:lvlText w:val="o"/>
      <w:lvlJc w:val="left"/>
      <w:pPr>
        <w:ind w:left="3600" w:hanging="360"/>
      </w:pPr>
      <w:rPr>
        <w:rFonts w:ascii="Courier New" w:hAnsi="Courier New" w:cs="Courier New" w:hint="default"/>
      </w:rPr>
    </w:lvl>
    <w:lvl w:ilvl="5" w:tplc="898E9B52">
      <w:start w:val="1"/>
      <w:numFmt w:val="bullet"/>
      <w:lvlText w:val=""/>
      <w:lvlJc w:val="left"/>
      <w:pPr>
        <w:ind w:left="4320" w:hanging="360"/>
      </w:pPr>
      <w:rPr>
        <w:rFonts w:ascii="Wingdings" w:hAnsi="Wingdings" w:hint="default"/>
      </w:rPr>
    </w:lvl>
    <w:lvl w:ilvl="6" w:tplc="466400EA">
      <w:start w:val="1"/>
      <w:numFmt w:val="bullet"/>
      <w:lvlText w:val=""/>
      <w:lvlJc w:val="left"/>
      <w:pPr>
        <w:ind w:left="5040" w:hanging="360"/>
      </w:pPr>
      <w:rPr>
        <w:rFonts w:ascii="Symbol" w:hAnsi="Symbol" w:hint="default"/>
      </w:rPr>
    </w:lvl>
    <w:lvl w:ilvl="7" w:tplc="9348CF5E">
      <w:start w:val="1"/>
      <w:numFmt w:val="bullet"/>
      <w:lvlText w:val="o"/>
      <w:lvlJc w:val="left"/>
      <w:pPr>
        <w:ind w:left="5760" w:hanging="360"/>
      </w:pPr>
      <w:rPr>
        <w:rFonts w:ascii="Courier New" w:hAnsi="Courier New" w:cs="Courier New" w:hint="default"/>
      </w:rPr>
    </w:lvl>
    <w:lvl w:ilvl="8" w:tplc="C778FCC2">
      <w:start w:val="1"/>
      <w:numFmt w:val="bullet"/>
      <w:lvlText w:val=""/>
      <w:lvlJc w:val="left"/>
      <w:pPr>
        <w:ind w:left="6480" w:hanging="360"/>
      </w:pPr>
      <w:rPr>
        <w:rFonts w:ascii="Wingdings" w:hAnsi="Wingdings" w:hint="default"/>
      </w:rPr>
    </w:lvl>
  </w:abstractNum>
  <w:abstractNum w:abstractNumId="12" w15:restartNumberingAfterBreak="0">
    <w:nsid w:val="32B46C6B"/>
    <w:multiLevelType w:val="multilevel"/>
    <w:tmpl w:val="1952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34428"/>
    <w:multiLevelType w:val="hybridMultilevel"/>
    <w:tmpl w:val="F5A697E2"/>
    <w:lvl w:ilvl="0" w:tplc="4EB4D9A6">
      <w:start w:val="4"/>
      <w:numFmt w:val="decimal"/>
      <w:lvlText w:val="%1."/>
      <w:lvlJc w:val="left"/>
      <w:pPr>
        <w:tabs>
          <w:tab w:val="num" w:pos="720"/>
        </w:tabs>
        <w:ind w:left="720" w:hanging="360"/>
      </w:pPr>
    </w:lvl>
    <w:lvl w:ilvl="1" w:tplc="6A36F34A">
      <w:start w:val="1"/>
      <w:numFmt w:val="decimal"/>
      <w:lvlText w:val="%2."/>
      <w:lvlJc w:val="left"/>
      <w:pPr>
        <w:tabs>
          <w:tab w:val="num" w:pos="1440"/>
        </w:tabs>
        <w:ind w:left="1440" w:hanging="360"/>
      </w:pPr>
    </w:lvl>
    <w:lvl w:ilvl="2" w:tplc="01EAC556">
      <w:start w:val="1"/>
      <w:numFmt w:val="decimal"/>
      <w:lvlText w:val="%3."/>
      <w:lvlJc w:val="left"/>
      <w:pPr>
        <w:tabs>
          <w:tab w:val="num" w:pos="2160"/>
        </w:tabs>
        <w:ind w:left="2160" w:hanging="360"/>
      </w:pPr>
    </w:lvl>
    <w:lvl w:ilvl="3" w:tplc="3162D2B0">
      <w:start w:val="1"/>
      <w:numFmt w:val="decimal"/>
      <w:lvlText w:val="%4."/>
      <w:lvlJc w:val="left"/>
      <w:pPr>
        <w:tabs>
          <w:tab w:val="num" w:pos="2880"/>
        </w:tabs>
        <w:ind w:left="2880" w:hanging="360"/>
      </w:pPr>
    </w:lvl>
    <w:lvl w:ilvl="4" w:tplc="3EB61FA0">
      <w:start w:val="1"/>
      <w:numFmt w:val="decimal"/>
      <w:lvlText w:val="%5."/>
      <w:lvlJc w:val="left"/>
      <w:pPr>
        <w:tabs>
          <w:tab w:val="num" w:pos="3600"/>
        </w:tabs>
        <w:ind w:left="3600" w:hanging="360"/>
      </w:pPr>
    </w:lvl>
    <w:lvl w:ilvl="5" w:tplc="A07E7706">
      <w:start w:val="1"/>
      <w:numFmt w:val="decimal"/>
      <w:lvlText w:val="%6."/>
      <w:lvlJc w:val="left"/>
      <w:pPr>
        <w:tabs>
          <w:tab w:val="num" w:pos="4320"/>
        </w:tabs>
        <w:ind w:left="4320" w:hanging="360"/>
      </w:pPr>
    </w:lvl>
    <w:lvl w:ilvl="6" w:tplc="92C4D36E">
      <w:start w:val="1"/>
      <w:numFmt w:val="decimal"/>
      <w:lvlText w:val="%7."/>
      <w:lvlJc w:val="left"/>
      <w:pPr>
        <w:tabs>
          <w:tab w:val="num" w:pos="5040"/>
        </w:tabs>
        <w:ind w:left="5040" w:hanging="360"/>
      </w:pPr>
    </w:lvl>
    <w:lvl w:ilvl="7" w:tplc="C934829A">
      <w:start w:val="1"/>
      <w:numFmt w:val="decimal"/>
      <w:lvlText w:val="%8."/>
      <w:lvlJc w:val="left"/>
      <w:pPr>
        <w:tabs>
          <w:tab w:val="num" w:pos="5760"/>
        </w:tabs>
        <w:ind w:left="5760" w:hanging="360"/>
      </w:pPr>
    </w:lvl>
    <w:lvl w:ilvl="8" w:tplc="ED5C9E44">
      <w:start w:val="1"/>
      <w:numFmt w:val="decimal"/>
      <w:lvlText w:val="%9."/>
      <w:lvlJc w:val="left"/>
      <w:pPr>
        <w:tabs>
          <w:tab w:val="num" w:pos="6480"/>
        </w:tabs>
        <w:ind w:left="6480" w:hanging="360"/>
      </w:pPr>
    </w:lvl>
  </w:abstractNum>
  <w:abstractNum w:abstractNumId="14" w15:restartNumberingAfterBreak="0">
    <w:nsid w:val="5A33165A"/>
    <w:multiLevelType w:val="hybridMultilevel"/>
    <w:tmpl w:val="70969D16"/>
    <w:lvl w:ilvl="0" w:tplc="F85C9F8A">
      <w:start w:val="1"/>
      <w:numFmt w:val="bullet"/>
      <w:lvlText w:val=""/>
      <w:lvlJc w:val="left"/>
      <w:pPr>
        <w:ind w:left="720" w:hanging="360"/>
      </w:pPr>
      <w:rPr>
        <w:rFonts w:ascii="Symbol" w:hAnsi="Symbol" w:hint="default"/>
      </w:rPr>
    </w:lvl>
    <w:lvl w:ilvl="1" w:tplc="13389CB6">
      <w:start w:val="1"/>
      <w:numFmt w:val="bullet"/>
      <w:lvlText w:val="o"/>
      <w:lvlJc w:val="left"/>
      <w:pPr>
        <w:ind w:left="1440" w:hanging="360"/>
      </w:pPr>
      <w:rPr>
        <w:rFonts w:ascii="Courier New" w:hAnsi="Courier New" w:cs="Courier New" w:hint="default"/>
      </w:rPr>
    </w:lvl>
    <w:lvl w:ilvl="2" w:tplc="9E860562">
      <w:start w:val="1"/>
      <w:numFmt w:val="bullet"/>
      <w:lvlText w:val=""/>
      <w:lvlJc w:val="left"/>
      <w:pPr>
        <w:ind w:left="2160" w:hanging="360"/>
      </w:pPr>
      <w:rPr>
        <w:rFonts w:ascii="Wingdings" w:hAnsi="Wingdings" w:hint="default"/>
      </w:rPr>
    </w:lvl>
    <w:lvl w:ilvl="3" w:tplc="008C6C4A">
      <w:start w:val="1"/>
      <w:numFmt w:val="bullet"/>
      <w:lvlText w:val=""/>
      <w:lvlJc w:val="left"/>
      <w:pPr>
        <w:ind w:left="2880" w:hanging="360"/>
      </w:pPr>
      <w:rPr>
        <w:rFonts w:ascii="Symbol" w:hAnsi="Symbol" w:hint="default"/>
      </w:rPr>
    </w:lvl>
    <w:lvl w:ilvl="4" w:tplc="CF989294">
      <w:start w:val="1"/>
      <w:numFmt w:val="bullet"/>
      <w:lvlText w:val="o"/>
      <w:lvlJc w:val="left"/>
      <w:pPr>
        <w:ind w:left="3600" w:hanging="360"/>
      </w:pPr>
      <w:rPr>
        <w:rFonts w:ascii="Courier New" w:hAnsi="Courier New" w:cs="Courier New" w:hint="default"/>
      </w:rPr>
    </w:lvl>
    <w:lvl w:ilvl="5" w:tplc="A8D0A878">
      <w:start w:val="1"/>
      <w:numFmt w:val="bullet"/>
      <w:lvlText w:val=""/>
      <w:lvlJc w:val="left"/>
      <w:pPr>
        <w:ind w:left="4320" w:hanging="360"/>
      </w:pPr>
      <w:rPr>
        <w:rFonts w:ascii="Wingdings" w:hAnsi="Wingdings" w:hint="default"/>
      </w:rPr>
    </w:lvl>
    <w:lvl w:ilvl="6" w:tplc="8B6C1422">
      <w:start w:val="1"/>
      <w:numFmt w:val="bullet"/>
      <w:lvlText w:val=""/>
      <w:lvlJc w:val="left"/>
      <w:pPr>
        <w:ind w:left="5040" w:hanging="360"/>
      </w:pPr>
      <w:rPr>
        <w:rFonts w:ascii="Symbol" w:hAnsi="Symbol" w:hint="default"/>
      </w:rPr>
    </w:lvl>
    <w:lvl w:ilvl="7" w:tplc="9E0015FA">
      <w:start w:val="1"/>
      <w:numFmt w:val="bullet"/>
      <w:lvlText w:val="o"/>
      <w:lvlJc w:val="left"/>
      <w:pPr>
        <w:ind w:left="5760" w:hanging="360"/>
      </w:pPr>
      <w:rPr>
        <w:rFonts w:ascii="Courier New" w:hAnsi="Courier New" w:cs="Courier New" w:hint="default"/>
      </w:rPr>
    </w:lvl>
    <w:lvl w:ilvl="8" w:tplc="8F22A0E0">
      <w:start w:val="1"/>
      <w:numFmt w:val="bullet"/>
      <w:lvlText w:val=""/>
      <w:lvlJc w:val="left"/>
      <w:pPr>
        <w:ind w:left="6480" w:hanging="360"/>
      </w:pPr>
      <w:rPr>
        <w:rFonts w:ascii="Wingdings" w:hAnsi="Wingdings" w:hint="default"/>
      </w:rPr>
    </w:lvl>
  </w:abstractNum>
  <w:abstractNum w:abstractNumId="15" w15:restartNumberingAfterBreak="0">
    <w:nsid w:val="610709AB"/>
    <w:multiLevelType w:val="hybridMultilevel"/>
    <w:tmpl w:val="3DBA999C"/>
    <w:lvl w:ilvl="0" w:tplc="7280F9A8">
      <w:start w:val="1"/>
      <w:numFmt w:val="bullet"/>
      <w:lvlText w:val=""/>
      <w:lvlJc w:val="left"/>
      <w:pPr>
        <w:ind w:left="1287" w:hanging="360"/>
      </w:pPr>
      <w:rPr>
        <w:rFonts w:ascii="Symbol" w:hAnsi="Symbol" w:hint="default"/>
      </w:rPr>
    </w:lvl>
    <w:lvl w:ilvl="1" w:tplc="4808DE84">
      <w:start w:val="1"/>
      <w:numFmt w:val="bullet"/>
      <w:lvlText w:val="o"/>
      <w:lvlJc w:val="left"/>
      <w:pPr>
        <w:ind w:left="2007" w:hanging="360"/>
      </w:pPr>
      <w:rPr>
        <w:rFonts w:ascii="Courier New" w:hAnsi="Courier New" w:cs="Courier New" w:hint="default"/>
      </w:rPr>
    </w:lvl>
    <w:lvl w:ilvl="2" w:tplc="126AF1AC">
      <w:start w:val="1"/>
      <w:numFmt w:val="bullet"/>
      <w:lvlText w:val=""/>
      <w:lvlJc w:val="left"/>
      <w:pPr>
        <w:ind w:left="2727" w:hanging="360"/>
      </w:pPr>
      <w:rPr>
        <w:rFonts w:ascii="Wingdings" w:hAnsi="Wingdings" w:hint="default"/>
      </w:rPr>
    </w:lvl>
    <w:lvl w:ilvl="3" w:tplc="007E5A42">
      <w:start w:val="1"/>
      <w:numFmt w:val="bullet"/>
      <w:lvlText w:val=""/>
      <w:lvlJc w:val="left"/>
      <w:pPr>
        <w:ind w:left="3447" w:hanging="360"/>
      </w:pPr>
      <w:rPr>
        <w:rFonts w:ascii="Symbol" w:hAnsi="Symbol" w:hint="default"/>
      </w:rPr>
    </w:lvl>
    <w:lvl w:ilvl="4" w:tplc="2030292E">
      <w:start w:val="1"/>
      <w:numFmt w:val="bullet"/>
      <w:lvlText w:val="o"/>
      <w:lvlJc w:val="left"/>
      <w:pPr>
        <w:ind w:left="4167" w:hanging="360"/>
      </w:pPr>
      <w:rPr>
        <w:rFonts w:ascii="Courier New" w:hAnsi="Courier New" w:cs="Courier New" w:hint="default"/>
      </w:rPr>
    </w:lvl>
    <w:lvl w:ilvl="5" w:tplc="4A5AE55C">
      <w:start w:val="1"/>
      <w:numFmt w:val="bullet"/>
      <w:lvlText w:val=""/>
      <w:lvlJc w:val="left"/>
      <w:pPr>
        <w:ind w:left="4887" w:hanging="360"/>
      </w:pPr>
      <w:rPr>
        <w:rFonts w:ascii="Wingdings" w:hAnsi="Wingdings" w:hint="default"/>
      </w:rPr>
    </w:lvl>
    <w:lvl w:ilvl="6" w:tplc="79BA3136">
      <w:start w:val="1"/>
      <w:numFmt w:val="bullet"/>
      <w:lvlText w:val=""/>
      <w:lvlJc w:val="left"/>
      <w:pPr>
        <w:ind w:left="5607" w:hanging="360"/>
      </w:pPr>
      <w:rPr>
        <w:rFonts w:ascii="Symbol" w:hAnsi="Symbol" w:hint="default"/>
      </w:rPr>
    </w:lvl>
    <w:lvl w:ilvl="7" w:tplc="57BC1C7E">
      <w:start w:val="1"/>
      <w:numFmt w:val="bullet"/>
      <w:lvlText w:val="o"/>
      <w:lvlJc w:val="left"/>
      <w:pPr>
        <w:ind w:left="6327" w:hanging="360"/>
      </w:pPr>
      <w:rPr>
        <w:rFonts w:ascii="Courier New" w:hAnsi="Courier New" w:cs="Courier New" w:hint="default"/>
      </w:rPr>
    </w:lvl>
    <w:lvl w:ilvl="8" w:tplc="91BC4142">
      <w:start w:val="1"/>
      <w:numFmt w:val="bullet"/>
      <w:lvlText w:val=""/>
      <w:lvlJc w:val="left"/>
      <w:pPr>
        <w:ind w:left="7047" w:hanging="360"/>
      </w:pPr>
      <w:rPr>
        <w:rFonts w:ascii="Wingdings" w:hAnsi="Wingdings" w:hint="default"/>
      </w:rPr>
    </w:lvl>
  </w:abstractNum>
  <w:abstractNum w:abstractNumId="16" w15:restartNumberingAfterBreak="0">
    <w:nsid w:val="61874781"/>
    <w:multiLevelType w:val="hybridMultilevel"/>
    <w:tmpl w:val="AE70A5C6"/>
    <w:lvl w:ilvl="0" w:tplc="2A08FC6E">
      <w:start w:val="3"/>
      <w:numFmt w:val="decimal"/>
      <w:lvlText w:val="%1."/>
      <w:lvlJc w:val="left"/>
      <w:pPr>
        <w:tabs>
          <w:tab w:val="num" w:pos="720"/>
        </w:tabs>
        <w:ind w:left="720" w:hanging="360"/>
      </w:pPr>
    </w:lvl>
    <w:lvl w:ilvl="1" w:tplc="AF0275A2">
      <w:start w:val="1"/>
      <w:numFmt w:val="decimal"/>
      <w:lvlText w:val="%2."/>
      <w:lvlJc w:val="left"/>
      <w:pPr>
        <w:tabs>
          <w:tab w:val="num" w:pos="1440"/>
        </w:tabs>
        <w:ind w:left="1440" w:hanging="360"/>
      </w:pPr>
    </w:lvl>
    <w:lvl w:ilvl="2" w:tplc="409C3558">
      <w:start w:val="1"/>
      <w:numFmt w:val="decimal"/>
      <w:lvlText w:val="%3."/>
      <w:lvlJc w:val="left"/>
      <w:pPr>
        <w:tabs>
          <w:tab w:val="num" w:pos="2160"/>
        </w:tabs>
        <w:ind w:left="2160" w:hanging="360"/>
      </w:pPr>
    </w:lvl>
    <w:lvl w:ilvl="3" w:tplc="ED84922A">
      <w:start w:val="1"/>
      <w:numFmt w:val="decimal"/>
      <w:lvlText w:val="%4."/>
      <w:lvlJc w:val="left"/>
      <w:pPr>
        <w:tabs>
          <w:tab w:val="num" w:pos="2880"/>
        </w:tabs>
        <w:ind w:left="2880" w:hanging="360"/>
      </w:pPr>
    </w:lvl>
    <w:lvl w:ilvl="4" w:tplc="D1D44B5C">
      <w:start w:val="1"/>
      <w:numFmt w:val="decimal"/>
      <w:lvlText w:val="%5."/>
      <w:lvlJc w:val="left"/>
      <w:pPr>
        <w:tabs>
          <w:tab w:val="num" w:pos="3600"/>
        </w:tabs>
        <w:ind w:left="3600" w:hanging="360"/>
      </w:pPr>
    </w:lvl>
    <w:lvl w:ilvl="5" w:tplc="83C2480C">
      <w:start w:val="1"/>
      <w:numFmt w:val="decimal"/>
      <w:lvlText w:val="%6."/>
      <w:lvlJc w:val="left"/>
      <w:pPr>
        <w:tabs>
          <w:tab w:val="num" w:pos="4320"/>
        </w:tabs>
        <w:ind w:left="4320" w:hanging="360"/>
      </w:pPr>
    </w:lvl>
    <w:lvl w:ilvl="6" w:tplc="89C24D9C">
      <w:start w:val="1"/>
      <w:numFmt w:val="decimal"/>
      <w:lvlText w:val="%7."/>
      <w:lvlJc w:val="left"/>
      <w:pPr>
        <w:tabs>
          <w:tab w:val="num" w:pos="5040"/>
        </w:tabs>
        <w:ind w:left="5040" w:hanging="360"/>
      </w:pPr>
    </w:lvl>
    <w:lvl w:ilvl="7" w:tplc="DB10B3F6">
      <w:start w:val="1"/>
      <w:numFmt w:val="decimal"/>
      <w:lvlText w:val="%8."/>
      <w:lvlJc w:val="left"/>
      <w:pPr>
        <w:tabs>
          <w:tab w:val="num" w:pos="5760"/>
        </w:tabs>
        <w:ind w:left="5760" w:hanging="360"/>
      </w:pPr>
    </w:lvl>
    <w:lvl w:ilvl="8" w:tplc="830837B0">
      <w:start w:val="1"/>
      <w:numFmt w:val="decimal"/>
      <w:lvlText w:val="%9."/>
      <w:lvlJc w:val="left"/>
      <w:pPr>
        <w:tabs>
          <w:tab w:val="num" w:pos="6480"/>
        </w:tabs>
        <w:ind w:left="6480" w:hanging="360"/>
      </w:pPr>
    </w:lvl>
  </w:abstractNum>
  <w:abstractNum w:abstractNumId="17" w15:restartNumberingAfterBreak="0">
    <w:nsid w:val="68EC771F"/>
    <w:multiLevelType w:val="hybridMultilevel"/>
    <w:tmpl w:val="69DEC064"/>
    <w:lvl w:ilvl="0" w:tplc="59C8B034">
      <w:start w:val="1"/>
      <w:numFmt w:val="bullet"/>
      <w:lvlText w:val=""/>
      <w:lvlJc w:val="left"/>
      <w:pPr>
        <w:ind w:left="720" w:hanging="360"/>
      </w:pPr>
      <w:rPr>
        <w:rFonts w:ascii="Symbol" w:hAnsi="Symbol" w:hint="default"/>
      </w:rPr>
    </w:lvl>
    <w:lvl w:ilvl="1" w:tplc="679668E4">
      <w:start w:val="1"/>
      <w:numFmt w:val="bullet"/>
      <w:lvlText w:val="o"/>
      <w:lvlJc w:val="left"/>
      <w:pPr>
        <w:ind w:left="1440" w:hanging="360"/>
      </w:pPr>
      <w:rPr>
        <w:rFonts w:ascii="Courier New" w:hAnsi="Courier New" w:cs="Courier New" w:hint="default"/>
      </w:rPr>
    </w:lvl>
    <w:lvl w:ilvl="2" w:tplc="8064E41C">
      <w:start w:val="1"/>
      <w:numFmt w:val="bullet"/>
      <w:lvlText w:val=""/>
      <w:lvlJc w:val="left"/>
      <w:pPr>
        <w:ind w:left="2160" w:hanging="360"/>
      </w:pPr>
      <w:rPr>
        <w:rFonts w:ascii="Wingdings" w:hAnsi="Wingdings" w:hint="default"/>
      </w:rPr>
    </w:lvl>
    <w:lvl w:ilvl="3" w:tplc="B738619C">
      <w:start w:val="1"/>
      <w:numFmt w:val="bullet"/>
      <w:lvlText w:val=""/>
      <w:lvlJc w:val="left"/>
      <w:pPr>
        <w:ind w:left="2880" w:hanging="360"/>
      </w:pPr>
      <w:rPr>
        <w:rFonts w:ascii="Symbol" w:hAnsi="Symbol" w:hint="default"/>
      </w:rPr>
    </w:lvl>
    <w:lvl w:ilvl="4" w:tplc="3670F628">
      <w:start w:val="1"/>
      <w:numFmt w:val="bullet"/>
      <w:lvlText w:val="o"/>
      <w:lvlJc w:val="left"/>
      <w:pPr>
        <w:ind w:left="3600" w:hanging="360"/>
      </w:pPr>
      <w:rPr>
        <w:rFonts w:ascii="Courier New" w:hAnsi="Courier New" w:cs="Courier New" w:hint="default"/>
      </w:rPr>
    </w:lvl>
    <w:lvl w:ilvl="5" w:tplc="E98402CA">
      <w:start w:val="1"/>
      <w:numFmt w:val="bullet"/>
      <w:lvlText w:val=""/>
      <w:lvlJc w:val="left"/>
      <w:pPr>
        <w:ind w:left="4320" w:hanging="360"/>
      </w:pPr>
      <w:rPr>
        <w:rFonts w:ascii="Wingdings" w:hAnsi="Wingdings" w:hint="default"/>
      </w:rPr>
    </w:lvl>
    <w:lvl w:ilvl="6" w:tplc="5EEE6CE8">
      <w:start w:val="1"/>
      <w:numFmt w:val="bullet"/>
      <w:lvlText w:val=""/>
      <w:lvlJc w:val="left"/>
      <w:pPr>
        <w:ind w:left="5040" w:hanging="360"/>
      </w:pPr>
      <w:rPr>
        <w:rFonts w:ascii="Symbol" w:hAnsi="Symbol" w:hint="default"/>
      </w:rPr>
    </w:lvl>
    <w:lvl w:ilvl="7" w:tplc="A232CD14">
      <w:start w:val="1"/>
      <w:numFmt w:val="bullet"/>
      <w:lvlText w:val="o"/>
      <w:lvlJc w:val="left"/>
      <w:pPr>
        <w:ind w:left="5760" w:hanging="360"/>
      </w:pPr>
      <w:rPr>
        <w:rFonts w:ascii="Courier New" w:hAnsi="Courier New" w:cs="Courier New" w:hint="default"/>
      </w:rPr>
    </w:lvl>
    <w:lvl w:ilvl="8" w:tplc="FD287AB0">
      <w:start w:val="1"/>
      <w:numFmt w:val="bullet"/>
      <w:lvlText w:val=""/>
      <w:lvlJc w:val="left"/>
      <w:pPr>
        <w:ind w:left="6480" w:hanging="360"/>
      </w:pPr>
      <w:rPr>
        <w:rFonts w:ascii="Wingdings" w:hAnsi="Wingdings" w:hint="default"/>
      </w:rPr>
    </w:lvl>
  </w:abstractNum>
  <w:abstractNum w:abstractNumId="18" w15:restartNumberingAfterBreak="0">
    <w:nsid w:val="772D3D4D"/>
    <w:multiLevelType w:val="hybridMultilevel"/>
    <w:tmpl w:val="D7102170"/>
    <w:lvl w:ilvl="0" w:tplc="25D26058">
      <w:start w:val="1"/>
      <w:numFmt w:val="bullet"/>
      <w:lvlText w:val=""/>
      <w:lvlJc w:val="left"/>
      <w:pPr>
        <w:ind w:left="720" w:hanging="360"/>
      </w:pPr>
      <w:rPr>
        <w:rFonts w:ascii="Symbol" w:hAnsi="Symbol" w:hint="default"/>
      </w:rPr>
    </w:lvl>
    <w:lvl w:ilvl="1" w:tplc="A98E3524">
      <w:start w:val="1"/>
      <w:numFmt w:val="bullet"/>
      <w:lvlText w:val="o"/>
      <w:lvlJc w:val="left"/>
      <w:pPr>
        <w:ind w:left="1440" w:hanging="360"/>
      </w:pPr>
      <w:rPr>
        <w:rFonts w:ascii="Courier New" w:hAnsi="Courier New" w:cs="Courier New" w:hint="default"/>
      </w:rPr>
    </w:lvl>
    <w:lvl w:ilvl="2" w:tplc="10A0325C">
      <w:start w:val="1"/>
      <w:numFmt w:val="bullet"/>
      <w:lvlText w:val=""/>
      <w:lvlJc w:val="left"/>
      <w:pPr>
        <w:ind w:left="2160" w:hanging="360"/>
      </w:pPr>
      <w:rPr>
        <w:rFonts w:ascii="Wingdings" w:hAnsi="Wingdings" w:hint="default"/>
      </w:rPr>
    </w:lvl>
    <w:lvl w:ilvl="3" w:tplc="46905500">
      <w:start w:val="1"/>
      <w:numFmt w:val="bullet"/>
      <w:lvlText w:val=""/>
      <w:lvlJc w:val="left"/>
      <w:pPr>
        <w:ind w:left="2880" w:hanging="360"/>
      </w:pPr>
      <w:rPr>
        <w:rFonts w:ascii="Symbol" w:hAnsi="Symbol" w:hint="default"/>
      </w:rPr>
    </w:lvl>
    <w:lvl w:ilvl="4" w:tplc="4C6E90E6">
      <w:start w:val="1"/>
      <w:numFmt w:val="bullet"/>
      <w:lvlText w:val="o"/>
      <w:lvlJc w:val="left"/>
      <w:pPr>
        <w:ind w:left="3600" w:hanging="360"/>
      </w:pPr>
      <w:rPr>
        <w:rFonts w:ascii="Courier New" w:hAnsi="Courier New" w:cs="Courier New" w:hint="default"/>
      </w:rPr>
    </w:lvl>
    <w:lvl w:ilvl="5" w:tplc="6E10D0C2">
      <w:start w:val="1"/>
      <w:numFmt w:val="bullet"/>
      <w:lvlText w:val=""/>
      <w:lvlJc w:val="left"/>
      <w:pPr>
        <w:ind w:left="4320" w:hanging="360"/>
      </w:pPr>
      <w:rPr>
        <w:rFonts w:ascii="Wingdings" w:hAnsi="Wingdings" w:hint="default"/>
      </w:rPr>
    </w:lvl>
    <w:lvl w:ilvl="6" w:tplc="3E7EDA64">
      <w:start w:val="1"/>
      <w:numFmt w:val="bullet"/>
      <w:lvlText w:val=""/>
      <w:lvlJc w:val="left"/>
      <w:pPr>
        <w:ind w:left="5040" w:hanging="360"/>
      </w:pPr>
      <w:rPr>
        <w:rFonts w:ascii="Symbol" w:hAnsi="Symbol" w:hint="default"/>
      </w:rPr>
    </w:lvl>
    <w:lvl w:ilvl="7" w:tplc="BC14DDE8">
      <w:start w:val="1"/>
      <w:numFmt w:val="bullet"/>
      <w:lvlText w:val="o"/>
      <w:lvlJc w:val="left"/>
      <w:pPr>
        <w:ind w:left="5760" w:hanging="360"/>
      </w:pPr>
      <w:rPr>
        <w:rFonts w:ascii="Courier New" w:hAnsi="Courier New" w:cs="Courier New" w:hint="default"/>
      </w:rPr>
    </w:lvl>
    <w:lvl w:ilvl="8" w:tplc="D08662D0">
      <w:start w:val="1"/>
      <w:numFmt w:val="bullet"/>
      <w:lvlText w:val=""/>
      <w:lvlJc w:val="left"/>
      <w:pPr>
        <w:ind w:left="6480" w:hanging="360"/>
      </w:pPr>
      <w:rPr>
        <w:rFonts w:ascii="Wingdings" w:hAnsi="Wingdings" w:hint="default"/>
      </w:rPr>
    </w:lvl>
  </w:abstractNum>
  <w:num w:numId="1" w16cid:durableId="1593199055">
    <w:abstractNumId w:val="9"/>
  </w:num>
  <w:num w:numId="2" w16cid:durableId="2021810654">
    <w:abstractNumId w:val="8"/>
  </w:num>
  <w:num w:numId="3" w16cid:durableId="126241433">
    <w:abstractNumId w:val="4"/>
  </w:num>
  <w:num w:numId="4" w16cid:durableId="1595629773">
    <w:abstractNumId w:val="16"/>
  </w:num>
  <w:num w:numId="5" w16cid:durableId="825052614">
    <w:abstractNumId w:val="13"/>
  </w:num>
  <w:num w:numId="6" w16cid:durableId="1991204483">
    <w:abstractNumId w:val="6"/>
  </w:num>
  <w:num w:numId="7" w16cid:durableId="962080061">
    <w:abstractNumId w:val="14"/>
  </w:num>
  <w:num w:numId="8" w16cid:durableId="1139760588">
    <w:abstractNumId w:val="18"/>
  </w:num>
  <w:num w:numId="9" w16cid:durableId="1517964624">
    <w:abstractNumId w:val="3"/>
  </w:num>
  <w:num w:numId="10" w16cid:durableId="337074847">
    <w:abstractNumId w:val="0"/>
  </w:num>
  <w:num w:numId="11" w16cid:durableId="1300189356">
    <w:abstractNumId w:val="11"/>
  </w:num>
  <w:num w:numId="12" w16cid:durableId="416172924">
    <w:abstractNumId w:val="1"/>
  </w:num>
  <w:num w:numId="13" w16cid:durableId="223488997">
    <w:abstractNumId w:val="7"/>
  </w:num>
  <w:num w:numId="14" w16cid:durableId="1866673047">
    <w:abstractNumId w:val="10"/>
  </w:num>
  <w:num w:numId="15" w16cid:durableId="35551303">
    <w:abstractNumId w:val="17"/>
  </w:num>
  <w:num w:numId="16" w16cid:durableId="2039619813">
    <w:abstractNumId w:val="15"/>
  </w:num>
  <w:num w:numId="17" w16cid:durableId="586421392">
    <w:abstractNumId w:val="5"/>
  </w:num>
  <w:num w:numId="18" w16cid:durableId="917665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58616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E2"/>
    <w:rsid w:val="00012D32"/>
    <w:rsid w:val="0002493C"/>
    <w:rsid w:val="000253FA"/>
    <w:rsid w:val="00031B64"/>
    <w:rsid w:val="00034F8C"/>
    <w:rsid w:val="00040779"/>
    <w:rsid w:val="0005578D"/>
    <w:rsid w:val="000712AB"/>
    <w:rsid w:val="000738D7"/>
    <w:rsid w:val="000875ED"/>
    <w:rsid w:val="00095470"/>
    <w:rsid w:val="0009749F"/>
    <w:rsid w:val="00097FAB"/>
    <w:rsid w:val="000A6E50"/>
    <w:rsid w:val="000A7683"/>
    <w:rsid w:val="000B247C"/>
    <w:rsid w:val="000B2683"/>
    <w:rsid w:val="000D06AA"/>
    <w:rsid w:val="000D5700"/>
    <w:rsid w:val="000E0F3C"/>
    <w:rsid w:val="000F0544"/>
    <w:rsid w:val="000F4F9C"/>
    <w:rsid w:val="000F671A"/>
    <w:rsid w:val="0010668B"/>
    <w:rsid w:val="00116F98"/>
    <w:rsid w:val="00117504"/>
    <w:rsid w:val="00120248"/>
    <w:rsid w:val="00122483"/>
    <w:rsid w:val="00135F85"/>
    <w:rsid w:val="0013632A"/>
    <w:rsid w:val="00141CDA"/>
    <w:rsid w:val="00142389"/>
    <w:rsid w:val="00145800"/>
    <w:rsid w:val="00145BA5"/>
    <w:rsid w:val="0015028C"/>
    <w:rsid w:val="001612BF"/>
    <w:rsid w:val="00163D3E"/>
    <w:rsid w:val="00172F8C"/>
    <w:rsid w:val="0017598B"/>
    <w:rsid w:val="00182BA2"/>
    <w:rsid w:val="00184E80"/>
    <w:rsid w:val="00186A8D"/>
    <w:rsid w:val="00193BF6"/>
    <w:rsid w:val="0019742D"/>
    <w:rsid w:val="001B13F0"/>
    <w:rsid w:val="001B3C1C"/>
    <w:rsid w:val="001D1F32"/>
    <w:rsid w:val="001E3D87"/>
    <w:rsid w:val="001E6E57"/>
    <w:rsid w:val="001F123F"/>
    <w:rsid w:val="00202657"/>
    <w:rsid w:val="00203C2B"/>
    <w:rsid w:val="002244D6"/>
    <w:rsid w:val="002313FC"/>
    <w:rsid w:val="00236E9A"/>
    <w:rsid w:val="00240D55"/>
    <w:rsid w:val="00245815"/>
    <w:rsid w:val="0026543A"/>
    <w:rsid w:val="00281A20"/>
    <w:rsid w:val="00282A9C"/>
    <w:rsid w:val="0028460B"/>
    <w:rsid w:val="00284F91"/>
    <w:rsid w:val="00285B1A"/>
    <w:rsid w:val="00292B08"/>
    <w:rsid w:val="00292D3B"/>
    <w:rsid w:val="002A1711"/>
    <w:rsid w:val="002B457A"/>
    <w:rsid w:val="002B7001"/>
    <w:rsid w:val="002C47D4"/>
    <w:rsid w:val="002C6818"/>
    <w:rsid w:val="002E6309"/>
    <w:rsid w:val="002F148F"/>
    <w:rsid w:val="003018D9"/>
    <w:rsid w:val="00304F5D"/>
    <w:rsid w:val="00306247"/>
    <w:rsid w:val="00310F48"/>
    <w:rsid w:val="003129D8"/>
    <w:rsid w:val="00312B2A"/>
    <w:rsid w:val="00316380"/>
    <w:rsid w:val="00322B53"/>
    <w:rsid w:val="003344CF"/>
    <w:rsid w:val="00335A7D"/>
    <w:rsid w:val="00337E7D"/>
    <w:rsid w:val="00340947"/>
    <w:rsid w:val="003423F4"/>
    <w:rsid w:val="0036278C"/>
    <w:rsid w:val="00372A1E"/>
    <w:rsid w:val="00372B4C"/>
    <w:rsid w:val="003735C7"/>
    <w:rsid w:val="00377ABC"/>
    <w:rsid w:val="00391047"/>
    <w:rsid w:val="00395D53"/>
    <w:rsid w:val="003C3609"/>
    <w:rsid w:val="003D180A"/>
    <w:rsid w:val="003D1DF6"/>
    <w:rsid w:val="003E578E"/>
    <w:rsid w:val="003F1955"/>
    <w:rsid w:val="003F5C27"/>
    <w:rsid w:val="0040040D"/>
    <w:rsid w:val="00411A4E"/>
    <w:rsid w:val="004130F4"/>
    <w:rsid w:val="00414E02"/>
    <w:rsid w:val="004266B5"/>
    <w:rsid w:val="004303E9"/>
    <w:rsid w:val="00440438"/>
    <w:rsid w:val="00440ACA"/>
    <w:rsid w:val="00440DA2"/>
    <w:rsid w:val="00445A67"/>
    <w:rsid w:val="00450B0D"/>
    <w:rsid w:val="00452745"/>
    <w:rsid w:val="00455EE2"/>
    <w:rsid w:val="004568DC"/>
    <w:rsid w:val="004614BC"/>
    <w:rsid w:val="00472001"/>
    <w:rsid w:val="00474C61"/>
    <w:rsid w:val="00477D4D"/>
    <w:rsid w:val="004823CF"/>
    <w:rsid w:val="00485024"/>
    <w:rsid w:val="004926A2"/>
    <w:rsid w:val="004A0B64"/>
    <w:rsid w:val="004A3C64"/>
    <w:rsid w:val="004A4854"/>
    <w:rsid w:val="004A6CD8"/>
    <w:rsid w:val="004B1F79"/>
    <w:rsid w:val="004B2A61"/>
    <w:rsid w:val="004C230F"/>
    <w:rsid w:val="004D4EFB"/>
    <w:rsid w:val="004E14E2"/>
    <w:rsid w:val="004E21A3"/>
    <w:rsid w:val="004E2555"/>
    <w:rsid w:val="004E453B"/>
    <w:rsid w:val="004E6347"/>
    <w:rsid w:val="004F15B5"/>
    <w:rsid w:val="00501BED"/>
    <w:rsid w:val="005056CA"/>
    <w:rsid w:val="005104ED"/>
    <w:rsid w:val="005146DD"/>
    <w:rsid w:val="00516C61"/>
    <w:rsid w:val="00524134"/>
    <w:rsid w:val="0053128F"/>
    <w:rsid w:val="00535EF9"/>
    <w:rsid w:val="00560A98"/>
    <w:rsid w:val="005626CB"/>
    <w:rsid w:val="00563F2F"/>
    <w:rsid w:val="005701CA"/>
    <w:rsid w:val="00575CF0"/>
    <w:rsid w:val="005772C4"/>
    <w:rsid w:val="00584859"/>
    <w:rsid w:val="00590A25"/>
    <w:rsid w:val="005A20A4"/>
    <w:rsid w:val="005A2752"/>
    <w:rsid w:val="005B12B2"/>
    <w:rsid w:val="005B7D08"/>
    <w:rsid w:val="005C6EC2"/>
    <w:rsid w:val="005D19A6"/>
    <w:rsid w:val="005D649D"/>
    <w:rsid w:val="005E4FE4"/>
    <w:rsid w:val="005F6DE1"/>
    <w:rsid w:val="00602807"/>
    <w:rsid w:val="00613ED6"/>
    <w:rsid w:val="00614606"/>
    <w:rsid w:val="0061557B"/>
    <w:rsid w:val="00621819"/>
    <w:rsid w:val="00631266"/>
    <w:rsid w:val="00634301"/>
    <w:rsid w:val="00634EF1"/>
    <w:rsid w:val="00660CC4"/>
    <w:rsid w:val="00665255"/>
    <w:rsid w:val="0068295C"/>
    <w:rsid w:val="00684A9B"/>
    <w:rsid w:val="0069244D"/>
    <w:rsid w:val="0069750A"/>
    <w:rsid w:val="006A3609"/>
    <w:rsid w:val="006A5DEA"/>
    <w:rsid w:val="006A7C25"/>
    <w:rsid w:val="006B00E1"/>
    <w:rsid w:val="006B05A4"/>
    <w:rsid w:val="006B0744"/>
    <w:rsid w:val="006B6420"/>
    <w:rsid w:val="006D245A"/>
    <w:rsid w:val="006D32BC"/>
    <w:rsid w:val="006D76E6"/>
    <w:rsid w:val="006E5BA2"/>
    <w:rsid w:val="006F196A"/>
    <w:rsid w:val="006F7068"/>
    <w:rsid w:val="00701D5E"/>
    <w:rsid w:val="00705B3C"/>
    <w:rsid w:val="00706F43"/>
    <w:rsid w:val="0072253D"/>
    <w:rsid w:val="007238AB"/>
    <w:rsid w:val="007318DA"/>
    <w:rsid w:val="007440E5"/>
    <w:rsid w:val="007509E7"/>
    <w:rsid w:val="007610D0"/>
    <w:rsid w:val="00764556"/>
    <w:rsid w:val="00775837"/>
    <w:rsid w:val="00775DC0"/>
    <w:rsid w:val="00783A12"/>
    <w:rsid w:val="007849AF"/>
    <w:rsid w:val="007C750F"/>
    <w:rsid w:val="007D2C32"/>
    <w:rsid w:val="007D30D8"/>
    <w:rsid w:val="007E73E6"/>
    <w:rsid w:val="007F68FD"/>
    <w:rsid w:val="008004E3"/>
    <w:rsid w:val="00804A84"/>
    <w:rsid w:val="008101C1"/>
    <w:rsid w:val="00812B05"/>
    <w:rsid w:val="008174D7"/>
    <w:rsid w:val="00826748"/>
    <w:rsid w:val="00831D88"/>
    <w:rsid w:val="00832D26"/>
    <w:rsid w:val="00836065"/>
    <w:rsid w:val="008408C7"/>
    <w:rsid w:val="00841FE3"/>
    <w:rsid w:val="008501FC"/>
    <w:rsid w:val="0085607A"/>
    <w:rsid w:val="00860C35"/>
    <w:rsid w:val="00864807"/>
    <w:rsid w:val="00867415"/>
    <w:rsid w:val="00873B4D"/>
    <w:rsid w:val="00884DF5"/>
    <w:rsid w:val="008905A2"/>
    <w:rsid w:val="00892715"/>
    <w:rsid w:val="008971B8"/>
    <w:rsid w:val="008A58F3"/>
    <w:rsid w:val="008B6F3D"/>
    <w:rsid w:val="008C195F"/>
    <w:rsid w:val="008D06BC"/>
    <w:rsid w:val="008E0988"/>
    <w:rsid w:val="008E557C"/>
    <w:rsid w:val="008F1934"/>
    <w:rsid w:val="008F52CD"/>
    <w:rsid w:val="00903219"/>
    <w:rsid w:val="00911A67"/>
    <w:rsid w:val="00914C9B"/>
    <w:rsid w:val="009242A0"/>
    <w:rsid w:val="009313BD"/>
    <w:rsid w:val="0093343A"/>
    <w:rsid w:val="00933B75"/>
    <w:rsid w:val="0095157B"/>
    <w:rsid w:val="00951B57"/>
    <w:rsid w:val="00954EAB"/>
    <w:rsid w:val="00962C40"/>
    <w:rsid w:val="00970107"/>
    <w:rsid w:val="009709BA"/>
    <w:rsid w:val="0097551C"/>
    <w:rsid w:val="00983CA2"/>
    <w:rsid w:val="009B2C5E"/>
    <w:rsid w:val="009C388D"/>
    <w:rsid w:val="009C4AB0"/>
    <w:rsid w:val="009D586B"/>
    <w:rsid w:val="009E00A0"/>
    <w:rsid w:val="009E2396"/>
    <w:rsid w:val="009F3477"/>
    <w:rsid w:val="00A0075D"/>
    <w:rsid w:val="00A01C58"/>
    <w:rsid w:val="00A02983"/>
    <w:rsid w:val="00A07ED3"/>
    <w:rsid w:val="00A1109C"/>
    <w:rsid w:val="00A111B8"/>
    <w:rsid w:val="00A13983"/>
    <w:rsid w:val="00A16916"/>
    <w:rsid w:val="00A17BAE"/>
    <w:rsid w:val="00A30034"/>
    <w:rsid w:val="00A34426"/>
    <w:rsid w:val="00A41EB8"/>
    <w:rsid w:val="00A42977"/>
    <w:rsid w:val="00A45BF7"/>
    <w:rsid w:val="00A5059D"/>
    <w:rsid w:val="00A541D6"/>
    <w:rsid w:val="00A60484"/>
    <w:rsid w:val="00A621E9"/>
    <w:rsid w:val="00A75646"/>
    <w:rsid w:val="00A81DB9"/>
    <w:rsid w:val="00A86DB0"/>
    <w:rsid w:val="00A93B97"/>
    <w:rsid w:val="00A95645"/>
    <w:rsid w:val="00A961FA"/>
    <w:rsid w:val="00AA6220"/>
    <w:rsid w:val="00AB442D"/>
    <w:rsid w:val="00AC4578"/>
    <w:rsid w:val="00AC59CB"/>
    <w:rsid w:val="00AD7607"/>
    <w:rsid w:val="00AF00EA"/>
    <w:rsid w:val="00AF3DF9"/>
    <w:rsid w:val="00AF4512"/>
    <w:rsid w:val="00AF5898"/>
    <w:rsid w:val="00B034CE"/>
    <w:rsid w:val="00B21BA5"/>
    <w:rsid w:val="00B23146"/>
    <w:rsid w:val="00B25863"/>
    <w:rsid w:val="00B27614"/>
    <w:rsid w:val="00B27837"/>
    <w:rsid w:val="00B32086"/>
    <w:rsid w:val="00B351E9"/>
    <w:rsid w:val="00B40160"/>
    <w:rsid w:val="00B4464C"/>
    <w:rsid w:val="00B45723"/>
    <w:rsid w:val="00B462E0"/>
    <w:rsid w:val="00B55256"/>
    <w:rsid w:val="00B7441B"/>
    <w:rsid w:val="00B8647E"/>
    <w:rsid w:val="00B93015"/>
    <w:rsid w:val="00B9579A"/>
    <w:rsid w:val="00BB7E31"/>
    <w:rsid w:val="00BD154A"/>
    <w:rsid w:val="00BE0F1C"/>
    <w:rsid w:val="00BE369C"/>
    <w:rsid w:val="00BE666C"/>
    <w:rsid w:val="00BF20AC"/>
    <w:rsid w:val="00BF43FA"/>
    <w:rsid w:val="00BF726A"/>
    <w:rsid w:val="00C06521"/>
    <w:rsid w:val="00C110A2"/>
    <w:rsid w:val="00C13086"/>
    <w:rsid w:val="00C13D0B"/>
    <w:rsid w:val="00C32765"/>
    <w:rsid w:val="00C3444A"/>
    <w:rsid w:val="00C34932"/>
    <w:rsid w:val="00C478BB"/>
    <w:rsid w:val="00C5140D"/>
    <w:rsid w:val="00C5433C"/>
    <w:rsid w:val="00C57122"/>
    <w:rsid w:val="00C5755A"/>
    <w:rsid w:val="00C60132"/>
    <w:rsid w:val="00C60D98"/>
    <w:rsid w:val="00C63C6E"/>
    <w:rsid w:val="00C67B43"/>
    <w:rsid w:val="00C7430C"/>
    <w:rsid w:val="00C86D65"/>
    <w:rsid w:val="00C87800"/>
    <w:rsid w:val="00C93612"/>
    <w:rsid w:val="00C967B7"/>
    <w:rsid w:val="00CA21D6"/>
    <w:rsid w:val="00CB69C1"/>
    <w:rsid w:val="00CE0516"/>
    <w:rsid w:val="00CE15C0"/>
    <w:rsid w:val="00CE5C05"/>
    <w:rsid w:val="00CF0821"/>
    <w:rsid w:val="00CF12D0"/>
    <w:rsid w:val="00CF5503"/>
    <w:rsid w:val="00CF5BEB"/>
    <w:rsid w:val="00CF7E76"/>
    <w:rsid w:val="00D065D3"/>
    <w:rsid w:val="00D12E4B"/>
    <w:rsid w:val="00D15F60"/>
    <w:rsid w:val="00D16F42"/>
    <w:rsid w:val="00D20E79"/>
    <w:rsid w:val="00D23D4F"/>
    <w:rsid w:val="00D24FB1"/>
    <w:rsid w:val="00D51926"/>
    <w:rsid w:val="00D60D0E"/>
    <w:rsid w:val="00D62BF6"/>
    <w:rsid w:val="00D63E8E"/>
    <w:rsid w:val="00D64C5D"/>
    <w:rsid w:val="00D66BC6"/>
    <w:rsid w:val="00D72E0B"/>
    <w:rsid w:val="00D8581E"/>
    <w:rsid w:val="00D918CA"/>
    <w:rsid w:val="00D91C70"/>
    <w:rsid w:val="00DA0B7F"/>
    <w:rsid w:val="00DD3641"/>
    <w:rsid w:val="00DE397A"/>
    <w:rsid w:val="00DE48B5"/>
    <w:rsid w:val="00DE636D"/>
    <w:rsid w:val="00DE7F34"/>
    <w:rsid w:val="00DF66AE"/>
    <w:rsid w:val="00E04DBB"/>
    <w:rsid w:val="00E14798"/>
    <w:rsid w:val="00E15F52"/>
    <w:rsid w:val="00E50F29"/>
    <w:rsid w:val="00E511AA"/>
    <w:rsid w:val="00E56A4E"/>
    <w:rsid w:val="00E628CA"/>
    <w:rsid w:val="00E6327B"/>
    <w:rsid w:val="00E67362"/>
    <w:rsid w:val="00E75FF1"/>
    <w:rsid w:val="00E76EEC"/>
    <w:rsid w:val="00E86E56"/>
    <w:rsid w:val="00EB5CF9"/>
    <w:rsid w:val="00ED1150"/>
    <w:rsid w:val="00EE1C9E"/>
    <w:rsid w:val="00EE35D8"/>
    <w:rsid w:val="00EF0F08"/>
    <w:rsid w:val="00EF64A3"/>
    <w:rsid w:val="00F0416A"/>
    <w:rsid w:val="00F07CFC"/>
    <w:rsid w:val="00F129AF"/>
    <w:rsid w:val="00F2009B"/>
    <w:rsid w:val="00F2511D"/>
    <w:rsid w:val="00F349D9"/>
    <w:rsid w:val="00F3523A"/>
    <w:rsid w:val="00F43F6D"/>
    <w:rsid w:val="00F46CBF"/>
    <w:rsid w:val="00F536EA"/>
    <w:rsid w:val="00F647C6"/>
    <w:rsid w:val="00F67544"/>
    <w:rsid w:val="00F7684F"/>
    <w:rsid w:val="00F7703A"/>
    <w:rsid w:val="00F916B2"/>
    <w:rsid w:val="00FB086E"/>
    <w:rsid w:val="00FD5438"/>
    <w:rsid w:val="00FD548C"/>
    <w:rsid w:val="00FF2A8F"/>
    <w:rsid w:val="00FF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C10B"/>
  <w15:docId w15:val="{E05F5178-0050-4BE2-BCF4-08D5259B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000000"/>
      <w:sz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sz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i/>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rPr>
  </w:style>
  <w:style w:type="character" w:customStyle="1" w:styleId="40">
    <w:name w:val="Заголовок 4 Знак"/>
    <w:basedOn w:val="a0"/>
    <w:link w:val="4"/>
    <w:uiPriority w:val="9"/>
    <w:rPr>
      <w:rFonts w:ascii="Arial" w:eastAsia="Arial" w:hAnsi="Arial" w:cs="Arial"/>
      <w:b/>
      <w:sz w:val="26"/>
    </w:rPr>
  </w:style>
  <w:style w:type="character" w:customStyle="1" w:styleId="50">
    <w:name w:val="Заголовок 5 Знак"/>
    <w:basedOn w:val="a0"/>
    <w:link w:val="5"/>
    <w:uiPriority w:val="9"/>
    <w:rPr>
      <w:rFonts w:ascii="Arial" w:eastAsia="Arial" w:hAnsi="Arial" w:cs="Arial"/>
      <w:b/>
      <w:sz w:val="24"/>
    </w:rPr>
  </w:style>
  <w:style w:type="character" w:customStyle="1" w:styleId="60">
    <w:name w:val="Заголовок 6 Знак"/>
    <w:basedOn w:val="a0"/>
    <w:link w:val="6"/>
    <w:uiPriority w:val="9"/>
    <w:rPr>
      <w:rFonts w:ascii="Arial" w:eastAsia="Arial" w:hAnsi="Arial" w:cs="Arial"/>
      <w:b/>
      <w:sz w:val="22"/>
    </w:rPr>
  </w:style>
  <w:style w:type="character" w:customStyle="1" w:styleId="70">
    <w:name w:val="Заголовок 7 Знак"/>
    <w:basedOn w:val="a0"/>
    <w:link w:val="7"/>
    <w:uiPriority w:val="9"/>
    <w:rPr>
      <w:rFonts w:ascii="Arial" w:eastAsia="Arial" w:hAnsi="Arial" w:cs="Arial"/>
      <w:b/>
      <w:i/>
      <w:sz w:val="22"/>
    </w:rPr>
  </w:style>
  <w:style w:type="character" w:customStyle="1" w:styleId="80">
    <w:name w:val="Заголовок 8 Знак"/>
    <w:basedOn w:val="a0"/>
    <w:link w:val="8"/>
    <w:uiPriority w:val="9"/>
    <w:rPr>
      <w:rFonts w:ascii="Arial" w:eastAsia="Arial" w:hAnsi="Arial" w:cs="Arial"/>
      <w:i/>
      <w:sz w:val="22"/>
    </w:rPr>
  </w:style>
  <w:style w:type="character" w:customStyle="1" w:styleId="90">
    <w:name w:val="Заголовок 9 Знак"/>
    <w:basedOn w:val="a0"/>
    <w:link w:val="9"/>
    <w:uiPriority w:val="9"/>
    <w:rPr>
      <w:rFonts w:ascii="Arial" w:eastAsia="Arial" w:hAnsi="Arial" w:cs="Arial"/>
      <w:i/>
      <w:sz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rPr>
  </w:style>
  <w:style w:type="character" w:customStyle="1" w:styleId="a5">
    <w:name w:val="Заголовок Знак"/>
    <w:basedOn w:val="a0"/>
    <w:link w:val="a4"/>
    <w:uiPriority w:val="10"/>
    <w:rPr>
      <w:sz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rPr>
  </w:style>
  <w:style w:type="character" w:customStyle="1" w:styleId="QuoteChar">
    <w:name w:val="Quote Char"/>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color w:val="4F81BD" w:themeColor="accent1"/>
      <w:sz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Hyperlink0">
    <w:name w:val="Hyperlink.0"/>
    <w:basedOn w:val="a0"/>
    <w:rPr>
      <w:rFonts w:ascii="Times New Roman" w:eastAsia="Times New Roman" w:hAnsi="Times New Roman" w:cs="Times New Roman"/>
      <w:i/>
      <w:color w:val="0563C1"/>
      <w:sz w:val="18"/>
      <w:u w:val="single"/>
      <w14:textOutline w14:w="0" w14:cap="rnd" w14:cmpd="sng" w14:algn="ctr">
        <w14:noFill/>
        <w14:prstDash w14:val="solid"/>
        <w14:bevel/>
      </w14:textOutline>
    </w:rPr>
  </w:style>
  <w:style w:type="paragraph" w:styleId="af8">
    <w:name w:val="Normal (Web)"/>
    <w:basedOn w:val="a"/>
    <w:uiPriority w:val="99"/>
    <w:semiHidden/>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rFonts w:ascii="Times New Roman" w:eastAsia="Times New Roman" w:hAnsi="Times New Roman" w:cs="Times New Roman"/>
      <w:color w:val="auto"/>
    </w:rPr>
  </w:style>
  <w:style w:type="paragraph" w:styleId="af9">
    <w:name w:val="Balloon Text"/>
    <w:basedOn w:val="a"/>
    <w:link w:val="afa"/>
    <w:uiPriority w:val="99"/>
    <w:semiHidden/>
    <w:unhideWhenUsed/>
    <w:rPr>
      <w:rFonts w:ascii="Segoe UI" w:hAnsi="Segoe UI" w:cs="Segoe UI"/>
      <w:sz w:val="18"/>
    </w:rPr>
  </w:style>
  <w:style w:type="character" w:customStyle="1" w:styleId="afa">
    <w:name w:val="Текст выноски Знак"/>
    <w:basedOn w:val="a0"/>
    <w:link w:val="af9"/>
    <w:uiPriority w:val="99"/>
    <w:semiHidden/>
    <w:rPr>
      <w:rFonts w:ascii="Segoe UI" w:eastAsia="Calibri" w:hAnsi="Segoe UI" w:cs="Segoe UI"/>
      <w:color w:val="000000"/>
      <w:sz w:val="18"/>
    </w:rPr>
  </w:style>
  <w:style w:type="character" w:styleId="afb">
    <w:name w:val="Subtle Reference"/>
    <w:basedOn w:val="a0"/>
    <w:uiPriority w:val="31"/>
    <w:qFormat/>
    <w:rPr>
      <w:smallCaps/>
      <w:color w:val="5A5A5A" w:themeColor="text1" w:themeTint="A5"/>
    </w:rPr>
  </w:style>
  <w:style w:type="character" w:styleId="afc">
    <w:name w:val="annotation reference"/>
    <w:basedOn w:val="a0"/>
    <w:uiPriority w:val="99"/>
    <w:semiHidden/>
    <w:unhideWhenUsed/>
    <w:rPr>
      <w:sz w:val="16"/>
    </w:rPr>
  </w:style>
  <w:style w:type="paragraph" w:styleId="afd">
    <w:name w:val="annotation text"/>
    <w:basedOn w:val="a"/>
    <w:link w:val="afe"/>
    <w:uiPriority w:val="99"/>
    <w:semiHidden/>
    <w:unhideWhenUsed/>
    <w:rPr>
      <w:sz w:val="20"/>
    </w:rPr>
  </w:style>
  <w:style w:type="character" w:customStyle="1" w:styleId="afe">
    <w:name w:val="Текст примечания Знак"/>
    <w:basedOn w:val="a0"/>
    <w:link w:val="afd"/>
    <w:uiPriority w:val="99"/>
    <w:semiHidden/>
    <w:rPr>
      <w:rFonts w:ascii="Calibri" w:eastAsia="Calibri" w:hAnsi="Calibri" w:cs="Calibri"/>
      <w:color w:val="000000"/>
      <w:sz w:val="20"/>
    </w:rPr>
  </w:style>
  <w:style w:type="paragraph" w:styleId="aff">
    <w:name w:val="annotation subject"/>
    <w:basedOn w:val="afd"/>
    <w:next w:val="afd"/>
    <w:link w:val="aff0"/>
    <w:uiPriority w:val="99"/>
    <w:semiHidden/>
    <w:unhideWhenUsed/>
    <w:rPr>
      <w:b/>
    </w:rPr>
  </w:style>
  <w:style w:type="character" w:customStyle="1" w:styleId="aff0">
    <w:name w:val="Тема примечания Знак"/>
    <w:basedOn w:val="afe"/>
    <w:link w:val="aff"/>
    <w:uiPriority w:val="99"/>
    <w:semiHidden/>
    <w:rPr>
      <w:rFonts w:ascii="Calibri" w:eastAsia="Calibri" w:hAnsi="Calibri" w:cs="Calibri"/>
      <w:b/>
      <w:color w:val="000000"/>
      <w:sz w:val="20"/>
    </w:rPr>
  </w:style>
  <w:style w:type="paragraph" w:styleId="aff1">
    <w:name w:val="List Paragraph"/>
    <w:basedOn w:val="a"/>
    <w:link w:val="aff2"/>
    <w:uiPriority w:val="34"/>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720"/>
      <w:contextualSpacing/>
    </w:pPr>
    <w:rPr>
      <w:rFonts w:asciiTheme="minorHAnsi" w:eastAsiaTheme="minorHAnsi" w:hAnsiTheme="minorHAnsi" w:cstheme="minorBidi"/>
      <w:color w:val="auto"/>
      <w:sz w:val="22"/>
      <w14:ligatures w14:val="standardContextual"/>
    </w:rPr>
  </w:style>
  <w:style w:type="character" w:styleId="aff3">
    <w:name w:val="Hyperlink"/>
    <w:basedOn w:val="a0"/>
    <w:uiPriority w:val="99"/>
    <w:unhideWhenUsed/>
    <w:rPr>
      <w:color w:val="0000FF"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character" w:customStyle="1" w:styleId="aff2">
    <w:name w:val="Абзац списка Знак"/>
    <w:basedOn w:val="a0"/>
    <w:link w:val="aff1"/>
    <w:uiPriority w:val="34"/>
    <w:qFormat/>
    <w:rPr>
      <w14:ligatures w14:val="standardContextual"/>
    </w:rPr>
  </w:style>
  <w:style w:type="paragraph" w:styleId="23">
    <w:name w:val="Quote"/>
    <w:basedOn w:val="a"/>
    <w:next w:val="a"/>
    <w:link w:val="24"/>
    <w:uiPriority w:val="29"/>
    <w:qFormat/>
    <w:pPr>
      <w:spacing w:before="200" w:after="160"/>
      <w:ind w:left="864" w:right="864"/>
      <w:jc w:val="center"/>
    </w:pPr>
    <w:rPr>
      <w:i/>
      <w:color w:val="404040" w:themeColor="text1" w:themeTint="BF"/>
    </w:rPr>
  </w:style>
  <w:style w:type="character" w:customStyle="1" w:styleId="24">
    <w:name w:val="Цитата 2 Знак"/>
    <w:basedOn w:val="a0"/>
    <w:link w:val="23"/>
    <w:uiPriority w:val="29"/>
    <w:rPr>
      <w:rFonts w:ascii="Calibri" w:eastAsia="Calibri" w:hAnsi="Calibri" w:cs="Calibri"/>
      <w:i/>
      <w:color w:val="404040" w:themeColor="text1" w:themeTint="BF"/>
      <w:sz w:val="24"/>
    </w:rPr>
  </w:style>
  <w:style w:type="paragraph" w:customStyle="1" w:styleId="P68B1DB1-NoSpacing1">
    <w:name w:val="P68B1DB1-NoSpacing1"/>
    <w:basedOn w:val="a3"/>
    <w:rPr>
      <w:rFonts w:ascii="Times New Roman" w:hAnsi="Times New Roman" w:cs="Times New Roman"/>
      <w:b/>
      <w:sz w:val="24"/>
    </w:rPr>
  </w:style>
  <w:style w:type="paragraph" w:customStyle="1" w:styleId="P68B1DB1-NoSpacing2">
    <w:name w:val="P68B1DB1-NoSpacing2"/>
    <w:basedOn w:val="a3"/>
    <w:rPr>
      <w:rFonts w:ascii="Times New Roman" w:hAnsi="Times New Roman" w:cs="Times New Roman"/>
      <w:sz w:val="24"/>
    </w:rPr>
  </w:style>
  <w:style w:type="paragraph" w:styleId="aff4">
    <w:name w:val="Revision"/>
    <w:hidden/>
    <w:uiPriority w:val="99"/>
    <w:semiHidden/>
    <w:rsid w:val="00BB7E31"/>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4293">
      <w:bodyDiv w:val="1"/>
      <w:marLeft w:val="0"/>
      <w:marRight w:val="0"/>
      <w:marTop w:val="0"/>
      <w:marBottom w:val="0"/>
      <w:divBdr>
        <w:top w:val="none" w:sz="0" w:space="0" w:color="auto"/>
        <w:left w:val="none" w:sz="0" w:space="0" w:color="auto"/>
        <w:bottom w:val="none" w:sz="0" w:space="0" w:color="auto"/>
        <w:right w:val="none" w:sz="0" w:space="0" w:color="auto"/>
      </w:divBdr>
    </w:div>
    <w:div w:id="198199961">
      <w:bodyDiv w:val="1"/>
      <w:marLeft w:val="0"/>
      <w:marRight w:val="0"/>
      <w:marTop w:val="0"/>
      <w:marBottom w:val="0"/>
      <w:divBdr>
        <w:top w:val="none" w:sz="0" w:space="0" w:color="auto"/>
        <w:left w:val="none" w:sz="0" w:space="0" w:color="auto"/>
        <w:bottom w:val="none" w:sz="0" w:space="0" w:color="auto"/>
        <w:right w:val="none" w:sz="0" w:space="0" w:color="auto"/>
      </w:divBdr>
    </w:div>
    <w:div w:id="402072693">
      <w:bodyDiv w:val="1"/>
      <w:marLeft w:val="0"/>
      <w:marRight w:val="0"/>
      <w:marTop w:val="0"/>
      <w:marBottom w:val="0"/>
      <w:divBdr>
        <w:top w:val="none" w:sz="0" w:space="0" w:color="auto"/>
        <w:left w:val="none" w:sz="0" w:space="0" w:color="auto"/>
        <w:bottom w:val="none" w:sz="0" w:space="0" w:color="auto"/>
        <w:right w:val="none" w:sz="0" w:space="0" w:color="auto"/>
      </w:divBdr>
    </w:div>
    <w:div w:id="446899715">
      <w:bodyDiv w:val="1"/>
      <w:marLeft w:val="0"/>
      <w:marRight w:val="0"/>
      <w:marTop w:val="0"/>
      <w:marBottom w:val="0"/>
      <w:divBdr>
        <w:top w:val="none" w:sz="0" w:space="0" w:color="auto"/>
        <w:left w:val="none" w:sz="0" w:space="0" w:color="auto"/>
        <w:bottom w:val="none" w:sz="0" w:space="0" w:color="auto"/>
        <w:right w:val="none" w:sz="0" w:space="0" w:color="auto"/>
      </w:divBdr>
    </w:div>
    <w:div w:id="598177912">
      <w:bodyDiv w:val="1"/>
      <w:marLeft w:val="0"/>
      <w:marRight w:val="0"/>
      <w:marTop w:val="0"/>
      <w:marBottom w:val="0"/>
      <w:divBdr>
        <w:top w:val="none" w:sz="0" w:space="0" w:color="auto"/>
        <w:left w:val="none" w:sz="0" w:space="0" w:color="auto"/>
        <w:bottom w:val="none" w:sz="0" w:space="0" w:color="auto"/>
        <w:right w:val="none" w:sz="0" w:space="0" w:color="auto"/>
      </w:divBdr>
    </w:div>
    <w:div w:id="662467613">
      <w:bodyDiv w:val="1"/>
      <w:marLeft w:val="0"/>
      <w:marRight w:val="0"/>
      <w:marTop w:val="0"/>
      <w:marBottom w:val="0"/>
      <w:divBdr>
        <w:top w:val="none" w:sz="0" w:space="0" w:color="auto"/>
        <w:left w:val="none" w:sz="0" w:space="0" w:color="auto"/>
        <w:bottom w:val="none" w:sz="0" w:space="0" w:color="auto"/>
        <w:right w:val="none" w:sz="0" w:space="0" w:color="auto"/>
      </w:divBdr>
    </w:div>
    <w:div w:id="822627534">
      <w:bodyDiv w:val="1"/>
      <w:marLeft w:val="0"/>
      <w:marRight w:val="0"/>
      <w:marTop w:val="0"/>
      <w:marBottom w:val="0"/>
      <w:divBdr>
        <w:top w:val="none" w:sz="0" w:space="0" w:color="auto"/>
        <w:left w:val="none" w:sz="0" w:space="0" w:color="auto"/>
        <w:bottom w:val="none" w:sz="0" w:space="0" w:color="auto"/>
        <w:right w:val="none" w:sz="0" w:space="0" w:color="auto"/>
      </w:divBdr>
    </w:div>
    <w:div w:id="861632162">
      <w:bodyDiv w:val="1"/>
      <w:marLeft w:val="0"/>
      <w:marRight w:val="0"/>
      <w:marTop w:val="0"/>
      <w:marBottom w:val="0"/>
      <w:divBdr>
        <w:top w:val="none" w:sz="0" w:space="0" w:color="auto"/>
        <w:left w:val="none" w:sz="0" w:space="0" w:color="auto"/>
        <w:bottom w:val="none" w:sz="0" w:space="0" w:color="auto"/>
        <w:right w:val="none" w:sz="0" w:space="0" w:color="auto"/>
      </w:divBdr>
    </w:div>
    <w:div w:id="1033112207">
      <w:bodyDiv w:val="1"/>
      <w:marLeft w:val="0"/>
      <w:marRight w:val="0"/>
      <w:marTop w:val="0"/>
      <w:marBottom w:val="0"/>
      <w:divBdr>
        <w:top w:val="none" w:sz="0" w:space="0" w:color="auto"/>
        <w:left w:val="none" w:sz="0" w:space="0" w:color="auto"/>
        <w:bottom w:val="none" w:sz="0" w:space="0" w:color="auto"/>
        <w:right w:val="none" w:sz="0" w:space="0" w:color="auto"/>
      </w:divBdr>
    </w:div>
    <w:div w:id="1181823705">
      <w:bodyDiv w:val="1"/>
      <w:marLeft w:val="0"/>
      <w:marRight w:val="0"/>
      <w:marTop w:val="0"/>
      <w:marBottom w:val="0"/>
      <w:divBdr>
        <w:top w:val="none" w:sz="0" w:space="0" w:color="auto"/>
        <w:left w:val="none" w:sz="0" w:space="0" w:color="auto"/>
        <w:bottom w:val="none" w:sz="0" w:space="0" w:color="auto"/>
        <w:right w:val="none" w:sz="0" w:space="0" w:color="auto"/>
      </w:divBdr>
    </w:div>
    <w:div w:id="1348289423">
      <w:bodyDiv w:val="1"/>
      <w:marLeft w:val="0"/>
      <w:marRight w:val="0"/>
      <w:marTop w:val="0"/>
      <w:marBottom w:val="0"/>
      <w:divBdr>
        <w:top w:val="none" w:sz="0" w:space="0" w:color="auto"/>
        <w:left w:val="none" w:sz="0" w:space="0" w:color="auto"/>
        <w:bottom w:val="none" w:sz="0" w:space="0" w:color="auto"/>
        <w:right w:val="none" w:sz="0" w:space="0" w:color="auto"/>
      </w:divBdr>
    </w:div>
    <w:div w:id="1560366071">
      <w:bodyDiv w:val="1"/>
      <w:marLeft w:val="0"/>
      <w:marRight w:val="0"/>
      <w:marTop w:val="0"/>
      <w:marBottom w:val="0"/>
      <w:divBdr>
        <w:top w:val="none" w:sz="0" w:space="0" w:color="auto"/>
        <w:left w:val="none" w:sz="0" w:space="0" w:color="auto"/>
        <w:bottom w:val="none" w:sz="0" w:space="0" w:color="auto"/>
        <w:right w:val="none" w:sz="0" w:space="0" w:color="auto"/>
      </w:divBdr>
    </w:div>
    <w:div w:id="1988588393">
      <w:bodyDiv w:val="1"/>
      <w:marLeft w:val="0"/>
      <w:marRight w:val="0"/>
      <w:marTop w:val="0"/>
      <w:marBottom w:val="0"/>
      <w:divBdr>
        <w:top w:val="none" w:sz="0" w:space="0" w:color="auto"/>
        <w:left w:val="none" w:sz="0" w:space="0" w:color="auto"/>
        <w:bottom w:val="none" w:sz="0" w:space="0" w:color="auto"/>
        <w:right w:val="none" w:sz="0" w:space="0" w:color="auto"/>
      </w:divBdr>
    </w:div>
    <w:div w:id="21393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1B55-4731-414D-9059-2C0FAED4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Кузеванов Иван Сергеевич</dc:creator>
  <cp:lastModifiedBy>Maria Zhmurko</cp:lastModifiedBy>
  <cp:revision>3</cp:revision>
  <dcterms:created xsi:type="dcterms:W3CDTF">2025-06-02T14:35:00Z</dcterms:created>
  <dcterms:modified xsi:type="dcterms:W3CDTF">2025-06-02T14:39:00Z</dcterms:modified>
</cp:coreProperties>
</file>