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4703" w14:textId="68C48CA5" w:rsidR="007B5874" w:rsidRPr="000B5EE0" w:rsidRDefault="0036771B">
      <w:pPr>
        <w:pStyle w:val="23"/>
        <w:rPr>
          <w:lang w:val="en-GB"/>
        </w:rPr>
      </w:pPr>
      <w:bookmarkStart w:id="0" w:name="_Hlk166688531"/>
      <w:r w:rsidRPr="002D6889">
        <w:rPr>
          <w:rFonts w:cstheme="minorHAnsi"/>
          <w:noProof/>
          <w:lang w:val="ru-RU"/>
        </w:rPr>
        <w:drawing>
          <wp:inline distT="0" distB="0" distL="0" distR="0" wp14:anchorId="575475DA" wp14:editId="5E3A013D">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3053C6B" w14:textId="77777777" w:rsidR="007B5874" w:rsidRPr="0036771B" w:rsidRDefault="007B5874">
      <w:pPr>
        <w:jc w:val="both"/>
        <w:rPr>
          <w:rFonts w:asciiTheme="minorHAnsi" w:hAnsiTheme="minorHAnsi" w:cstheme="minorHAnsi"/>
          <w:b/>
          <w:sz w:val="22"/>
          <w:szCs w:val="22"/>
          <w:lang w:val="en-GB"/>
        </w:rPr>
      </w:pPr>
    </w:p>
    <w:p w14:paraId="7C0E145F" w14:textId="025AA6F9" w:rsidR="007B5874" w:rsidRPr="0036771B" w:rsidRDefault="00000000">
      <w:pPr>
        <w:pStyle w:val="P68B1DB1-Normal1"/>
        <w:spacing w:after="120"/>
        <w:jc w:val="center"/>
        <w:rPr>
          <w:rFonts w:asciiTheme="minorHAnsi" w:hAnsiTheme="minorHAnsi" w:cstheme="minorHAnsi"/>
          <w:sz w:val="22"/>
          <w:szCs w:val="22"/>
          <w:lang w:val="en-GB"/>
        </w:rPr>
      </w:pPr>
      <w:r w:rsidRPr="0036771B">
        <w:rPr>
          <w:rFonts w:asciiTheme="minorHAnsi" w:hAnsiTheme="minorHAnsi" w:cstheme="minorHAnsi"/>
          <w:sz w:val="22"/>
          <w:szCs w:val="22"/>
          <w:lang w:val="en-GB"/>
        </w:rPr>
        <w:t xml:space="preserve">PhosAgro Board of Directors Schedules Annual General Meeting of Shareholders for 29 May 2025 </w:t>
      </w:r>
    </w:p>
    <w:p w14:paraId="14AF347F" w14:textId="2BB75965" w:rsidR="007B5874" w:rsidRPr="0036771B" w:rsidRDefault="00000000" w:rsidP="0036771B">
      <w:pPr>
        <w:pStyle w:val="P68B1DB1-Normal2"/>
        <w:spacing w:after="120"/>
        <w:jc w:val="both"/>
        <w:rPr>
          <w:rFonts w:asciiTheme="minorHAnsi" w:hAnsiTheme="minorHAnsi" w:cstheme="minorHAnsi"/>
          <w:b/>
          <w:sz w:val="22"/>
          <w:szCs w:val="22"/>
          <w:lang w:val="en-GB"/>
        </w:rPr>
      </w:pPr>
      <w:r w:rsidRPr="0036771B">
        <w:rPr>
          <w:rFonts w:asciiTheme="minorHAnsi" w:hAnsiTheme="minorHAnsi" w:cstheme="minorHAnsi"/>
          <w:b/>
          <w:sz w:val="22"/>
          <w:szCs w:val="22"/>
          <w:lang w:val="en-GB"/>
        </w:rPr>
        <w:t>Moscow</w:t>
      </w:r>
      <w:bookmarkEnd w:id="0"/>
      <w:r w:rsidR="0036771B" w:rsidRPr="0036771B">
        <w:rPr>
          <w:rFonts w:asciiTheme="minorHAnsi" w:hAnsiTheme="minorHAnsi" w:cstheme="minorHAnsi"/>
          <w:bCs/>
          <w:sz w:val="22"/>
          <w:szCs w:val="22"/>
          <w:lang w:val="en-GB"/>
        </w:rPr>
        <w:t xml:space="preserve"> – </w:t>
      </w:r>
      <w:r w:rsidRPr="0036771B">
        <w:rPr>
          <w:rFonts w:asciiTheme="minorHAnsi" w:hAnsiTheme="minorHAnsi" w:cstheme="minorHAnsi"/>
          <w:bCs/>
          <w:sz w:val="22"/>
          <w:szCs w:val="22"/>
          <w:lang w:val="en-GB"/>
        </w:rPr>
        <w:t>The</w:t>
      </w:r>
      <w:r w:rsidRPr="0036771B">
        <w:rPr>
          <w:rFonts w:asciiTheme="minorHAnsi" w:hAnsiTheme="minorHAnsi" w:cstheme="minorHAnsi"/>
          <w:sz w:val="22"/>
          <w:szCs w:val="22"/>
          <w:lang w:val="en-GB"/>
        </w:rPr>
        <w:t xml:space="preserve"> Board of Directors of PhosAgro (Moscow Exchange, LSE: PHOR), one of the world</w:t>
      </w:r>
      <w:r w:rsidR="000B5EE0" w:rsidRPr="0036771B">
        <w:rPr>
          <w:rFonts w:asciiTheme="minorHAnsi" w:hAnsiTheme="minorHAnsi" w:cstheme="minorHAnsi"/>
          <w:sz w:val="22"/>
          <w:szCs w:val="22"/>
          <w:lang w:val="en-GB"/>
        </w:rPr>
        <w:t>’</w:t>
      </w:r>
      <w:r w:rsidRPr="0036771B">
        <w:rPr>
          <w:rFonts w:asciiTheme="minorHAnsi" w:hAnsiTheme="minorHAnsi" w:cstheme="minorHAnsi"/>
          <w:sz w:val="22"/>
          <w:szCs w:val="22"/>
          <w:lang w:val="en-GB"/>
        </w:rPr>
        <w:t>s leading producers of phosphate-based fertilizers, has scheduled the Company</w:t>
      </w:r>
      <w:r w:rsidR="000B5EE0" w:rsidRPr="0036771B">
        <w:rPr>
          <w:rFonts w:asciiTheme="minorHAnsi" w:hAnsiTheme="minorHAnsi" w:cstheme="minorHAnsi"/>
          <w:sz w:val="22"/>
          <w:szCs w:val="22"/>
          <w:lang w:val="en-GB"/>
        </w:rPr>
        <w:t>’s</w:t>
      </w:r>
      <w:r w:rsidRPr="0036771B">
        <w:rPr>
          <w:rFonts w:asciiTheme="minorHAnsi" w:hAnsiTheme="minorHAnsi" w:cstheme="minorHAnsi"/>
          <w:sz w:val="22"/>
          <w:szCs w:val="22"/>
          <w:lang w:val="en-GB"/>
        </w:rPr>
        <w:t xml:space="preserve"> Annual General Meeting </w:t>
      </w:r>
      <w:r w:rsidR="000B5EE0" w:rsidRPr="0036771B">
        <w:rPr>
          <w:rFonts w:asciiTheme="minorHAnsi" w:hAnsiTheme="minorHAnsi" w:cstheme="minorHAnsi"/>
          <w:sz w:val="22"/>
          <w:szCs w:val="22"/>
          <w:lang w:val="en-GB"/>
        </w:rPr>
        <w:t xml:space="preserve">of Shareholders (AGM) </w:t>
      </w:r>
      <w:r w:rsidRPr="0036771B">
        <w:rPr>
          <w:rFonts w:asciiTheme="minorHAnsi" w:hAnsiTheme="minorHAnsi" w:cstheme="minorHAnsi"/>
          <w:sz w:val="22"/>
          <w:szCs w:val="22"/>
          <w:lang w:val="en-GB"/>
        </w:rPr>
        <w:t xml:space="preserve">for 29 May 2025. </w:t>
      </w:r>
    </w:p>
    <w:p w14:paraId="0DC5AA37" w14:textId="46453EDB" w:rsidR="007B5874" w:rsidRPr="006A503B" w:rsidRDefault="00000000" w:rsidP="0036771B">
      <w:pPr>
        <w:pStyle w:val="P68B1DB1-Normal2"/>
        <w:spacing w:after="120"/>
        <w:jc w:val="both"/>
        <w:rPr>
          <w:rFonts w:asciiTheme="minorHAnsi" w:hAnsiTheme="minorHAnsi" w:cstheme="minorHAnsi"/>
          <w:sz w:val="22"/>
          <w:szCs w:val="22"/>
          <w:lang w:val="en-US"/>
        </w:rPr>
      </w:pPr>
      <w:r w:rsidRPr="0036771B">
        <w:rPr>
          <w:rFonts w:asciiTheme="minorHAnsi" w:hAnsiTheme="minorHAnsi" w:cstheme="minorHAnsi"/>
          <w:sz w:val="22"/>
          <w:szCs w:val="22"/>
          <w:lang w:val="en-GB"/>
        </w:rPr>
        <w:t xml:space="preserve">The Board also recommended that the AGM approve the allocation of a portion of the Company’s net profit from the previous year for the payment of dividends at a rate of RUB 171 per ordinary share. The record date for participation in the forthcoming AGM </w:t>
      </w:r>
      <w:r w:rsidR="000B5EE0" w:rsidRPr="0036771B">
        <w:rPr>
          <w:rFonts w:asciiTheme="minorHAnsi" w:hAnsiTheme="minorHAnsi" w:cstheme="minorHAnsi"/>
          <w:sz w:val="22"/>
          <w:szCs w:val="22"/>
          <w:lang w:val="en-GB"/>
        </w:rPr>
        <w:t>has been set as</w:t>
      </w:r>
      <w:r w:rsidRPr="0036771B">
        <w:rPr>
          <w:rFonts w:asciiTheme="minorHAnsi" w:hAnsiTheme="minorHAnsi" w:cstheme="minorHAnsi"/>
          <w:sz w:val="22"/>
          <w:szCs w:val="22"/>
          <w:lang w:val="en-GB"/>
        </w:rPr>
        <w:t xml:space="preserve"> 5 May 2025. It was recommended that the AGM set 9 June 2025 as the record date for eligibility to receive dividends.</w:t>
      </w:r>
    </w:p>
    <w:p w14:paraId="372171C8" w14:textId="77777777" w:rsidR="0036771B" w:rsidRPr="00B373FD" w:rsidRDefault="0036771B" w:rsidP="0036771B">
      <w:pPr>
        <w:spacing w:after="120"/>
        <w:jc w:val="both"/>
        <w:rPr>
          <w:b/>
          <w:bCs/>
          <w:color w:val="auto"/>
          <w:sz w:val="22"/>
          <w:szCs w:val="22"/>
          <w:lang w:val="en-GB"/>
        </w:rPr>
      </w:pPr>
      <w:r w:rsidRPr="00B373FD">
        <w:rPr>
          <w:b/>
          <w:bCs/>
          <w:color w:val="auto"/>
          <w:sz w:val="22"/>
          <w:szCs w:val="22"/>
          <w:lang w:val="en-GB"/>
        </w:rPr>
        <w:t>About the Company</w:t>
      </w:r>
    </w:p>
    <w:p w14:paraId="1916D768" w14:textId="77777777" w:rsidR="0036771B" w:rsidRPr="00B373FD" w:rsidRDefault="0036771B" w:rsidP="0036771B">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ff3"/>
            <w:bCs/>
            <w:i/>
            <w:iCs/>
            <w:sz w:val="22"/>
            <w:szCs w:val="22"/>
            <w:lang w:val="en-GB"/>
          </w:rPr>
          <w:t>www.phosagro.ru</w:t>
        </w:r>
      </w:hyperlink>
      <w:r w:rsidRPr="00B373FD">
        <w:rPr>
          <w:bCs/>
          <w:i/>
          <w:iCs/>
          <w:color w:val="auto"/>
          <w:sz w:val="22"/>
          <w:szCs w:val="22"/>
          <w:lang w:val="en-GB"/>
        </w:rPr>
        <w:t>) is a vertically integrated Russian company and one of the world’s leading producers of phosphate-based fertilizers and high-grade phosphate rock with P2O5 content of 39% or more (according to the IFA) . PhosAgro’s high-performance fertilizers produce crops with advanced features.</w:t>
      </w:r>
    </w:p>
    <w:p w14:paraId="1C526AC7" w14:textId="77777777" w:rsidR="0036771B" w:rsidRPr="00B373FD" w:rsidRDefault="0036771B" w:rsidP="0036771B">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20D71E66" w14:textId="77777777" w:rsidR="0036771B" w:rsidRPr="00B373FD" w:rsidRDefault="0036771B" w:rsidP="0036771B">
      <w:pPr>
        <w:spacing w:after="120"/>
        <w:jc w:val="both"/>
        <w:rPr>
          <w:bCs/>
          <w:i/>
          <w:iCs/>
          <w:color w:val="auto"/>
          <w:sz w:val="22"/>
          <w:szCs w:val="22"/>
          <w:lang w:val="en-GB"/>
        </w:rPr>
      </w:pPr>
      <w:r w:rsidRPr="00B373FD">
        <w:rPr>
          <w:bCs/>
          <w:i/>
          <w:iCs/>
          <w:color w:val="auto"/>
          <w:sz w:val="22"/>
          <w:szCs w:val="22"/>
          <w:lang w:val="en-GB"/>
        </w:rPr>
        <w:t xml:space="preserve">PhosAgro’s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77B5FB2E" w14:textId="77777777" w:rsidR="0036771B" w:rsidRPr="00E22B9F" w:rsidRDefault="0036771B" w:rsidP="0036771B">
      <w:pPr>
        <w:spacing w:after="120"/>
        <w:jc w:val="both"/>
        <w:rPr>
          <w:bCs/>
          <w:i/>
          <w:iCs/>
          <w:color w:val="auto"/>
          <w:sz w:val="22"/>
          <w:szCs w:val="22"/>
          <w:lang w:val="en-GB"/>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4C9A9779" w14:textId="77777777" w:rsidR="0036771B" w:rsidRPr="0036771B" w:rsidRDefault="0036771B" w:rsidP="0036771B">
      <w:pPr>
        <w:pStyle w:val="P68B1DB1-Normal2"/>
        <w:spacing w:after="120"/>
        <w:jc w:val="both"/>
        <w:rPr>
          <w:rFonts w:asciiTheme="minorHAnsi" w:hAnsiTheme="minorHAnsi" w:cstheme="minorHAnsi"/>
          <w:sz w:val="22"/>
          <w:szCs w:val="22"/>
          <w:lang w:val="en-GB"/>
        </w:rPr>
      </w:pPr>
    </w:p>
    <w:p w14:paraId="2D97F70B" w14:textId="77777777" w:rsidR="0036771B" w:rsidRPr="0036771B" w:rsidRDefault="0036771B" w:rsidP="0036771B">
      <w:pPr>
        <w:pStyle w:val="P68B1DB1-Normal2"/>
        <w:spacing w:after="120"/>
        <w:jc w:val="both"/>
        <w:rPr>
          <w:rFonts w:asciiTheme="minorHAnsi" w:hAnsiTheme="minorHAnsi" w:cstheme="minorHAnsi"/>
          <w:sz w:val="22"/>
          <w:szCs w:val="22"/>
          <w:lang w:val="en-US"/>
        </w:rPr>
      </w:pPr>
    </w:p>
    <w:p w14:paraId="006079EC" w14:textId="77777777" w:rsidR="007B5874" w:rsidRPr="000B5EE0" w:rsidRDefault="007B5874">
      <w:pPr>
        <w:spacing w:after="120"/>
        <w:ind w:firstLine="567"/>
        <w:jc w:val="both"/>
        <w:rPr>
          <w:rFonts w:ascii="Times New Roman" w:eastAsia="Times New Roman" w:hAnsi="Times New Roman" w:cs="Times New Roman"/>
          <w:i/>
          <w:sz w:val="18"/>
          <w:lang w:val="en-GB"/>
        </w:rPr>
      </w:pPr>
    </w:p>
    <w:p w14:paraId="7C2DB9BF" w14:textId="1645FFC7" w:rsidR="007B5874" w:rsidRPr="000B5EE0" w:rsidRDefault="007B5874">
      <w:pPr>
        <w:spacing w:before="60" w:after="60"/>
        <w:ind w:firstLine="708"/>
        <w:jc w:val="both"/>
        <w:rPr>
          <w:rFonts w:ascii="Times New Roman" w:eastAsia="Times New Roman" w:hAnsi="Times New Roman" w:cs="Times New Roman"/>
          <w:i/>
          <w:sz w:val="18"/>
          <w:lang w:val="en-GB"/>
        </w:rPr>
      </w:pPr>
    </w:p>
    <w:sectPr w:rsidR="007B5874" w:rsidRPr="000B5EE0" w:rsidSect="0036771B">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7428" w14:textId="77777777" w:rsidR="00790DD5" w:rsidRDefault="00790DD5">
      <w:r>
        <w:separator/>
      </w:r>
    </w:p>
  </w:endnote>
  <w:endnote w:type="continuationSeparator" w:id="0">
    <w:p w14:paraId="4E501BEC" w14:textId="77777777" w:rsidR="00790DD5" w:rsidRDefault="0079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02AA" w14:textId="77777777" w:rsidR="00790DD5" w:rsidRDefault="00790DD5">
      <w:r>
        <w:separator/>
      </w:r>
    </w:p>
  </w:footnote>
  <w:footnote w:type="continuationSeparator" w:id="0">
    <w:p w14:paraId="35A1B03D" w14:textId="77777777" w:rsidR="00790DD5" w:rsidRDefault="0079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3"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4"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5"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6"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7"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8"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0"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1"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2"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3"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4"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5"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6"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16cid:durableId="1272936552">
    <w:abstractNumId w:val="8"/>
  </w:num>
  <w:num w:numId="2" w16cid:durableId="1563254435">
    <w:abstractNumId w:val="7"/>
  </w:num>
  <w:num w:numId="3" w16cid:durableId="1472820324">
    <w:abstractNumId w:val="3"/>
  </w:num>
  <w:num w:numId="4" w16cid:durableId="793139266">
    <w:abstractNumId w:val="14"/>
  </w:num>
  <w:num w:numId="5" w16cid:durableId="1249467124">
    <w:abstractNumId w:val="11"/>
  </w:num>
  <w:num w:numId="6" w16cid:durableId="1969968930">
    <w:abstractNumId w:val="5"/>
  </w:num>
  <w:num w:numId="7" w16cid:durableId="305864733">
    <w:abstractNumId w:val="12"/>
  </w:num>
  <w:num w:numId="8" w16cid:durableId="1480655952">
    <w:abstractNumId w:val="16"/>
  </w:num>
  <w:num w:numId="9" w16cid:durableId="1507864757">
    <w:abstractNumId w:val="2"/>
  </w:num>
  <w:num w:numId="10" w16cid:durableId="859009325">
    <w:abstractNumId w:val="0"/>
  </w:num>
  <w:num w:numId="11" w16cid:durableId="198663903">
    <w:abstractNumId w:val="10"/>
  </w:num>
  <w:num w:numId="12" w16cid:durableId="1993213324">
    <w:abstractNumId w:val="1"/>
  </w:num>
  <w:num w:numId="13" w16cid:durableId="923492252">
    <w:abstractNumId w:val="6"/>
  </w:num>
  <w:num w:numId="14" w16cid:durableId="128745172">
    <w:abstractNumId w:val="9"/>
  </w:num>
  <w:num w:numId="15" w16cid:durableId="306858673">
    <w:abstractNumId w:val="15"/>
  </w:num>
  <w:num w:numId="16" w16cid:durableId="1097360297">
    <w:abstractNumId w:val="13"/>
  </w:num>
  <w:num w:numId="17" w16cid:durableId="407926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320B"/>
    <w:rsid w:val="0002493C"/>
    <w:rsid w:val="000307DD"/>
    <w:rsid w:val="00034F8C"/>
    <w:rsid w:val="00040779"/>
    <w:rsid w:val="000422C1"/>
    <w:rsid w:val="000712AB"/>
    <w:rsid w:val="000875ED"/>
    <w:rsid w:val="00095470"/>
    <w:rsid w:val="000A4C10"/>
    <w:rsid w:val="000A6E50"/>
    <w:rsid w:val="000A7683"/>
    <w:rsid w:val="000B247C"/>
    <w:rsid w:val="000B5746"/>
    <w:rsid w:val="000B5EE0"/>
    <w:rsid w:val="000D06AA"/>
    <w:rsid w:val="000D5700"/>
    <w:rsid w:val="000E6178"/>
    <w:rsid w:val="000F4AEC"/>
    <w:rsid w:val="000F671A"/>
    <w:rsid w:val="00117504"/>
    <w:rsid w:val="00120248"/>
    <w:rsid w:val="00122483"/>
    <w:rsid w:val="00135F85"/>
    <w:rsid w:val="0013632A"/>
    <w:rsid w:val="00145800"/>
    <w:rsid w:val="00145BA5"/>
    <w:rsid w:val="0015028C"/>
    <w:rsid w:val="00172F8C"/>
    <w:rsid w:val="00182BA2"/>
    <w:rsid w:val="00184E80"/>
    <w:rsid w:val="00186A8D"/>
    <w:rsid w:val="0019742D"/>
    <w:rsid w:val="001B13F0"/>
    <w:rsid w:val="001D1F32"/>
    <w:rsid w:val="001E59B6"/>
    <w:rsid w:val="001F123F"/>
    <w:rsid w:val="001F163E"/>
    <w:rsid w:val="001F6584"/>
    <w:rsid w:val="00203C2B"/>
    <w:rsid w:val="0021070F"/>
    <w:rsid w:val="0021145C"/>
    <w:rsid w:val="00236E9A"/>
    <w:rsid w:val="00240235"/>
    <w:rsid w:val="00245815"/>
    <w:rsid w:val="0026543A"/>
    <w:rsid w:val="0028460B"/>
    <w:rsid w:val="00285B1A"/>
    <w:rsid w:val="002A057A"/>
    <w:rsid w:val="002A1711"/>
    <w:rsid w:val="002B457A"/>
    <w:rsid w:val="002B7001"/>
    <w:rsid w:val="002C47D4"/>
    <w:rsid w:val="002E6309"/>
    <w:rsid w:val="002E68C0"/>
    <w:rsid w:val="002F0AF7"/>
    <w:rsid w:val="002F148F"/>
    <w:rsid w:val="00306247"/>
    <w:rsid w:val="003129D8"/>
    <w:rsid w:val="00312B2A"/>
    <w:rsid w:val="00316380"/>
    <w:rsid w:val="003344CF"/>
    <w:rsid w:val="00335A7D"/>
    <w:rsid w:val="00337E7D"/>
    <w:rsid w:val="0036771B"/>
    <w:rsid w:val="00372A1E"/>
    <w:rsid w:val="00372B4C"/>
    <w:rsid w:val="003735C7"/>
    <w:rsid w:val="00377ABC"/>
    <w:rsid w:val="003801BA"/>
    <w:rsid w:val="00391047"/>
    <w:rsid w:val="00395D53"/>
    <w:rsid w:val="003D180A"/>
    <w:rsid w:val="003E578E"/>
    <w:rsid w:val="003F1955"/>
    <w:rsid w:val="003F50FC"/>
    <w:rsid w:val="004130F4"/>
    <w:rsid w:val="004303E9"/>
    <w:rsid w:val="00440438"/>
    <w:rsid w:val="00440ACA"/>
    <w:rsid w:val="00440DA2"/>
    <w:rsid w:val="00452745"/>
    <w:rsid w:val="00455EE2"/>
    <w:rsid w:val="004614BC"/>
    <w:rsid w:val="00472001"/>
    <w:rsid w:val="004773F5"/>
    <w:rsid w:val="00477D4D"/>
    <w:rsid w:val="004A0B64"/>
    <w:rsid w:val="004A6CD8"/>
    <w:rsid w:val="004B1F79"/>
    <w:rsid w:val="004B2A61"/>
    <w:rsid w:val="004C230F"/>
    <w:rsid w:val="004D4EFB"/>
    <w:rsid w:val="004E14E2"/>
    <w:rsid w:val="004E21A3"/>
    <w:rsid w:val="004E453B"/>
    <w:rsid w:val="004E6347"/>
    <w:rsid w:val="004F15B5"/>
    <w:rsid w:val="005146DD"/>
    <w:rsid w:val="00516C61"/>
    <w:rsid w:val="00524134"/>
    <w:rsid w:val="00560A98"/>
    <w:rsid w:val="005626CB"/>
    <w:rsid w:val="005701CA"/>
    <w:rsid w:val="005772C4"/>
    <w:rsid w:val="00581F6A"/>
    <w:rsid w:val="00584859"/>
    <w:rsid w:val="00586B19"/>
    <w:rsid w:val="00590A25"/>
    <w:rsid w:val="005A20A4"/>
    <w:rsid w:val="005B12B2"/>
    <w:rsid w:val="005C6EC2"/>
    <w:rsid w:val="005D649D"/>
    <w:rsid w:val="005F52C5"/>
    <w:rsid w:val="005F6DE1"/>
    <w:rsid w:val="00613ED6"/>
    <w:rsid w:val="00614606"/>
    <w:rsid w:val="0061557B"/>
    <w:rsid w:val="00634301"/>
    <w:rsid w:val="00634EF1"/>
    <w:rsid w:val="00665255"/>
    <w:rsid w:val="0068295C"/>
    <w:rsid w:val="00684A9B"/>
    <w:rsid w:val="006A3609"/>
    <w:rsid w:val="006A503B"/>
    <w:rsid w:val="006A5DEA"/>
    <w:rsid w:val="006A6764"/>
    <w:rsid w:val="006A7C25"/>
    <w:rsid w:val="006B00E1"/>
    <w:rsid w:val="006B05A4"/>
    <w:rsid w:val="006B0744"/>
    <w:rsid w:val="006D245A"/>
    <w:rsid w:val="006D32BC"/>
    <w:rsid w:val="006E5BA2"/>
    <w:rsid w:val="00701D5E"/>
    <w:rsid w:val="00705B3C"/>
    <w:rsid w:val="00706F43"/>
    <w:rsid w:val="0072253D"/>
    <w:rsid w:val="007238AB"/>
    <w:rsid w:val="00775DC0"/>
    <w:rsid w:val="00783A12"/>
    <w:rsid w:val="007849AF"/>
    <w:rsid w:val="00790DD5"/>
    <w:rsid w:val="007A1697"/>
    <w:rsid w:val="007B5874"/>
    <w:rsid w:val="007D1273"/>
    <w:rsid w:val="007D2C32"/>
    <w:rsid w:val="007E73E6"/>
    <w:rsid w:val="008004E3"/>
    <w:rsid w:val="00804A84"/>
    <w:rsid w:val="008174D7"/>
    <w:rsid w:val="00826748"/>
    <w:rsid w:val="00832D26"/>
    <w:rsid w:val="00836065"/>
    <w:rsid w:val="00836E16"/>
    <w:rsid w:val="008408C7"/>
    <w:rsid w:val="008501FC"/>
    <w:rsid w:val="0085607A"/>
    <w:rsid w:val="00860C35"/>
    <w:rsid w:val="00864807"/>
    <w:rsid w:val="00867415"/>
    <w:rsid w:val="00884DF5"/>
    <w:rsid w:val="00892715"/>
    <w:rsid w:val="00892DA5"/>
    <w:rsid w:val="008971B8"/>
    <w:rsid w:val="008D06BC"/>
    <w:rsid w:val="008F1934"/>
    <w:rsid w:val="008F52CD"/>
    <w:rsid w:val="00911A67"/>
    <w:rsid w:val="00914C9B"/>
    <w:rsid w:val="009313BD"/>
    <w:rsid w:val="0093343A"/>
    <w:rsid w:val="00933B75"/>
    <w:rsid w:val="00951B57"/>
    <w:rsid w:val="00954EAB"/>
    <w:rsid w:val="009554B6"/>
    <w:rsid w:val="00962C40"/>
    <w:rsid w:val="00970107"/>
    <w:rsid w:val="009709BA"/>
    <w:rsid w:val="0097551C"/>
    <w:rsid w:val="00983CA2"/>
    <w:rsid w:val="009B2C5E"/>
    <w:rsid w:val="009C388D"/>
    <w:rsid w:val="009C4AB0"/>
    <w:rsid w:val="00A01C58"/>
    <w:rsid w:val="00A02983"/>
    <w:rsid w:val="00A07ED3"/>
    <w:rsid w:val="00A1109C"/>
    <w:rsid w:val="00A111B8"/>
    <w:rsid w:val="00A30034"/>
    <w:rsid w:val="00A34426"/>
    <w:rsid w:val="00A41EB8"/>
    <w:rsid w:val="00A42977"/>
    <w:rsid w:val="00A45BF7"/>
    <w:rsid w:val="00A5059D"/>
    <w:rsid w:val="00A60484"/>
    <w:rsid w:val="00A621E9"/>
    <w:rsid w:val="00A75646"/>
    <w:rsid w:val="00A81DB9"/>
    <w:rsid w:val="00A86DB0"/>
    <w:rsid w:val="00A93B97"/>
    <w:rsid w:val="00A95645"/>
    <w:rsid w:val="00A97242"/>
    <w:rsid w:val="00AA6220"/>
    <w:rsid w:val="00AC4578"/>
    <w:rsid w:val="00AD2D36"/>
    <w:rsid w:val="00AD7607"/>
    <w:rsid w:val="00AF3DF9"/>
    <w:rsid w:val="00AF4512"/>
    <w:rsid w:val="00B04D2E"/>
    <w:rsid w:val="00B21BA5"/>
    <w:rsid w:val="00B23146"/>
    <w:rsid w:val="00B27837"/>
    <w:rsid w:val="00B32086"/>
    <w:rsid w:val="00B351E9"/>
    <w:rsid w:val="00B40160"/>
    <w:rsid w:val="00B462E0"/>
    <w:rsid w:val="00B65D50"/>
    <w:rsid w:val="00B7441B"/>
    <w:rsid w:val="00B8647E"/>
    <w:rsid w:val="00B9021F"/>
    <w:rsid w:val="00B9579A"/>
    <w:rsid w:val="00BD154A"/>
    <w:rsid w:val="00BE369C"/>
    <w:rsid w:val="00BF43FA"/>
    <w:rsid w:val="00C110A2"/>
    <w:rsid w:val="00C13086"/>
    <w:rsid w:val="00C13D0B"/>
    <w:rsid w:val="00C32765"/>
    <w:rsid w:val="00C3444A"/>
    <w:rsid w:val="00C50B1C"/>
    <w:rsid w:val="00C5433C"/>
    <w:rsid w:val="00C57122"/>
    <w:rsid w:val="00C5755A"/>
    <w:rsid w:val="00C60132"/>
    <w:rsid w:val="00C60D98"/>
    <w:rsid w:val="00C63C6E"/>
    <w:rsid w:val="00C7430C"/>
    <w:rsid w:val="00C86D65"/>
    <w:rsid w:val="00C87800"/>
    <w:rsid w:val="00C93612"/>
    <w:rsid w:val="00C967B7"/>
    <w:rsid w:val="00CA21D6"/>
    <w:rsid w:val="00CA6B9C"/>
    <w:rsid w:val="00CB69C1"/>
    <w:rsid w:val="00CE0516"/>
    <w:rsid w:val="00CE15C0"/>
    <w:rsid w:val="00CE5C05"/>
    <w:rsid w:val="00CF5503"/>
    <w:rsid w:val="00CF7E76"/>
    <w:rsid w:val="00D065D3"/>
    <w:rsid w:val="00D12E4B"/>
    <w:rsid w:val="00D15F60"/>
    <w:rsid w:val="00D23D4F"/>
    <w:rsid w:val="00D32AF6"/>
    <w:rsid w:val="00D37948"/>
    <w:rsid w:val="00D451FC"/>
    <w:rsid w:val="00D51926"/>
    <w:rsid w:val="00D61A61"/>
    <w:rsid w:val="00D63E8E"/>
    <w:rsid w:val="00D64C5D"/>
    <w:rsid w:val="00D66BC6"/>
    <w:rsid w:val="00D72E0B"/>
    <w:rsid w:val="00DA0B7F"/>
    <w:rsid w:val="00DE48B5"/>
    <w:rsid w:val="00DE636D"/>
    <w:rsid w:val="00DE7F34"/>
    <w:rsid w:val="00DF66AE"/>
    <w:rsid w:val="00E44E6D"/>
    <w:rsid w:val="00E50F29"/>
    <w:rsid w:val="00E67362"/>
    <w:rsid w:val="00E75FF1"/>
    <w:rsid w:val="00E76EEC"/>
    <w:rsid w:val="00E86E56"/>
    <w:rsid w:val="00EB5CF9"/>
    <w:rsid w:val="00ED1150"/>
    <w:rsid w:val="00EE35D8"/>
    <w:rsid w:val="00EF0F08"/>
    <w:rsid w:val="00F07CFC"/>
    <w:rsid w:val="00F23205"/>
    <w:rsid w:val="00F32BD0"/>
    <w:rsid w:val="00F349D9"/>
    <w:rsid w:val="00F3523A"/>
    <w:rsid w:val="00F46CBF"/>
    <w:rsid w:val="00F54C95"/>
    <w:rsid w:val="00F71965"/>
    <w:rsid w:val="00F7684F"/>
    <w:rsid w:val="00FB086E"/>
    <w:rsid w:val="00FD1D36"/>
    <w:rsid w:val="00FD548C"/>
    <w:rsid w:val="00FF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10B"/>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customStyle="1" w:styleId="P68B1DB1-Normal1">
    <w:name w:val="P68B1DB1-Normal1"/>
    <w:basedOn w:val="a"/>
    <w:rPr>
      <w:rFonts w:ascii="Times New Roman" w:hAnsi="Times New Roman" w:cs="Times New Roman"/>
      <w:b/>
    </w:rPr>
  </w:style>
  <w:style w:type="paragraph" w:customStyle="1" w:styleId="P68B1DB1-Normal2">
    <w:name w:val="P68B1DB1-Normal2"/>
    <w:basedOn w:val="a"/>
    <w:rPr>
      <w:rFonts w:ascii="Times New Roman" w:hAnsi="Times New Roman"/>
      <w:color w:val="auto"/>
    </w:rPr>
  </w:style>
  <w:style w:type="paragraph" w:styleId="aff4">
    <w:name w:val="Revision"/>
    <w:hidden/>
    <w:uiPriority w:val="99"/>
    <w:semiHidden/>
    <w:rsid w:val="00F23205"/>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9961">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F030-8A73-4A8F-B4C4-CDEEE090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Maria Zhmurko</cp:lastModifiedBy>
  <cp:revision>4</cp:revision>
  <dcterms:created xsi:type="dcterms:W3CDTF">2025-03-19T15:24:00Z</dcterms:created>
  <dcterms:modified xsi:type="dcterms:W3CDTF">2025-03-19T15:26:00Z</dcterms:modified>
</cp:coreProperties>
</file>