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3893" w14:textId="38435FE8" w:rsidR="004A1FD1" w:rsidRDefault="007D334E">
      <w:pPr>
        <w:pStyle w:val="22"/>
      </w:pPr>
      <w:bookmarkStart w:id="0" w:name="_Hlk166688531"/>
      <w:r w:rsidRPr="002D6889">
        <w:rPr>
          <w:rFonts w:cstheme="minorHAnsi"/>
          <w:noProof/>
          <w:lang w:val="ru-RU"/>
        </w:rPr>
        <w:drawing>
          <wp:inline distT="0" distB="0" distL="0" distR="0" wp14:anchorId="0BC325EB" wp14:editId="58926BA8">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502D0DEF" w14:textId="77777777" w:rsidR="004A1FD1" w:rsidRDefault="004A1FD1">
      <w:pPr>
        <w:jc w:val="both"/>
        <w:rPr>
          <w:rFonts w:ascii="Times New Roman" w:hAnsi="Times New Roman" w:cs="Times New Roman"/>
          <w:b/>
          <w:bCs/>
          <w:lang w:val="ru-RU"/>
        </w:rPr>
      </w:pPr>
    </w:p>
    <w:bookmarkEnd w:id="0"/>
    <w:p w14:paraId="6B7C5BF1" w14:textId="77777777" w:rsidR="004A1FD1" w:rsidRPr="007D334E" w:rsidRDefault="007C6C5E">
      <w:pPr>
        <w:pStyle w:val="afd"/>
        <w:jc w:val="center"/>
        <w:rPr>
          <w:rFonts w:ascii="Calibri" w:hAnsi="Calibri" w:cs="Calibri"/>
          <w:b/>
          <w:bCs/>
          <w:lang w:val="en-GB"/>
        </w:rPr>
      </w:pPr>
      <w:r w:rsidRPr="007D334E">
        <w:rPr>
          <w:rFonts w:ascii="Calibri" w:hAnsi="Calibri" w:cs="Calibri"/>
          <w:b/>
          <w:bCs/>
          <w:lang w:val="en-GB"/>
        </w:rPr>
        <w:t>PhosAgro Sets New Agrochemical Production Record in 1Q 2025</w:t>
      </w:r>
    </w:p>
    <w:p w14:paraId="1CE02FC1" w14:textId="77777777" w:rsidR="004A1FD1" w:rsidRPr="00473739" w:rsidRDefault="004A1FD1">
      <w:pPr>
        <w:pStyle w:val="afd"/>
        <w:rPr>
          <w:rFonts w:ascii="Times New Roman" w:hAnsi="Times New Roman" w:cs="Times New Roman"/>
          <w:sz w:val="24"/>
          <w:szCs w:val="24"/>
          <w:lang w:val="en-US"/>
        </w:rPr>
      </w:pPr>
    </w:p>
    <w:p w14:paraId="2543138A" w14:textId="091BF187" w:rsidR="00E7059A" w:rsidRPr="00E7059A" w:rsidRDefault="007C6C5E" w:rsidP="00473739">
      <w:pPr>
        <w:pStyle w:val="afd"/>
        <w:jc w:val="both"/>
        <w:rPr>
          <w:rFonts w:cstheme="minorHAnsi"/>
          <w:lang w:val="en-US"/>
        </w:rPr>
      </w:pPr>
      <w:r w:rsidRPr="007D334E">
        <w:rPr>
          <w:rFonts w:cstheme="minorHAnsi"/>
          <w:b/>
          <w:bCs/>
          <w:lang w:val="en-US"/>
        </w:rPr>
        <w:t>Moscow</w:t>
      </w:r>
      <w:r w:rsidRPr="00E7059A">
        <w:rPr>
          <w:rFonts w:cstheme="minorHAnsi"/>
          <w:b/>
          <w:bCs/>
          <w:lang w:val="en-US"/>
        </w:rPr>
        <w:t xml:space="preserve"> —</w:t>
      </w:r>
      <w:r w:rsidRPr="00E7059A">
        <w:rPr>
          <w:rFonts w:cstheme="minorHAnsi"/>
          <w:lang w:val="en-US"/>
        </w:rPr>
        <w:t xml:space="preserve"> </w:t>
      </w:r>
      <w:r w:rsidR="00E7059A">
        <w:rPr>
          <w:rFonts w:cstheme="minorHAnsi"/>
          <w:lang w:val="en-US"/>
        </w:rPr>
        <w:t>PhosAgro</w:t>
      </w:r>
      <w:r w:rsidR="00E7059A" w:rsidRPr="00E7059A">
        <w:rPr>
          <w:rFonts w:cstheme="minorHAnsi"/>
          <w:lang w:val="en-US"/>
        </w:rPr>
        <w:t xml:space="preserve"> </w:t>
      </w:r>
      <w:r w:rsidR="00E7059A">
        <w:rPr>
          <w:rFonts w:cstheme="minorHAnsi"/>
          <w:lang w:val="en-US"/>
        </w:rPr>
        <w:t>Group</w:t>
      </w:r>
      <w:r w:rsidR="00E7059A" w:rsidRPr="00E7059A">
        <w:rPr>
          <w:rFonts w:cstheme="minorHAnsi"/>
          <w:lang w:val="en-US"/>
        </w:rPr>
        <w:t xml:space="preserve"> </w:t>
      </w:r>
      <w:r w:rsidR="00E7059A">
        <w:rPr>
          <w:rFonts w:cstheme="minorHAnsi"/>
          <w:lang w:val="en-US"/>
        </w:rPr>
        <w:t xml:space="preserve">achieved a series of new production records in 1Q 2025. The results were announced by </w:t>
      </w:r>
      <w:r w:rsidR="00E7059A" w:rsidRPr="007D334E">
        <w:rPr>
          <w:rFonts w:cstheme="minorHAnsi"/>
          <w:lang w:val="en-US"/>
        </w:rPr>
        <w:t xml:space="preserve">PhosAgro CEO Mikhail </w:t>
      </w:r>
      <w:proofErr w:type="spellStart"/>
      <w:r w:rsidR="00E7059A" w:rsidRPr="007D334E">
        <w:rPr>
          <w:rFonts w:cstheme="minorHAnsi"/>
          <w:lang w:val="en-US"/>
        </w:rPr>
        <w:t>Rybnikov</w:t>
      </w:r>
      <w:proofErr w:type="spellEnd"/>
      <w:r w:rsidR="00E7059A" w:rsidRPr="007D334E">
        <w:rPr>
          <w:rFonts w:cstheme="minorHAnsi"/>
          <w:lang w:val="en-US"/>
        </w:rPr>
        <w:t xml:space="preserve"> at </w:t>
      </w:r>
      <w:r w:rsidR="00E7059A">
        <w:rPr>
          <w:rFonts w:cstheme="minorHAnsi"/>
          <w:lang w:val="en-US"/>
        </w:rPr>
        <w:t xml:space="preserve">a meeting of the Company’s </w:t>
      </w:r>
      <w:r w:rsidR="00E7059A" w:rsidRPr="007D334E">
        <w:rPr>
          <w:rFonts w:cstheme="minorHAnsi"/>
          <w:lang w:val="en-US"/>
        </w:rPr>
        <w:t>Management Board</w:t>
      </w:r>
      <w:r w:rsidR="00E7059A">
        <w:rPr>
          <w:rFonts w:cstheme="minorHAnsi"/>
          <w:lang w:val="en-US"/>
        </w:rPr>
        <w:t>.</w:t>
      </w:r>
    </w:p>
    <w:p w14:paraId="58812797" w14:textId="77777777" w:rsidR="007D334E" w:rsidRPr="007D334E" w:rsidRDefault="007D334E" w:rsidP="00473739">
      <w:pPr>
        <w:pStyle w:val="afd"/>
        <w:jc w:val="both"/>
        <w:rPr>
          <w:rFonts w:cstheme="minorHAnsi"/>
          <w:lang w:val="en-US"/>
        </w:rPr>
      </w:pPr>
    </w:p>
    <w:p w14:paraId="66E498E7" w14:textId="3EFF35E8" w:rsidR="004A1FD1" w:rsidRDefault="007C6C5E" w:rsidP="00473739">
      <w:pPr>
        <w:pStyle w:val="afd"/>
        <w:jc w:val="both"/>
        <w:rPr>
          <w:rFonts w:cstheme="minorHAnsi"/>
          <w:lang w:val="en-US"/>
        </w:rPr>
      </w:pPr>
      <w:r w:rsidRPr="007D334E">
        <w:rPr>
          <w:rFonts w:cstheme="minorHAnsi"/>
          <w:lang w:val="en-US"/>
        </w:rPr>
        <w:t>“The Group increased its production of agrochemicals by 3.6% year-on-year in 1Q 2025 to a r</w:t>
      </w:r>
      <w:r w:rsidRPr="007D334E">
        <w:rPr>
          <w:rFonts w:cstheme="minorHAnsi"/>
          <w:lang w:val="en-US"/>
        </w:rPr>
        <w:t xml:space="preserve">ecord 3.11 million </w:t>
      </w:r>
      <w:proofErr w:type="spellStart"/>
      <w:r w:rsidRPr="007D334E">
        <w:rPr>
          <w:rFonts w:cstheme="minorHAnsi"/>
          <w:lang w:val="en-US"/>
        </w:rPr>
        <w:t>tonnes</w:t>
      </w:r>
      <w:proofErr w:type="spellEnd"/>
      <w:r w:rsidRPr="007D334E">
        <w:rPr>
          <w:rFonts w:cstheme="minorHAnsi"/>
          <w:lang w:val="en-US"/>
        </w:rPr>
        <w:t xml:space="preserve">. The production of phosphate-based fertilizers and feed phosphates also rose by 5% to a record 2.37 million </w:t>
      </w:r>
      <w:proofErr w:type="spellStart"/>
      <w:r w:rsidRPr="007D334E">
        <w:rPr>
          <w:rFonts w:cstheme="minorHAnsi"/>
          <w:lang w:val="en-US"/>
        </w:rPr>
        <w:t>tonnes</w:t>
      </w:r>
      <w:proofErr w:type="spellEnd"/>
      <w:r w:rsidR="00E7059A">
        <w:rPr>
          <w:rFonts w:cstheme="minorHAnsi"/>
          <w:lang w:val="en-US"/>
        </w:rPr>
        <w:t xml:space="preserve">,” </w:t>
      </w:r>
      <w:proofErr w:type="spellStart"/>
      <w:r w:rsidR="00E7059A">
        <w:rPr>
          <w:rFonts w:cstheme="minorHAnsi"/>
          <w:lang w:val="en-US"/>
        </w:rPr>
        <w:t>Rybnikov</w:t>
      </w:r>
      <w:proofErr w:type="spellEnd"/>
      <w:r w:rsidR="00E7059A">
        <w:rPr>
          <w:rFonts w:cstheme="minorHAnsi"/>
          <w:lang w:val="en-US"/>
        </w:rPr>
        <w:t xml:space="preserve"> said.</w:t>
      </w:r>
    </w:p>
    <w:p w14:paraId="37F578D7" w14:textId="77777777" w:rsidR="007D334E" w:rsidRPr="007D334E" w:rsidRDefault="007D334E" w:rsidP="00473739">
      <w:pPr>
        <w:pStyle w:val="afd"/>
        <w:jc w:val="both"/>
        <w:rPr>
          <w:rFonts w:cstheme="minorHAnsi"/>
          <w:lang w:val="en-US"/>
        </w:rPr>
      </w:pPr>
    </w:p>
    <w:p w14:paraId="6ACAD55E" w14:textId="21C9831B" w:rsidR="004A1FD1" w:rsidRDefault="00E7059A" w:rsidP="00473739">
      <w:pPr>
        <w:pStyle w:val="afd"/>
        <w:jc w:val="both"/>
        <w:rPr>
          <w:rFonts w:cstheme="minorHAnsi"/>
          <w:lang w:val="en-US"/>
        </w:rPr>
      </w:pPr>
      <w:r>
        <w:rPr>
          <w:rFonts w:cstheme="minorHAnsi"/>
          <w:lang w:val="en-US"/>
        </w:rPr>
        <w:t>“</w:t>
      </w:r>
      <w:r w:rsidRPr="007D334E">
        <w:rPr>
          <w:rFonts w:cstheme="minorHAnsi"/>
          <w:lang w:val="en-US"/>
        </w:rPr>
        <w:t xml:space="preserve">The production of key feedstocks also achieved records, with 2.22 million </w:t>
      </w:r>
      <w:proofErr w:type="spellStart"/>
      <w:r w:rsidRPr="007D334E">
        <w:rPr>
          <w:rFonts w:cstheme="minorHAnsi"/>
          <w:lang w:val="en-US"/>
        </w:rPr>
        <w:t>tonnes</w:t>
      </w:r>
      <w:proofErr w:type="spellEnd"/>
      <w:r w:rsidRPr="007D334E">
        <w:rPr>
          <w:rFonts w:cstheme="minorHAnsi"/>
          <w:lang w:val="en-US"/>
        </w:rPr>
        <w:t xml:space="preserve"> of </w:t>
      </w:r>
      <w:proofErr w:type="spellStart"/>
      <w:r w:rsidRPr="007D334E">
        <w:rPr>
          <w:rFonts w:cstheme="minorHAnsi"/>
          <w:lang w:val="en-US"/>
        </w:rPr>
        <w:t>sulphuric</w:t>
      </w:r>
      <w:proofErr w:type="spellEnd"/>
      <w:r w:rsidRPr="007D334E">
        <w:rPr>
          <w:rFonts w:cstheme="minorHAnsi"/>
          <w:lang w:val="en-US"/>
        </w:rPr>
        <w:t xml:space="preserve"> acid (+1.9%) and 929 thousand </w:t>
      </w:r>
      <w:proofErr w:type="spellStart"/>
      <w:r w:rsidRPr="007D334E">
        <w:rPr>
          <w:rFonts w:cstheme="minorHAnsi"/>
          <w:lang w:val="en-US"/>
        </w:rPr>
        <w:t>tonnes</w:t>
      </w:r>
      <w:proofErr w:type="spellEnd"/>
      <w:r w:rsidRPr="007D334E">
        <w:rPr>
          <w:rFonts w:cstheme="minorHAnsi"/>
          <w:lang w:val="en-US"/>
        </w:rPr>
        <w:t xml:space="preserve"> of wet-process phosphoric acid (+3.8%). </w:t>
      </w:r>
    </w:p>
    <w:p w14:paraId="2D7B96C4" w14:textId="77777777" w:rsidR="007D334E" w:rsidRPr="007D334E" w:rsidRDefault="007D334E" w:rsidP="00473739">
      <w:pPr>
        <w:pStyle w:val="afd"/>
        <w:jc w:val="both"/>
        <w:rPr>
          <w:rFonts w:cstheme="minorHAnsi"/>
          <w:lang w:val="en-US"/>
        </w:rPr>
      </w:pPr>
    </w:p>
    <w:p w14:paraId="2852CC3E" w14:textId="5FC3E111" w:rsidR="004A1FD1" w:rsidRDefault="00E7059A" w:rsidP="00473739">
      <w:pPr>
        <w:pStyle w:val="afd"/>
        <w:jc w:val="both"/>
        <w:rPr>
          <w:rFonts w:cstheme="minorHAnsi"/>
          <w:lang w:val="en-US"/>
        </w:rPr>
      </w:pPr>
      <w:r>
        <w:rPr>
          <w:rFonts w:cstheme="minorHAnsi"/>
          <w:lang w:val="en-US"/>
        </w:rPr>
        <w:t>“</w:t>
      </w:r>
      <w:r w:rsidRPr="007D334E">
        <w:rPr>
          <w:rFonts w:cstheme="minorHAnsi"/>
          <w:lang w:val="en-US"/>
        </w:rPr>
        <w:t xml:space="preserve">Our production records, high rates of investment growth, expanded social support and increased tax payments are all the result of </w:t>
      </w:r>
      <w:proofErr w:type="spellStart"/>
      <w:r w:rsidRPr="007D334E">
        <w:rPr>
          <w:rFonts w:cstheme="minorHAnsi"/>
          <w:lang w:val="en-US"/>
        </w:rPr>
        <w:t>PhosAgro’s</w:t>
      </w:r>
      <w:proofErr w:type="spellEnd"/>
      <w:r w:rsidRPr="007D334E">
        <w:rPr>
          <w:rFonts w:cstheme="minorHAnsi"/>
          <w:lang w:val="en-US"/>
        </w:rPr>
        <w:t xml:space="preserve"> long-term development strategy, as well as the concerted efforts and professionalism of our 24,000-strong workforce</w:t>
      </w:r>
      <w:r>
        <w:rPr>
          <w:rFonts w:cstheme="minorHAnsi"/>
          <w:lang w:val="en-US"/>
        </w:rPr>
        <w:t>,</w:t>
      </w:r>
      <w:r w:rsidRPr="007D334E">
        <w:rPr>
          <w:rFonts w:cstheme="minorHAnsi"/>
          <w:lang w:val="en-US"/>
        </w:rPr>
        <w:t>”</w:t>
      </w:r>
      <w:r>
        <w:rPr>
          <w:rFonts w:cstheme="minorHAnsi"/>
          <w:lang w:val="en-US"/>
        </w:rPr>
        <w:t xml:space="preserve"> </w:t>
      </w:r>
      <w:proofErr w:type="spellStart"/>
      <w:r>
        <w:rPr>
          <w:rFonts w:cstheme="minorHAnsi"/>
          <w:lang w:val="en-US"/>
        </w:rPr>
        <w:t>Rybnikov</w:t>
      </w:r>
      <w:proofErr w:type="spellEnd"/>
      <w:r>
        <w:rPr>
          <w:rFonts w:cstheme="minorHAnsi"/>
          <w:lang w:val="en-US"/>
        </w:rPr>
        <w:t xml:space="preserve"> concluded.</w:t>
      </w:r>
    </w:p>
    <w:p w14:paraId="19350E9B" w14:textId="77777777" w:rsidR="007D334E" w:rsidRDefault="007D334E" w:rsidP="00473739">
      <w:pPr>
        <w:pStyle w:val="afd"/>
        <w:jc w:val="both"/>
        <w:rPr>
          <w:rFonts w:cstheme="minorHAnsi"/>
          <w:lang w:val="en-US"/>
        </w:rPr>
      </w:pPr>
    </w:p>
    <w:p w14:paraId="3BEB4E09" w14:textId="77777777" w:rsidR="007D334E" w:rsidRPr="00B373FD" w:rsidRDefault="007D334E" w:rsidP="007D334E">
      <w:pPr>
        <w:spacing w:after="120"/>
        <w:jc w:val="both"/>
        <w:rPr>
          <w:b/>
          <w:bCs/>
          <w:color w:val="auto"/>
          <w:sz w:val="22"/>
          <w:szCs w:val="22"/>
          <w:lang w:val="en-GB"/>
        </w:rPr>
      </w:pPr>
      <w:r w:rsidRPr="00B373FD">
        <w:rPr>
          <w:b/>
          <w:bCs/>
          <w:color w:val="auto"/>
          <w:sz w:val="22"/>
          <w:szCs w:val="22"/>
          <w:lang w:val="en-GB"/>
        </w:rPr>
        <w:t>About the Company</w:t>
      </w:r>
    </w:p>
    <w:p w14:paraId="4D1D7913" w14:textId="789E3691" w:rsidR="007D334E" w:rsidRPr="00B373FD" w:rsidRDefault="007D334E" w:rsidP="007D334E">
      <w:pPr>
        <w:spacing w:after="120"/>
        <w:jc w:val="both"/>
        <w:rPr>
          <w:bCs/>
          <w:i/>
          <w:iCs/>
          <w:color w:val="auto"/>
          <w:sz w:val="22"/>
          <w:szCs w:val="22"/>
          <w:lang w:val="en-GB"/>
        </w:rPr>
      </w:pPr>
      <w:r w:rsidRPr="00B373FD">
        <w:rPr>
          <w:bCs/>
          <w:i/>
          <w:iCs/>
          <w:color w:val="auto"/>
          <w:sz w:val="22"/>
          <w:szCs w:val="22"/>
          <w:lang w:val="en-GB"/>
        </w:rPr>
        <w:t>PhosAgro (</w:t>
      </w:r>
      <w:hyperlink>
        <w:r w:rsidRPr="00B373FD">
          <w:rPr>
            <w:rStyle w:val="a6"/>
            <w:bCs/>
            <w:i/>
            <w:iCs/>
            <w:sz w:val="22"/>
            <w:szCs w:val="22"/>
            <w:lang w:val="en-GB"/>
          </w:rPr>
          <w:t>www.phosagro.ru</w:t>
        </w:r>
      </w:hyperlink>
      <w:r w:rsidRPr="00B373FD">
        <w:rPr>
          <w:bCs/>
          <w:i/>
          <w:iCs/>
          <w:color w:val="auto"/>
          <w:sz w:val="22"/>
          <w:szCs w:val="22"/>
          <w:lang w:val="en-GB"/>
        </w:rPr>
        <w:t xml:space="preserve">) is a vertically integrated Russian company and one of the world’s leading producers of phosphate-based fertilizers and high-grade phosphate rock with P2O5 content of 39% or more (according to the IFA). </w:t>
      </w: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high-performance fertilizers produce crops with advanced features.</w:t>
      </w:r>
    </w:p>
    <w:p w14:paraId="7EBAA484" w14:textId="77777777" w:rsidR="007D334E" w:rsidRPr="00B373FD" w:rsidRDefault="007D334E" w:rsidP="007D334E">
      <w:pPr>
        <w:spacing w:after="120"/>
        <w:jc w:val="both"/>
        <w:rPr>
          <w:bCs/>
          <w:i/>
          <w:iCs/>
          <w:color w:val="auto"/>
          <w:sz w:val="22"/>
          <w:szCs w:val="22"/>
          <w:lang w:val="en-GB"/>
        </w:rPr>
      </w:pPr>
      <w:r w:rsidRPr="00B373FD">
        <w:rPr>
          <w:bCs/>
          <w:i/>
          <w:iCs/>
          <w:color w:val="auto"/>
          <w:sz w:val="22"/>
          <w:szCs w:val="22"/>
          <w:lang w:val="en-GB"/>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59465B41" w14:textId="77777777" w:rsidR="007D334E" w:rsidRPr="00B373FD" w:rsidRDefault="007D334E" w:rsidP="007D334E">
      <w:pPr>
        <w:spacing w:after="120"/>
        <w:jc w:val="both"/>
        <w:rPr>
          <w:bCs/>
          <w:i/>
          <w:iCs/>
          <w:color w:val="auto"/>
          <w:sz w:val="22"/>
          <w:szCs w:val="22"/>
          <w:lang w:val="en-GB"/>
        </w:rPr>
      </w:pP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35837AC2" w14:textId="5960699C" w:rsidR="007D334E" w:rsidRPr="007D334E" w:rsidRDefault="007D334E" w:rsidP="007D334E">
      <w:pPr>
        <w:spacing w:after="120"/>
        <w:jc w:val="both"/>
        <w:rPr>
          <w:bCs/>
          <w:i/>
          <w:iCs/>
          <w:color w:val="auto"/>
          <w:sz w:val="22"/>
          <w:szCs w:val="22"/>
          <w:lang w:val="en-GB"/>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sectPr w:rsidR="007D334E" w:rsidRPr="007D334E" w:rsidSect="007D334E">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3D0F" w14:textId="77777777" w:rsidR="00C43020" w:rsidRDefault="00C43020">
      <w:r>
        <w:separator/>
      </w:r>
    </w:p>
  </w:endnote>
  <w:endnote w:type="continuationSeparator" w:id="0">
    <w:p w14:paraId="20B875B2" w14:textId="77777777" w:rsidR="00C43020" w:rsidRDefault="00C4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78FB" w14:textId="77777777" w:rsidR="00C43020" w:rsidRDefault="00C43020">
      <w:r>
        <w:separator/>
      </w:r>
    </w:p>
  </w:footnote>
  <w:footnote w:type="continuationSeparator" w:id="0">
    <w:p w14:paraId="0B3F7873" w14:textId="77777777" w:rsidR="00C43020" w:rsidRDefault="00C43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12D32"/>
    <w:rsid w:val="0002493C"/>
    <w:rsid w:val="000253FA"/>
    <w:rsid w:val="00031B64"/>
    <w:rsid w:val="00034F8C"/>
    <w:rsid w:val="00040779"/>
    <w:rsid w:val="0005578D"/>
    <w:rsid w:val="000712AB"/>
    <w:rsid w:val="000738D7"/>
    <w:rsid w:val="000875ED"/>
    <w:rsid w:val="00095470"/>
    <w:rsid w:val="0009749F"/>
    <w:rsid w:val="00097FAB"/>
    <w:rsid w:val="000A6E50"/>
    <w:rsid w:val="000A7683"/>
    <w:rsid w:val="000B247C"/>
    <w:rsid w:val="000B2683"/>
    <w:rsid w:val="000D06AA"/>
    <w:rsid w:val="000D5700"/>
    <w:rsid w:val="000E0F3C"/>
    <w:rsid w:val="000F4F9C"/>
    <w:rsid w:val="000F671A"/>
    <w:rsid w:val="0010668B"/>
    <w:rsid w:val="00116F98"/>
    <w:rsid w:val="00117504"/>
    <w:rsid w:val="00120248"/>
    <w:rsid w:val="00122483"/>
    <w:rsid w:val="00135F85"/>
    <w:rsid w:val="0013632A"/>
    <w:rsid w:val="00136A9B"/>
    <w:rsid w:val="00142389"/>
    <w:rsid w:val="00142D91"/>
    <w:rsid w:val="00145800"/>
    <w:rsid w:val="00145BA5"/>
    <w:rsid w:val="0015028C"/>
    <w:rsid w:val="001612BF"/>
    <w:rsid w:val="00163D3E"/>
    <w:rsid w:val="00172F8C"/>
    <w:rsid w:val="0017598B"/>
    <w:rsid w:val="00182BA2"/>
    <w:rsid w:val="00184E80"/>
    <w:rsid w:val="00186A8D"/>
    <w:rsid w:val="00193BF6"/>
    <w:rsid w:val="0019742D"/>
    <w:rsid w:val="001B13F0"/>
    <w:rsid w:val="001D1F32"/>
    <w:rsid w:val="001E3D87"/>
    <w:rsid w:val="001E6E57"/>
    <w:rsid w:val="001F123F"/>
    <w:rsid w:val="00203C2B"/>
    <w:rsid w:val="002313FC"/>
    <w:rsid w:val="00236E9A"/>
    <w:rsid w:val="00240D55"/>
    <w:rsid w:val="00245815"/>
    <w:rsid w:val="0026543A"/>
    <w:rsid w:val="00282A9C"/>
    <w:rsid w:val="0028460B"/>
    <w:rsid w:val="00285B1A"/>
    <w:rsid w:val="00292B08"/>
    <w:rsid w:val="002A1711"/>
    <w:rsid w:val="002B00B7"/>
    <w:rsid w:val="002B457A"/>
    <w:rsid w:val="002B7001"/>
    <w:rsid w:val="002C47D4"/>
    <w:rsid w:val="002E6309"/>
    <w:rsid w:val="002F148F"/>
    <w:rsid w:val="00304F5D"/>
    <w:rsid w:val="00306247"/>
    <w:rsid w:val="00310F48"/>
    <w:rsid w:val="003129D8"/>
    <w:rsid w:val="00312B2A"/>
    <w:rsid w:val="00316380"/>
    <w:rsid w:val="00322B53"/>
    <w:rsid w:val="003344CF"/>
    <w:rsid w:val="00335A7D"/>
    <w:rsid w:val="00337E7D"/>
    <w:rsid w:val="00340947"/>
    <w:rsid w:val="003423F4"/>
    <w:rsid w:val="00372A1E"/>
    <w:rsid w:val="00372B4C"/>
    <w:rsid w:val="003735C7"/>
    <w:rsid w:val="00377ABC"/>
    <w:rsid w:val="00391047"/>
    <w:rsid w:val="00395D53"/>
    <w:rsid w:val="003D180A"/>
    <w:rsid w:val="003D1DF6"/>
    <w:rsid w:val="003E578E"/>
    <w:rsid w:val="003F1955"/>
    <w:rsid w:val="00411A4E"/>
    <w:rsid w:val="004130F4"/>
    <w:rsid w:val="004231B0"/>
    <w:rsid w:val="004266B5"/>
    <w:rsid w:val="004303E9"/>
    <w:rsid w:val="00440438"/>
    <w:rsid w:val="00440ACA"/>
    <w:rsid w:val="00440DA2"/>
    <w:rsid w:val="00445A67"/>
    <w:rsid w:val="00452745"/>
    <w:rsid w:val="00455EE2"/>
    <w:rsid w:val="004568DC"/>
    <w:rsid w:val="004614BC"/>
    <w:rsid w:val="00472001"/>
    <w:rsid w:val="00473739"/>
    <w:rsid w:val="00474C61"/>
    <w:rsid w:val="00477D4D"/>
    <w:rsid w:val="004823CF"/>
    <w:rsid w:val="00485024"/>
    <w:rsid w:val="004926A2"/>
    <w:rsid w:val="004A0695"/>
    <w:rsid w:val="004A0B64"/>
    <w:rsid w:val="004A1FD1"/>
    <w:rsid w:val="004A6CD8"/>
    <w:rsid w:val="004B1F79"/>
    <w:rsid w:val="004B2A61"/>
    <w:rsid w:val="004C230F"/>
    <w:rsid w:val="004D4EFB"/>
    <w:rsid w:val="004E14E2"/>
    <w:rsid w:val="004E21A3"/>
    <w:rsid w:val="004E453B"/>
    <w:rsid w:val="004E6347"/>
    <w:rsid w:val="004F15B5"/>
    <w:rsid w:val="00501BED"/>
    <w:rsid w:val="005056CA"/>
    <w:rsid w:val="005104ED"/>
    <w:rsid w:val="005146DD"/>
    <w:rsid w:val="00516C61"/>
    <w:rsid w:val="00524134"/>
    <w:rsid w:val="00535EF9"/>
    <w:rsid w:val="00560A98"/>
    <w:rsid w:val="005626CB"/>
    <w:rsid w:val="005701CA"/>
    <w:rsid w:val="00570843"/>
    <w:rsid w:val="00575CF0"/>
    <w:rsid w:val="005772C4"/>
    <w:rsid w:val="00584859"/>
    <w:rsid w:val="00590A25"/>
    <w:rsid w:val="005A20A4"/>
    <w:rsid w:val="005B12B2"/>
    <w:rsid w:val="005C6EC2"/>
    <w:rsid w:val="005D649D"/>
    <w:rsid w:val="005F6DE1"/>
    <w:rsid w:val="00613ED6"/>
    <w:rsid w:val="00614606"/>
    <w:rsid w:val="0061557B"/>
    <w:rsid w:val="00621819"/>
    <w:rsid w:val="00631266"/>
    <w:rsid w:val="00634301"/>
    <w:rsid w:val="00634EF1"/>
    <w:rsid w:val="00660CC4"/>
    <w:rsid w:val="00665255"/>
    <w:rsid w:val="0068295C"/>
    <w:rsid w:val="00684A9B"/>
    <w:rsid w:val="0069244D"/>
    <w:rsid w:val="0069750A"/>
    <w:rsid w:val="006A3609"/>
    <w:rsid w:val="006A5DEA"/>
    <w:rsid w:val="006A7C25"/>
    <w:rsid w:val="006B00E1"/>
    <w:rsid w:val="006B05A4"/>
    <w:rsid w:val="006B0744"/>
    <w:rsid w:val="006B6420"/>
    <w:rsid w:val="006D245A"/>
    <w:rsid w:val="006D32BC"/>
    <w:rsid w:val="006E5BA2"/>
    <w:rsid w:val="006F196A"/>
    <w:rsid w:val="006F7068"/>
    <w:rsid w:val="00701D5E"/>
    <w:rsid w:val="00705B3C"/>
    <w:rsid w:val="00706F43"/>
    <w:rsid w:val="0072253D"/>
    <w:rsid w:val="007238AB"/>
    <w:rsid w:val="007318DA"/>
    <w:rsid w:val="007440E5"/>
    <w:rsid w:val="007509E7"/>
    <w:rsid w:val="007610D0"/>
    <w:rsid w:val="00764556"/>
    <w:rsid w:val="00775DC0"/>
    <w:rsid w:val="00783A12"/>
    <w:rsid w:val="007849AF"/>
    <w:rsid w:val="007C6C5E"/>
    <w:rsid w:val="007C750F"/>
    <w:rsid w:val="007D2C32"/>
    <w:rsid w:val="007D30D8"/>
    <w:rsid w:val="007D334E"/>
    <w:rsid w:val="007E73E6"/>
    <w:rsid w:val="008004E3"/>
    <w:rsid w:val="00804A84"/>
    <w:rsid w:val="008101C1"/>
    <w:rsid w:val="00812B05"/>
    <w:rsid w:val="008174D7"/>
    <w:rsid w:val="00826748"/>
    <w:rsid w:val="00831D88"/>
    <w:rsid w:val="00832D26"/>
    <w:rsid w:val="00836065"/>
    <w:rsid w:val="008408C7"/>
    <w:rsid w:val="00841FE3"/>
    <w:rsid w:val="008501FC"/>
    <w:rsid w:val="0085607A"/>
    <w:rsid w:val="00860C35"/>
    <w:rsid w:val="00864807"/>
    <w:rsid w:val="00867415"/>
    <w:rsid w:val="00873B4D"/>
    <w:rsid w:val="00884DF5"/>
    <w:rsid w:val="008905A2"/>
    <w:rsid w:val="00892715"/>
    <w:rsid w:val="008971B8"/>
    <w:rsid w:val="008C195F"/>
    <w:rsid w:val="008D06BC"/>
    <w:rsid w:val="008E0988"/>
    <w:rsid w:val="008F1934"/>
    <w:rsid w:val="008F52CD"/>
    <w:rsid w:val="00903219"/>
    <w:rsid w:val="00911A67"/>
    <w:rsid w:val="00914C9B"/>
    <w:rsid w:val="009242A0"/>
    <w:rsid w:val="009313BD"/>
    <w:rsid w:val="0093343A"/>
    <w:rsid w:val="00933B75"/>
    <w:rsid w:val="00951B57"/>
    <w:rsid w:val="00954EAB"/>
    <w:rsid w:val="00962C40"/>
    <w:rsid w:val="00970107"/>
    <w:rsid w:val="009709BA"/>
    <w:rsid w:val="0097551C"/>
    <w:rsid w:val="00983CA2"/>
    <w:rsid w:val="009B2C5E"/>
    <w:rsid w:val="009C388D"/>
    <w:rsid w:val="009C4AB0"/>
    <w:rsid w:val="009D586B"/>
    <w:rsid w:val="009E00A0"/>
    <w:rsid w:val="009E2396"/>
    <w:rsid w:val="009F3477"/>
    <w:rsid w:val="00A01C58"/>
    <w:rsid w:val="00A02983"/>
    <w:rsid w:val="00A07ED3"/>
    <w:rsid w:val="00A1109C"/>
    <w:rsid w:val="00A111B8"/>
    <w:rsid w:val="00A13983"/>
    <w:rsid w:val="00A16916"/>
    <w:rsid w:val="00A17BAE"/>
    <w:rsid w:val="00A30034"/>
    <w:rsid w:val="00A34426"/>
    <w:rsid w:val="00A41EB8"/>
    <w:rsid w:val="00A42977"/>
    <w:rsid w:val="00A45BF7"/>
    <w:rsid w:val="00A5059D"/>
    <w:rsid w:val="00A541D6"/>
    <w:rsid w:val="00A60484"/>
    <w:rsid w:val="00A621E9"/>
    <w:rsid w:val="00A75646"/>
    <w:rsid w:val="00A81DB9"/>
    <w:rsid w:val="00A86DB0"/>
    <w:rsid w:val="00A93B97"/>
    <w:rsid w:val="00A95645"/>
    <w:rsid w:val="00AA6220"/>
    <w:rsid w:val="00AC4578"/>
    <w:rsid w:val="00AC59CB"/>
    <w:rsid w:val="00AD7607"/>
    <w:rsid w:val="00AF00EA"/>
    <w:rsid w:val="00AF3DF9"/>
    <w:rsid w:val="00AF4512"/>
    <w:rsid w:val="00B034CE"/>
    <w:rsid w:val="00B21BA5"/>
    <w:rsid w:val="00B23146"/>
    <w:rsid w:val="00B25863"/>
    <w:rsid w:val="00B27614"/>
    <w:rsid w:val="00B27837"/>
    <w:rsid w:val="00B32086"/>
    <w:rsid w:val="00B351E9"/>
    <w:rsid w:val="00B40160"/>
    <w:rsid w:val="00B4464C"/>
    <w:rsid w:val="00B45723"/>
    <w:rsid w:val="00B462E0"/>
    <w:rsid w:val="00B55256"/>
    <w:rsid w:val="00B7441B"/>
    <w:rsid w:val="00B8647E"/>
    <w:rsid w:val="00B93015"/>
    <w:rsid w:val="00B9579A"/>
    <w:rsid w:val="00BD154A"/>
    <w:rsid w:val="00BE0F1C"/>
    <w:rsid w:val="00BE369C"/>
    <w:rsid w:val="00BF43FA"/>
    <w:rsid w:val="00BF726A"/>
    <w:rsid w:val="00C06521"/>
    <w:rsid w:val="00C110A2"/>
    <w:rsid w:val="00C13086"/>
    <w:rsid w:val="00C13D0B"/>
    <w:rsid w:val="00C32765"/>
    <w:rsid w:val="00C3444A"/>
    <w:rsid w:val="00C34932"/>
    <w:rsid w:val="00C43020"/>
    <w:rsid w:val="00C5433C"/>
    <w:rsid w:val="00C57122"/>
    <w:rsid w:val="00C5755A"/>
    <w:rsid w:val="00C60132"/>
    <w:rsid w:val="00C60D98"/>
    <w:rsid w:val="00C63C6E"/>
    <w:rsid w:val="00C7430C"/>
    <w:rsid w:val="00C86D65"/>
    <w:rsid w:val="00C87800"/>
    <w:rsid w:val="00C93612"/>
    <w:rsid w:val="00C967B7"/>
    <w:rsid w:val="00CA21D6"/>
    <w:rsid w:val="00CB69C1"/>
    <w:rsid w:val="00CE0516"/>
    <w:rsid w:val="00CE15C0"/>
    <w:rsid w:val="00CE5C05"/>
    <w:rsid w:val="00CF5503"/>
    <w:rsid w:val="00CF5BEB"/>
    <w:rsid w:val="00CF7E76"/>
    <w:rsid w:val="00D065D3"/>
    <w:rsid w:val="00D12E4B"/>
    <w:rsid w:val="00D15F60"/>
    <w:rsid w:val="00D16F42"/>
    <w:rsid w:val="00D20E79"/>
    <w:rsid w:val="00D23D4F"/>
    <w:rsid w:val="00D24FB1"/>
    <w:rsid w:val="00D51926"/>
    <w:rsid w:val="00D63E8E"/>
    <w:rsid w:val="00D64C5D"/>
    <w:rsid w:val="00D66BC6"/>
    <w:rsid w:val="00D72E0B"/>
    <w:rsid w:val="00D918CA"/>
    <w:rsid w:val="00DA0B7F"/>
    <w:rsid w:val="00DE48B5"/>
    <w:rsid w:val="00DE636D"/>
    <w:rsid w:val="00DE7F34"/>
    <w:rsid w:val="00DF66AE"/>
    <w:rsid w:val="00E04DBB"/>
    <w:rsid w:val="00E50F29"/>
    <w:rsid w:val="00E511AA"/>
    <w:rsid w:val="00E56A4E"/>
    <w:rsid w:val="00E628CA"/>
    <w:rsid w:val="00E6327B"/>
    <w:rsid w:val="00E67362"/>
    <w:rsid w:val="00E7059A"/>
    <w:rsid w:val="00E75FF1"/>
    <w:rsid w:val="00E76EEC"/>
    <w:rsid w:val="00E86E56"/>
    <w:rsid w:val="00EA5FE3"/>
    <w:rsid w:val="00EB5CF9"/>
    <w:rsid w:val="00ED1150"/>
    <w:rsid w:val="00EE35D8"/>
    <w:rsid w:val="00EF0F08"/>
    <w:rsid w:val="00EF307A"/>
    <w:rsid w:val="00EF64A3"/>
    <w:rsid w:val="00F07CFC"/>
    <w:rsid w:val="00F2009B"/>
    <w:rsid w:val="00F2511D"/>
    <w:rsid w:val="00F349D9"/>
    <w:rsid w:val="00F3523A"/>
    <w:rsid w:val="00F43F6D"/>
    <w:rsid w:val="00F46CBF"/>
    <w:rsid w:val="00F647C6"/>
    <w:rsid w:val="00F67544"/>
    <w:rsid w:val="00F7684F"/>
    <w:rsid w:val="00F7703A"/>
    <w:rsid w:val="00FB086E"/>
    <w:rsid w:val="00FD5438"/>
    <w:rsid w:val="00FD548C"/>
    <w:rsid w:val="00FF2A8F"/>
    <w:rsid w:val="00FF4EE0"/>
    <w:rsid w:val="3D9A3A9E"/>
    <w:rsid w:val="41834389"/>
    <w:rsid w:val="4E342F7C"/>
    <w:rsid w:val="6E9A55A3"/>
    <w:rsid w:val="77D0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169A"/>
  <w15:docId w15:val="{31B1E213-4FAD-4768-B2BD-D190442A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4"/>
      <w:szCs w:val="24"/>
      <w:lang w:val="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annotation reference"/>
    <w:basedOn w:val="a0"/>
    <w:uiPriority w:val="99"/>
    <w:semiHidden/>
    <w:unhideWhenUsed/>
    <w:rPr>
      <w:sz w:val="16"/>
      <w:szCs w:val="16"/>
    </w:rPr>
  </w:style>
  <w:style w:type="character" w:styleId="a5">
    <w:name w:val="endnote reference"/>
    <w:basedOn w:val="a0"/>
    <w:uiPriority w:val="99"/>
    <w:semiHidden/>
    <w:unhideWhenUsed/>
    <w:rPr>
      <w:vertAlign w:val="superscript"/>
    </w:rPr>
  </w:style>
  <w:style w:type="character" w:styleId="a6">
    <w:name w:val="Hyperlink"/>
    <w:basedOn w:val="a0"/>
    <w:uiPriority w:val="99"/>
    <w:unhideWhenUsed/>
    <w:rPr>
      <w:color w:val="0000FF" w:themeColor="hyperlink"/>
      <w:u w:val="single"/>
    </w:rPr>
  </w:style>
  <w:style w:type="paragraph" w:styleId="a7">
    <w:name w:val="Balloon Text"/>
    <w:basedOn w:val="a"/>
    <w:link w:val="a8"/>
    <w:uiPriority w:val="99"/>
    <w:semiHidden/>
    <w:unhideWhenUsed/>
    <w:rPr>
      <w:rFonts w:ascii="Segoe UI" w:hAnsi="Segoe UI" w:cs="Segoe UI"/>
      <w:sz w:val="18"/>
      <w:szCs w:val="18"/>
    </w:rPr>
  </w:style>
  <w:style w:type="paragraph" w:styleId="a9">
    <w:name w:val="endnote text"/>
    <w:basedOn w:val="a"/>
    <w:link w:val="aa"/>
    <w:uiPriority w:val="99"/>
    <w:semiHidden/>
    <w:unhideWhenUsed/>
    <w:rPr>
      <w:sz w:val="20"/>
    </w:rPr>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paragraph" w:styleId="ac">
    <w:name w:val="annotation text"/>
    <w:basedOn w:val="a"/>
    <w:link w:val="ad"/>
    <w:uiPriority w:val="99"/>
    <w:semiHidden/>
    <w:unhideWhenUsed/>
    <w:rPr>
      <w:sz w:val="20"/>
      <w:szCs w:val="20"/>
    </w:rPr>
  </w:style>
  <w:style w:type="paragraph" w:styleId="ae">
    <w:name w:val="annotation subject"/>
    <w:basedOn w:val="ac"/>
    <w:next w:val="ac"/>
    <w:link w:val="af"/>
    <w:uiPriority w:val="99"/>
    <w:semiHidden/>
    <w:unhideWhenUsed/>
    <w:rPr>
      <w:b/>
      <w:bCs/>
    </w:rPr>
  </w:style>
  <w:style w:type="paragraph" w:styleId="af0">
    <w:name w:val="footnote text"/>
    <w:basedOn w:val="a"/>
    <w:link w:val="af1"/>
    <w:uiPriority w:val="99"/>
    <w:semiHidden/>
    <w:unhideWhenUsed/>
    <w:pPr>
      <w:spacing w:after="40"/>
    </w:pPr>
    <w:rPr>
      <w:sz w:val="18"/>
    </w:rPr>
  </w:style>
  <w:style w:type="paragraph" w:styleId="81">
    <w:name w:val="toc 8"/>
    <w:basedOn w:val="a"/>
    <w:next w:val="a"/>
    <w:uiPriority w:val="39"/>
    <w:unhideWhenUsed/>
    <w:pPr>
      <w:spacing w:after="57"/>
      <w:ind w:left="1984"/>
    </w:pPr>
  </w:style>
  <w:style w:type="paragraph" w:styleId="af2">
    <w:name w:val="header"/>
    <w:basedOn w:val="a"/>
    <w:link w:val="af3"/>
    <w:uiPriority w:val="99"/>
    <w:unhideWhenUsed/>
    <w:pPr>
      <w:tabs>
        <w:tab w:val="center" w:pos="7143"/>
        <w:tab w:val="right" w:pos="14287"/>
      </w:tabs>
    </w:p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af4">
    <w:name w:val="table of figures"/>
    <w:basedOn w:val="a"/>
    <w:next w:val="a"/>
    <w:uiPriority w:val="99"/>
    <w:unhideWhenUsed/>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f5">
    <w:name w:val="Title"/>
    <w:basedOn w:val="a"/>
    <w:next w:val="a"/>
    <w:link w:val="af6"/>
    <w:uiPriority w:val="10"/>
    <w:qFormat/>
    <w:pPr>
      <w:spacing w:before="300" w:after="200"/>
      <w:contextualSpacing/>
    </w:pPr>
    <w:rPr>
      <w:sz w:val="48"/>
      <w:szCs w:val="48"/>
    </w:rPr>
  </w:style>
  <w:style w:type="paragraph" w:styleId="af7">
    <w:name w:val="footer"/>
    <w:basedOn w:val="a"/>
    <w:link w:val="af8"/>
    <w:uiPriority w:val="99"/>
    <w:unhideWhenUsed/>
    <w:pPr>
      <w:tabs>
        <w:tab w:val="center" w:pos="7143"/>
        <w:tab w:val="right" w:pos="14287"/>
      </w:tabs>
    </w:pPr>
  </w:style>
  <w:style w:type="paragraph" w:styleId="af9">
    <w:name w:val="Normal (Web)"/>
    <w:basedOn w:val="a"/>
    <w:uiPriority w:val="99"/>
    <w:semiHidden/>
    <w:unhideWhenUsed/>
    <w:pPr>
      <w:spacing w:before="100" w:beforeAutospacing="1" w:after="100" w:afterAutospacing="1"/>
    </w:pPr>
    <w:rPr>
      <w:rFonts w:ascii="Times New Roman" w:eastAsia="Times New Roman" w:hAnsi="Times New Roman" w:cs="Times New Roman"/>
      <w:color w:val="auto"/>
      <w:lang w:val="ru-RU"/>
    </w:rPr>
  </w:style>
  <w:style w:type="paragraph" w:styleId="afa">
    <w:name w:val="Subtitle"/>
    <w:basedOn w:val="a"/>
    <w:next w:val="a"/>
    <w:link w:val="afb"/>
    <w:uiPriority w:val="11"/>
    <w:qFormat/>
    <w:pPr>
      <w:spacing w:before="200" w:after="200"/>
    </w:pPr>
  </w:style>
  <w:style w:type="table" w:styleId="af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d">
    <w:name w:val="No Spacing"/>
    <w:uiPriority w:val="1"/>
    <w:qFormat/>
    <w:rPr>
      <w:rFonts w:asciiTheme="minorHAnsi" w:eastAsiaTheme="minorHAnsi" w:hAnsiTheme="minorHAnsi" w:cstheme="minorBidi"/>
      <w:sz w:val="22"/>
      <w:szCs w:val="22"/>
      <w:lang w:eastAsia="en-US"/>
    </w:rPr>
  </w:style>
  <w:style w:type="character" w:customStyle="1" w:styleId="af6">
    <w:name w:val="Заголовок Знак"/>
    <w:basedOn w:val="a0"/>
    <w:link w:val="af5"/>
    <w:uiPriority w:val="10"/>
    <w:rPr>
      <w:sz w:val="48"/>
      <w:szCs w:val="48"/>
    </w:rPr>
  </w:style>
  <w:style w:type="character" w:customStyle="1" w:styleId="afb">
    <w:name w:val="Подзаголовок Знак"/>
    <w:basedOn w:val="a0"/>
    <w:link w:val="afa"/>
    <w:uiPriority w:val="11"/>
    <w:rPr>
      <w:sz w:val="24"/>
      <w:szCs w:val="24"/>
    </w:rPr>
  </w:style>
  <w:style w:type="character" w:customStyle="1" w:styleId="QuoteChar">
    <w:name w:val="Quote Char"/>
    <w:uiPriority w:val="29"/>
    <w:rPr>
      <w:i/>
    </w:rPr>
  </w:style>
  <w:style w:type="paragraph" w:styleId="afe">
    <w:name w:val="Intense Quote"/>
    <w:basedOn w:val="a"/>
    <w:next w:val="a"/>
    <w:link w:val="af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Выделенная цитата Знак"/>
    <w:link w:val="afe"/>
    <w:uiPriority w:val="30"/>
    <w:rPr>
      <w:i/>
    </w:rPr>
  </w:style>
  <w:style w:type="character" w:customStyle="1" w:styleId="af3">
    <w:name w:val="Верхний колонтитул Знак"/>
    <w:basedOn w:val="a0"/>
    <w:link w:val="af2"/>
    <w:uiPriority w:val="99"/>
  </w:style>
  <w:style w:type="character" w:customStyle="1" w:styleId="FooterChar">
    <w:name w:val="Footer Char"/>
    <w:basedOn w:val="a0"/>
    <w:uiPriority w:val="99"/>
  </w:style>
  <w:style w:type="character" w:customStyle="1" w:styleId="af8">
    <w:name w:val="Нижний колонтитул Знак"/>
    <w:link w:val="af7"/>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a1"/>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a1"/>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a1"/>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a1"/>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a1"/>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a1"/>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a1"/>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a1"/>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a1"/>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a1"/>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a1"/>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a1"/>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a1"/>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a1"/>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a1"/>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a1"/>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a1"/>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a1"/>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1">
    <w:name w:val="Текст сноски Знак"/>
    <w:link w:val="af0"/>
    <w:uiPriority w:val="99"/>
    <w:rPr>
      <w:sz w:val="18"/>
    </w:rPr>
  </w:style>
  <w:style w:type="character" w:customStyle="1" w:styleId="aa">
    <w:name w:val="Текст концевой сноски Знак"/>
    <w:link w:val="a9"/>
    <w:uiPriority w:val="99"/>
    <w:rPr>
      <w:sz w:val="20"/>
    </w:rPr>
  </w:style>
  <w:style w:type="paragraph" w:customStyle="1" w:styleId="12">
    <w:name w:val="Заголовок оглавления1"/>
    <w:uiPriority w:val="39"/>
    <w:unhideWhenUsed/>
    <w:pPr>
      <w:spacing w:after="200" w:line="276" w:lineRule="auto"/>
    </w:pPr>
    <w:rPr>
      <w:rFonts w:asciiTheme="minorHAnsi" w:eastAsiaTheme="minorHAnsi" w:hAnsiTheme="minorHAnsi" w:cstheme="minorBidi"/>
      <w:sz w:val="22"/>
      <w:szCs w:val="22"/>
      <w:lang w:eastAsia="en-US"/>
    </w:rPr>
  </w:style>
  <w:style w:type="character" w:customStyle="1" w:styleId="Hyperlink0">
    <w:name w:val="Hyperlink.0"/>
    <w:basedOn w:val="a0"/>
    <w:rPr>
      <w:rFonts w:ascii="Times New Roman" w:eastAsia="Times New Roman" w:hAnsi="Times New Roman" w:cs="Times New Roman"/>
      <w:i/>
      <w:iCs/>
      <w:color w:val="0563C1"/>
      <w:sz w:val="18"/>
      <w:szCs w:val="18"/>
      <w:u w:val="single"/>
      <w:lang w:val="ru-RU"/>
    </w:rPr>
  </w:style>
  <w:style w:type="character" w:customStyle="1" w:styleId="a8">
    <w:name w:val="Текст выноски Знак"/>
    <w:basedOn w:val="a0"/>
    <w:link w:val="a7"/>
    <w:uiPriority w:val="99"/>
    <w:semiHidden/>
    <w:rPr>
      <w:rFonts w:ascii="Segoe UI" w:eastAsia="Calibri" w:hAnsi="Segoe UI" w:cs="Segoe UI"/>
      <w:color w:val="000000"/>
      <w:sz w:val="18"/>
      <w:szCs w:val="18"/>
      <w:lang w:val="en-US" w:eastAsia="ru-RU"/>
    </w:rPr>
  </w:style>
  <w:style w:type="character" w:customStyle="1" w:styleId="13">
    <w:name w:val="Слабая ссылка1"/>
    <w:basedOn w:val="a0"/>
    <w:uiPriority w:val="31"/>
    <w:qFormat/>
    <w:rPr>
      <w:smallCaps/>
      <w:color w:val="595959" w:themeColor="text1" w:themeTint="A6"/>
    </w:rPr>
  </w:style>
  <w:style w:type="character" w:customStyle="1" w:styleId="ad">
    <w:name w:val="Текст примечания Знак"/>
    <w:basedOn w:val="a0"/>
    <w:link w:val="ac"/>
    <w:uiPriority w:val="99"/>
    <w:semiHidden/>
    <w:rPr>
      <w:rFonts w:ascii="Calibri" w:eastAsia="Calibri" w:hAnsi="Calibri" w:cs="Calibri"/>
      <w:color w:val="000000"/>
      <w:sz w:val="20"/>
      <w:szCs w:val="20"/>
      <w:lang w:val="en-US" w:eastAsia="ru-RU"/>
    </w:rPr>
  </w:style>
  <w:style w:type="character" w:customStyle="1" w:styleId="af">
    <w:name w:val="Тема примечания Знак"/>
    <w:basedOn w:val="ad"/>
    <w:link w:val="ae"/>
    <w:uiPriority w:val="99"/>
    <w:semiHidden/>
    <w:rPr>
      <w:rFonts w:ascii="Calibri" w:eastAsia="Calibri" w:hAnsi="Calibri" w:cs="Calibri"/>
      <w:b/>
      <w:bCs/>
      <w:color w:val="000000"/>
      <w:sz w:val="20"/>
      <w:szCs w:val="20"/>
      <w:lang w:val="en-US" w:eastAsia="ru-RU"/>
    </w:rPr>
  </w:style>
  <w:style w:type="paragraph" w:styleId="aff0">
    <w:name w:val="List Paragraph"/>
    <w:basedOn w:val="a"/>
    <w:link w:val="aff1"/>
    <w:uiPriority w:val="34"/>
    <w:qFormat/>
    <w:pPr>
      <w:spacing w:after="160" w:line="259" w:lineRule="auto"/>
      <w:ind w:left="720"/>
      <w:contextualSpacing/>
    </w:pPr>
    <w:rPr>
      <w:rFonts w:asciiTheme="minorHAnsi" w:eastAsiaTheme="minorHAnsi" w:hAnsiTheme="minorHAnsi" w:cstheme="minorBidi"/>
      <w:color w:val="auto"/>
      <w:sz w:val="22"/>
      <w:szCs w:val="22"/>
      <w:lang w:val="ru-RU" w:eastAsia="en-US"/>
      <w14:ligatures w14:val="standardContextual"/>
    </w:rPr>
  </w:style>
  <w:style w:type="character" w:customStyle="1" w:styleId="14">
    <w:name w:val="Неразрешенное упоминание1"/>
    <w:basedOn w:val="a0"/>
    <w:uiPriority w:val="99"/>
    <w:semiHidden/>
    <w:unhideWhenUsed/>
    <w:rPr>
      <w:color w:val="605E5C"/>
      <w:shd w:val="clear" w:color="auto" w:fill="E1DFDD"/>
    </w:rPr>
  </w:style>
  <w:style w:type="character" w:customStyle="1" w:styleId="aff1">
    <w:name w:val="Абзац списка Знак"/>
    <w:basedOn w:val="a0"/>
    <w:link w:val="aff0"/>
    <w:uiPriority w:val="34"/>
    <w:qFormat/>
    <w:rPr>
      <w14:ligatures w14:val="standardContextual"/>
    </w:rPr>
  </w:style>
  <w:style w:type="paragraph" w:styleId="22">
    <w:name w:val="Quote"/>
    <w:basedOn w:val="a"/>
    <w:next w:val="a"/>
    <w:link w:val="23"/>
    <w:uiPriority w:val="29"/>
    <w:qFormat/>
    <w:pPr>
      <w:spacing w:before="200" w:after="160"/>
      <w:ind w:left="864" w:right="864"/>
      <w:jc w:val="center"/>
    </w:pPr>
    <w:rPr>
      <w:i/>
      <w:iCs/>
      <w:color w:val="404040" w:themeColor="text1" w:themeTint="BF"/>
    </w:rPr>
  </w:style>
  <w:style w:type="character" w:customStyle="1" w:styleId="23">
    <w:name w:val="Цитата 2 Знак"/>
    <w:basedOn w:val="a0"/>
    <w:link w:val="22"/>
    <w:uiPriority w:val="29"/>
    <w:rPr>
      <w:rFonts w:ascii="Calibri" w:eastAsia="Calibri" w:hAnsi="Calibri" w:cs="Calibri"/>
      <w:i/>
      <w:iCs/>
      <w:color w:val="404040" w:themeColor="text1" w:themeTint="BF"/>
      <w:sz w:val="24"/>
      <w:szCs w:val="24"/>
      <w:lang w:val="en-US" w:eastAsia="ru-RU"/>
    </w:rPr>
  </w:style>
  <w:style w:type="paragraph" w:styleId="aff2">
    <w:name w:val="Revision"/>
    <w:hidden/>
    <w:uiPriority w:val="99"/>
    <w:unhideWhenUsed/>
    <w:rsid w:val="00E7059A"/>
    <w:rPr>
      <w:rFonts w:ascii="Calibri" w:eastAsia="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5142">
      <w:bodyDiv w:val="1"/>
      <w:marLeft w:val="0"/>
      <w:marRight w:val="0"/>
      <w:marTop w:val="0"/>
      <w:marBottom w:val="0"/>
      <w:divBdr>
        <w:top w:val="none" w:sz="0" w:space="0" w:color="auto"/>
        <w:left w:val="none" w:sz="0" w:space="0" w:color="auto"/>
        <w:bottom w:val="none" w:sz="0" w:space="0" w:color="auto"/>
        <w:right w:val="none" w:sz="0" w:space="0" w:color="auto"/>
      </w:divBdr>
    </w:div>
    <w:div w:id="49041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1B55-4731-414D-9059-2C0FAED4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Кузеванов Иван Сергеевич</dc:creator>
  <cp:lastModifiedBy>Кузеванов Иван Сергеевич</cp:lastModifiedBy>
  <cp:revision>2</cp:revision>
  <dcterms:created xsi:type="dcterms:W3CDTF">2025-04-15T10:08:00Z</dcterms:created>
  <dcterms:modified xsi:type="dcterms:W3CDTF">2025-04-15T10:08:00Z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7007836DE2A448AC93102A5882A81664_13</vt:lpwstr>
  </property>
</Properties>
</file>