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F6B" w:rsidRDefault="006D6F6B" w:rsidP="008D2200">
      <w:pPr>
        <w:spacing w:line="360" w:lineRule="auto"/>
        <w:ind w:left="426" w:right="482"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BANCO MACRO S.A.</w:t>
      </w:r>
      <w:bookmarkStart w:id="0" w:name="_GoBack"/>
      <w:bookmarkEnd w:id="0"/>
    </w:p>
    <w:p w:rsidR="008D2200" w:rsidRPr="0026199C" w:rsidRDefault="008D2200" w:rsidP="008D2200">
      <w:pPr>
        <w:spacing w:line="360" w:lineRule="auto"/>
        <w:ind w:left="426" w:right="482"/>
        <w:jc w:val="center"/>
        <w:rPr>
          <w:rFonts w:eastAsiaTheme="minorHAnsi"/>
          <w:color w:val="000000"/>
          <w:sz w:val="22"/>
          <w:szCs w:val="22"/>
        </w:rPr>
      </w:pPr>
      <w:r w:rsidRPr="0026199C">
        <w:rPr>
          <w:color w:val="000000" w:themeColor="text1"/>
          <w:sz w:val="22"/>
          <w:szCs w:val="22"/>
        </w:rPr>
        <w:t>AVISO COMPLEMENTARIO</w:t>
      </w:r>
    </w:p>
    <w:p w:rsidR="008D2200" w:rsidRPr="00E40F93" w:rsidRDefault="008D2200" w:rsidP="008D2200">
      <w:pPr>
        <w:spacing w:line="360" w:lineRule="auto"/>
        <w:ind w:left="426" w:right="482"/>
        <w:jc w:val="both"/>
        <w:rPr>
          <w:sz w:val="22"/>
          <w:szCs w:val="22"/>
        </w:rPr>
      </w:pPr>
      <w:r w:rsidRPr="0026199C">
        <w:rPr>
          <w:sz w:val="22"/>
          <w:szCs w:val="22"/>
        </w:rPr>
        <w:t xml:space="preserve">En el marco de: </w:t>
      </w:r>
      <w:r w:rsidRPr="0026199C">
        <w:rPr>
          <w:b/>
          <w:bCs/>
          <w:sz w:val="22"/>
          <w:szCs w:val="22"/>
        </w:rPr>
        <w:t>1)</w:t>
      </w:r>
      <w:r w:rsidRPr="0026199C">
        <w:rPr>
          <w:sz w:val="22"/>
          <w:szCs w:val="22"/>
        </w:rPr>
        <w:t xml:space="preserve"> la ASAMBLEA GENERAL ORDINARIA Y EXTRAORDINARIA de BANCO MACRO S.A. (la “</w:t>
      </w:r>
      <w:r w:rsidRPr="0026199C">
        <w:rPr>
          <w:sz w:val="22"/>
          <w:szCs w:val="22"/>
          <w:u w:val="single"/>
        </w:rPr>
        <w:t>Sociedad</w:t>
      </w:r>
      <w:r w:rsidRPr="0026199C">
        <w:rPr>
          <w:sz w:val="22"/>
          <w:szCs w:val="22"/>
        </w:rPr>
        <w:t xml:space="preserve">”), convocada para el 30 de abril  de 2020 a las 11.00 horas en </w:t>
      </w:r>
      <w:r w:rsidRPr="0026199C">
        <w:rPr>
          <w:rFonts w:eastAsia="Times New Roman"/>
          <w:sz w:val="22"/>
          <w:szCs w:val="22"/>
          <w:lang w:val="es-ES_tradnl"/>
        </w:rPr>
        <w:t xml:space="preserve">Avenida Eduardo Madero 1172, Ciudad Autónoma de Buenos Aires, que no es la sede social, </w:t>
      </w:r>
      <w:r w:rsidRPr="0026199C">
        <w:rPr>
          <w:sz w:val="22"/>
          <w:szCs w:val="22"/>
        </w:rPr>
        <w:t>(la “</w:t>
      </w:r>
      <w:r w:rsidRPr="0026199C">
        <w:rPr>
          <w:sz w:val="22"/>
          <w:szCs w:val="22"/>
          <w:u w:val="single"/>
        </w:rPr>
        <w:t>Asamblea</w:t>
      </w:r>
      <w:r w:rsidRPr="0026199C">
        <w:rPr>
          <w:sz w:val="22"/>
          <w:szCs w:val="22"/>
        </w:rPr>
        <w:t xml:space="preserve">”); y </w:t>
      </w:r>
      <w:r w:rsidRPr="0026199C">
        <w:rPr>
          <w:b/>
          <w:bCs/>
          <w:sz w:val="22"/>
          <w:szCs w:val="22"/>
        </w:rPr>
        <w:t>2)</w:t>
      </w:r>
      <w:r w:rsidRPr="0026199C">
        <w:rPr>
          <w:sz w:val="22"/>
          <w:szCs w:val="22"/>
        </w:rPr>
        <w:t xml:space="preserve"> la Resolución General No. 830/2020 de la Comisión Nacional de Valores  (“</w:t>
      </w:r>
      <w:r w:rsidRPr="0026199C">
        <w:rPr>
          <w:sz w:val="22"/>
          <w:szCs w:val="22"/>
          <w:u w:val="single"/>
        </w:rPr>
        <w:t>RG CNV No. 830</w:t>
      </w:r>
      <w:r w:rsidRPr="0026199C">
        <w:rPr>
          <w:sz w:val="22"/>
          <w:szCs w:val="22"/>
        </w:rPr>
        <w:t xml:space="preserve">”), la Sociedad publica el presente AVISO COMPLEMENTARIO a los avisos de convocatoria publicados los días 2, 3, 6, 7 y 8 de abril de 2020, a fin de informar que en el supuesto de mantenerse la restricción a la libre circulación de las personas en general, con carácter preventivo y/u obligatorio y/o sectorizado como consecuencia del estado de emergencia sanitaria en virtud del Decreto de Necesidad y Urgencia (DNU) N° 297 (B.O. 20-3-2020), sus prórrogas mediante los DNU N° 325/2020 (B.O. 31-3-2020) y N° 355/2020 (B.O. 11-4-2020), y normas que en lo sucesivo dicte el Poder Ejecutivo Nacional, la Asamblea se celebrará a distancia mediante la utilización del sistema de videoconferencia, de </w:t>
      </w:r>
      <w:r w:rsidRPr="00E40F93">
        <w:rPr>
          <w:sz w:val="22"/>
          <w:szCs w:val="22"/>
        </w:rPr>
        <w:t xml:space="preserve">conformidad con lo previsto por la RG CNV No. 830, entre otros, con las siguientes condiciones: (i) garantizar la libre accesibilidad a las reuniones de todos los accionistas, con voz y voto; (ii) la Asamblea deberá contar con el quórum exigible para las asambleas extraordinarias y resolver como primer punto del orden del día su celebración a distancia con la mayoría exigible para la reforma del estatuto social y; (iii) permitir la transmisión simultánea de sonido, imágenes y palabras en el transcurso de toda la reunión, como su grabación en soporte digital. A dichos efectos se informa: </w:t>
      </w:r>
      <w:r w:rsidRPr="00E40F93">
        <w:rPr>
          <w:b/>
          <w:sz w:val="22"/>
          <w:szCs w:val="22"/>
        </w:rPr>
        <w:t>(1)</w:t>
      </w:r>
      <w:r w:rsidRPr="00E40F93">
        <w:rPr>
          <w:sz w:val="22"/>
          <w:szCs w:val="22"/>
        </w:rPr>
        <w:t xml:space="preserve"> El sistema a utilizarse será provisto por WEBEX al que podrá accederse mediante el link que será remitido junto con el instructivo de acceso y desarrollo del acto asambleario a los accionistas que comuniquen su asistencia a la Asamblea mediante correo electrónico, de acuerdo a lo indicado en el punto siguiente; </w:t>
      </w:r>
      <w:r w:rsidRPr="00E40F93">
        <w:rPr>
          <w:b/>
          <w:sz w:val="22"/>
          <w:szCs w:val="22"/>
        </w:rPr>
        <w:t>(2)</w:t>
      </w:r>
      <w:r w:rsidRPr="00E40F93">
        <w:rPr>
          <w:sz w:val="22"/>
          <w:szCs w:val="22"/>
        </w:rPr>
        <w:t xml:space="preserve"> Los accionistas deberán comunicar su asistencia a la Asamblea con los </w:t>
      </w:r>
      <w:r w:rsidRPr="00E40F93">
        <w:rPr>
          <w:color w:val="000000" w:themeColor="text1"/>
          <w:sz w:val="22"/>
          <w:szCs w:val="22"/>
        </w:rPr>
        <w:t xml:space="preserve">instrumentos requeridos por la normativa vigente mediante correo electrónico dirigido a la siguiente dirección: </w:t>
      </w:r>
      <w:hyperlink r:id="rId4" w:history="1">
        <w:r w:rsidRPr="00E40F93">
          <w:rPr>
            <w:rStyle w:val="Hipervnculo"/>
            <w:color w:val="000000" w:themeColor="text1"/>
            <w:sz w:val="22"/>
            <w:szCs w:val="22"/>
          </w:rPr>
          <w:t>asambleabancomacro@macro.com.ar</w:t>
        </w:r>
      </w:hyperlink>
      <w:r w:rsidRPr="00E40F93">
        <w:rPr>
          <w:color w:val="000000" w:themeColor="text1"/>
          <w:sz w:val="22"/>
          <w:szCs w:val="22"/>
        </w:rPr>
        <w:t xml:space="preserve"> hasta el </w:t>
      </w:r>
      <w:r w:rsidRPr="00E40F93">
        <w:rPr>
          <w:sz w:val="22"/>
          <w:szCs w:val="22"/>
        </w:rPr>
        <w:t xml:space="preserve">24 de abril inclusive. Salvo que se indique lo contrario, y a los fines de informar el link de la videoconferencia, se utilizará la dirección de mail desde donde cada accionista comunique su asistencia; </w:t>
      </w:r>
      <w:r w:rsidRPr="00E40F93">
        <w:rPr>
          <w:b/>
          <w:sz w:val="22"/>
          <w:szCs w:val="22"/>
        </w:rPr>
        <w:t>(3)</w:t>
      </w:r>
      <w:r w:rsidRPr="00E40F93">
        <w:rPr>
          <w:sz w:val="22"/>
          <w:szCs w:val="22"/>
        </w:rPr>
        <w:t xml:space="preserve"> En el caso de tratarse de apoderados deberá remitirse a la </w:t>
      </w:r>
      <w:r w:rsidRPr="00E40F93">
        <w:rPr>
          <w:color w:val="000000" w:themeColor="text1"/>
          <w:sz w:val="22"/>
          <w:szCs w:val="22"/>
        </w:rPr>
        <w:t xml:space="preserve">Sociedad hasta el 22 de abril inclusive el </w:t>
      </w:r>
      <w:r w:rsidRPr="00E40F93">
        <w:rPr>
          <w:sz w:val="22"/>
          <w:szCs w:val="22"/>
        </w:rPr>
        <w:t xml:space="preserve">instrumento habilitante correspondiente, suficientemente autenticado; </w:t>
      </w:r>
      <w:r w:rsidRPr="00E40F93">
        <w:rPr>
          <w:b/>
          <w:sz w:val="22"/>
          <w:szCs w:val="22"/>
        </w:rPr>
        <w:t>(4)</w:t>
      </w:r>
      <w:r w:rsidRPr="00E40F93">
        <w:rPr>
          <w:sz w:val="22"/>
          <w:szCs w:val="22"/>
        </w:rPr>
        <w:t xml:space="preserve"> Al momento de ingresar a la Asamblea, se deberá informar el lugar donde se encuentra quien participa de la Asamblea, los mecanismos técnicos que utilice y los siguientes datos del titular de las acciones: nombre y apellido o denominación social completa; tipo y número de documento de identidad de las personas humanas o datos de </w:t>
      </w:r>
      <w:r w:rsidRPr="00E40F93">
        <w:rPr>
          <w:sz w:val="22"/>
          <w:szCs w:val="22"/>
        </w:rPr>
        <w:lastRenderedPageBreak/>
        <w:t xml:space="preserve">inscripción registral de las personas jurídicas con expresa indicación del registro donde se hallan inscriptas y de su jurisdicción; y  domicilio con indicación de su carácter. Los mismos datos deberán ser proporcionados por quien asista a la Asamblea como representante del titular de las acciones. Asimismo, se solicita a los señores Accionistas personas jurídicas, locales o extranjeras, que informen los beneficiarios finales titulares de las acciones que conforman el capital social del accionista y la cantidad de acciones con las que votarán; </w:t>
      </w:r>
      <w:r w:rsidRPr="00E40F93">
        <w:rPr>
          <w:b/>
          <w:sz w:val="22"/>
          <w:szCs w:val="22"/>
        </w:rPr>
        <w:t>(5)</w:t>
      </w:r>
      <w:r w:rsidRPr="00E40F93">
        <w:rPr>
          <w:sz w:val="22"/>
          <w:szCs w:val="22"/>
        </w:rPr>
        <w:t xml:space="preserve"> La documentación a tratarse se encuentra a su disposición publicada en el sitio web de la Comisión Nacional de Valores (Autopista de Información Financiera); </w:t>
      </w:r>
      <w:r w:rsidRPr="00E40F93">
        <w:rPr>
          <w:b/>
          <w:sz w:val="22"/>
          <w:szCs w:val="22"/>
        </w:rPr>
        <w:t xml:space="preserve">(6) </w:t>
      </w:r>
      <w:r w:rsidRPr="00E40F93">
        <w:rPr>
          <w:sz w:val="22"/>
          <w:szCs w:val="22"/>
        </w:rPr>
        <w:t xml:space="preserve">La firma del Registro de Asistencia a la Asamblea se coordinará una vez levantadas las medidas de emergencia vigentes; </w:t>
      </w:r>
      <w:r w:rsidRPr="00E40F93">
        <w:rPr>
          <w:b/>
          <w:sz w:val="22"/>
          <w:szCs w:val="22"/>
        </w:rPr>
        <w:t>(7)</w:t>
      </w:r>
      <w:r w:rsidRPr="00E40F93">
        <w:rPr>
          <w:sz w:val="22"/>
          <w:szCs w:val="22"/>
        </w:rPr>
        <w:t xml:space="preserve"> Al momento de la votación, cada Accionista será preguntado sobre su voto acerca de las mociones propuestas, a fin de que emita el mismo con audio e imagen que asegure su verificación en cualquier instancia.</w:t>
      </w:r>
    </w:p>
    <w:p w:rsidR="008D2200" w:rsidRPr="00E40F93" w:rsidRDefault="008D2200" w:rsidP="008D2200">
      <w:pPr>
        <w:spacing w:line="360" w:lineRule="auto"/>
        <w:ind w:left="426" w:right="482"/>
        <w:jc w:val="both"/>
        <w:rPr>
          <w:sz w:val="22"/>
          <w:szCs w:val="22"/>
        </w:rPr>
      </w:pPr>
      <w:r w:rsidRPr="00E40F93">
        <w:rPr>
          <w:sz w:val="22"/>
          <w:szCs w:val="22"/>
        </w:rPr>
        <w:t>En caso que a la fecha de la celebración de la Asamblea no existiera prohibición, y/o limitación, y/o restricción a la libre circulación de las personas en gene</w:t>
      </w:r>
      <w:r>
        <w:rPr>
          <w:sz w:val="22"/>
          <w:szCs w:val="22"/>
        </w:rPr>
        <w:t>ral, con carácter preventivo y/u</w:t>
      </w:r>
      <w:r w:rsidRPr="00E40F93">
        <w:rPr>
          <w:sz w:val="22"/>
          <w:szCs w:val="22"/>
        </w:rPr>
        <w:t xml:space="preserve"> obligatorio y/o sectorizado como consecuencia del estado de emergencia sanitaria en virtud de los DNU N° 297, 325 y 355/2020, normas complementarias y/o modificatorias y/o cualquier otra norma emitida en dicho marco por cualquier instancia del Poder Ejecutivo Nacional, la Asamblea se realizará en forma presencial.</w:t>
      </w:r>
    </w:p>
    <w:p w:rsidR="008D2200" w:rsidRPr="00E40F93" w:rsidRDefault="006D6F6B" w:rsidP="008D2200">
      <w:pPr>
        <w:spacing w:line="360" w:lineRule="auto"/>
        <w:ind w:right="482"/>
        <w:jc w:val="right"/>
        <w:rPr>
          <w:sz w:val="22"/>
          <w:szCs w:val="22"/>
        </w:rPr>
      </w:pPr>
      <w:r>
        <w:rPr>
          <w:sz w:val="22"/>
          <w:szCs w:val="22"/>
        </w:rPr>
        <w:t>EL DIRECTORIO</w:t>
      </w:r>
    </w:p>
    <w:p w:rsidR="00DB17F3" w:rsidRDefault="00DB17F3"/>
    <w:sectPr w:rsidR="00DB17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200"/>
    <w:rsid w:val="006D6F6B"/>
    <w:rsid w:val="008D2200"/>
    <w:rsid w:val="00DB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F04F"/>
  <w15:chartTrackingRefBased/>
  <w15:docId w15:val="{0DBDDB0F-7D67-4D2A-9401-23F3A994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0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8D220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ambleabancomacro@macro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Leonhart, Carolina Paola</dc:creator>
  <cp:keywords/>
  <dc:description/>
  <cp:lastModifiedBy>Leonhart, Carolina Paola</cp:lastModifiedBy>
  <cp:revision>2</cp:revision>
  <dcterms:created xsi:type="dcterms:W3CDTF">2020-04-14T23:21:00Z</dcterms:created>
  <dcterms:modified xsi:type="dcterms:W3CDTF">2020-04-16T16:28:00Z</dcterms:modified>
</cp:coreProperties>
</file>